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7A" w:rsidRPr="00DA2129" w:rsidRDefault="0085257A" w:rsidP="00DA2129">
      <w:pPr>
        <w:tabs>
          <w:tab w:val="right" w:pos="13950"/>
        </w:tabs>
        <w:jc w:val="left"/>
        <w:rPr>
          <w:rFonts w:ascii="Arial" w:hAnsi="Arial" w:cs="Arial"/>
          <w:b/>
          <w:sz w:val="24"/>
          <w:szCs w:val="24"/>
        </w:rPr>
      </w:pPr>
      <w:bookmarkStart w:id="0" w:name="_GoBack"/>
      <w:bookmarkEnd w:id="0"/>
      <w:r w:rsidRPr="00DA2129">
        <w:rPr>
          <w:rFonts w:ascii="Arial" w:hAnsi="Arial" w:cs="Arial"/>
          <w:b/>
          <w:sz w:val="24"/>
          <w:szCs w:val="24"/>
        </w:rPr>
        <w:t>Contract refresh matrix: General conditions for the provision of Services</w:t>
      </w:r>
      <w:r w:rsidRPr="00DA2129">
        <w:rPr>
          <w:rFonts w:ascii="Arial" w:hAnsi="Arial" w:cs="Arial"/>
          <w:b/>
          <w:sz w:val="24"/>
          <w:szCs w:val="24"/>
        </w:rPr>
        <w:tab/>
        <w:t>Department of Treasury and Finance</w:t>
      </w:r>
    </w:p>
    <w:tbl>
      <w:tblPr>
        <w:tblW w:w="14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134"/>
        <w:gridCol w:w="3964"/>
        <w:gridCol w:w="9000"/>
      </w:tblGrid>
      <w:tr w:rsidR="001079D4" w:rsidRPr="0056566D" w:rsidTr="00DA2129">
        <w:trPr>
          <w:tblHeader/>
        </w:trPr>
        <w:tc>
          <w:tcPr>
            <w:tcW w:w="14098" w:type="dxa"/>
            <w:gridSpan w:val="3"/>
            <w:shd w:val="clear" w:color="auto" w:fill="BFBFBF" w:themeFill="background2" w:themeFillShade="BF"/>
          </w:tcPr>
          <w:p w:rsidR="001079D4" w:rsidRPr="0056566D" w:rsidRDefault="003945D1" w:rsidP="00DA2129">
            <w:pPr>
              <w:pStyle w:val="MarginText"/>
              <w:overflowPunct w:val="0"/>
              <w:autoSpaceDE w:val="0"/>
              <w:autoSpaceDN w:val="0"/>
              <w:spacing w:before="60" w:after="60"/>
              <w:textAlignment w:val="baseline"/>
              <w:rPr>
                <w:rFonts w:ascii="Arial" w:hAnsi="Arial" w:cs="Arial"/>
                <w:b/>
                <w:sz w:val="24"/>
                <w:szCs w:val="24"/>
              </w:rPr>
            </w:pPr>
            <w:r>
              <w:rPr>
                <w:rFonts w:ascii="Arial" w:hAnsi="Arial" w:cs="Arial"/>
                <w:b/>
                <w:sz w:val="24"/>
                <w:szCs w:val="24"/>
              </w:rPr>
              <w:t>General conditions for the provision of s</w:t>
            </w:r>
            <w:r w:rsidR="001079D4" w:rsidRPr="0056566D">
              <w:rPr>
                <w:rFonts w:ascii="Arial" w:hAnsi="Arial" w:cs="Arial"/>
                <w:b/>
                <w:sz w:val="24"/>
                <w:szCs w:val="24"/>
              </w:rPr>
              <w:t>ervices</w:t>
            </w:r>
          </w:p>
        </w:tc>
      </w:tr>
      <w:tr w:rsidR="001079D4" w:rsidRPr="0056566D" w:rsidTr="00C016CA">
        <w:trPr>
          <w:tblHeader/>
        </w:trPr>
        <w:tc>
          <w:tcPr>
            <w:tcW w:w="1134" w:type="dxa"/>
            <w:shd w:val="clear" w:color="auto" w:fill="EBEBEB"/>
            <w:vAlign w:val="bottom"/>
          </w:tcPr>
          <w:p w:rsidR="001079D4" w:rsidRPr="00DA2129" w:rsidRDefault="001079D4" w:rsidP="00DA2129">
            <w:pPr>
              <w:pStyle w:val="MarginText"/>
              <w:overflowPunct w:val="0"/>
              <w:autoSpaceDE w:val="0"/>
              <w:autoSpaceDN w:val="0"/>
              <w:spacing w:before="60" w:after="60"/>
              <w:textAlignment w:val="baseline"/>
              <w:rPr>
                <w:rFonts w:asciiTheme="minorHAnsi" w:hAnsiTheme="minorHAnsi" w:cstheme="minorHAnsi"/>
                <w:b/>
                <w:sz w:val="20"/>
              </w:rPr>
            </w:pPr>
            <w:r w:rsidRPr="00DA2129">
              <w:rPr>
                <w:rFonts w:asciiTheme="minorHAnsi" w:hAnsiTheme="minorHAnsi" w:cstheme="minorHAnsi"/>
                <w:b/>
                <w:sz w:val="20"/>
              </w:rPr>
              <w:t xml:space="preserve">Relevant clause </w:t>
            </w:r>
          </w:p>
        </w:tc>
        <w:tc>
          <w:tcPr>
            <w:tcW w:w="3964" w:type="dxa"/>
            <w:shd w:val="clear" w:color="auto" w:fill="EBEBEB"/>
            <w:vAlign w:val="bottom"/>
          </w:tcPr>
          <w:p w:rsidR="001079D4" w:rsidRPr="00DA2129" w:rsidRDefault="001079D4" w:rsidP="00DA2129">
            <w:pPr>
              <w:pStyle w:val="Table-Text"/>
              <w:rPr>
                <w:rFonts w:asciiTheme="minorHAnsi" w:hAnsiTheme="minorHAnsi" w:cstheme="minorHAnsi"/>
                <w:b/>
                <w:sz w:val="20"/>
              </w:rPr>
            </w:pPr>
            <w:r w:rsidRPr="00DA2129">
              <w:rPr>
                <w:rFonts w:asciiTheme="minorHAnsi" w:hAnsiTheme="minorHAnsi" w:cstheme="minorHAnsi"/>
                <w:b/>
                <w:sz w:val="20"/>
              </w:rPr>
              <w:t>Amendment/inclusion</w:t>
            </w:r>
          </w:p>
        </w:tc>
        <w:tc>
          <w:tcPr>
            <w:tcW w:w="9000" w:type="dxa"/>
            <w:shd w:val="clear" w:color="auto" w:fill="EBEBEB"/>
            <w:vAlign w:val="bottom"/>
          </w:tcPr>
          <w:p w:rsidR="001079D4" w:rsidRPr="004F31FB" w:rsidRDefault="001079D4" w:rsidP="00DA2129">
            <w:pPr>
              <w:pStyle w:val="MarginText"/>
              <w:overflowPunct w:val="0"/>
              <w:autoSpaceDE w:val="0"/>
              <w:autoSpaceDN w:val="0"/>
              <w:spacing w:before="60" w:after="60"/>
              <w:textAlignment w:val="baseline"/>
              <w:rPr>
                <w:rFonts w:ascii="Arial" w:hAnsi="Arial" w:cs="Arial"/>
                <w:b/>
                <w:sz w:val="20"/>
              </w:rPr>
            </w:pPr>
            <w:r w:rsidRPr="004F31FB">
              <w:rPr>
                <w:rFonts w:ascii="Arial" w:hAnsi="Arial" w:cs="Arial"/>
                <w:b/>
                <w:sz w:val="20"/>
              </w:rPr>
              <w:t>Reason for amendment/inclusion</w:t>
            </w:r>
          </w:p>
        </w:tc>
      </w:tr>
      <w:tr w:rsidR="001079D4" w:rsidRPr="00C016CA" w:rsidTr="00C016CA">
        <w:tc>
          <w:tcPr>
            <w:tcW w:w="1134" w:type="dxa"/>
            <w:shd w:val="clear" w:color="auto" w:fill="auto"/>
          </w:tcPr>
          <w:p w:rsidR="001079D4" w:rsidRPr="00C016CA" w:rsidRDefault="001079D4" w:rsidP="00DA2129">
            <w:pPr>
              <w:pStyle w:val="TableText"/>
              <w:rPr>
                <w:sz w:val="19"/>
                <w:szCs w:val="19"/>
              </w:rPr>
            </w:pPr>
            <w:r w:rsidRPr="00C016CA">
              <w:rPr>
                <w:sz w:val="19"/>
                <w:szCs w:val="19"/>
              </w:rPr>
              <w:t>1</w:t>
            </w:r>
            <w:r w:rsidR="00CC491C" w:rsidRPr="00C016CA">
              <w:rPr>
                <w:sz w:val="19"/>
                <w:szCs w:val="19"/>
              </w:rPr>
              <w:t>(b)</w:t>
            </w:r>
          </w:p>
        </w:tc>
        <w:tc>
          <w:tcPr>
            <w:tcW w:w="3964" w:type="dxa"/>
            <w:shd w:val="clear" w:color="auto" w:fill="auto"/>
          </w:tcPr>
          <w:p w:rsidR="001079D4" w:rsidRPr="00C016CA" w:rsidRDefault="001079D4" w:rsidP="00DA2129">
            <w:pPr>
              <w:pStyle w:val="TableText"/>
              <w:rPr>
                <w:sz w:val="19"/>
                <w:szCs w:val="19"/>
              </w:rPr>
            </w:pPr>
            <w:r w:rsidRPr="00C016CA">
              <w:rPr>
                <w:sz w:val="19"/>
                <w:szCs w:val="19"/>
              </w:rPr>
              <w:t>A new clause included setting out the duration of the Agreement</w:t>
            </w:r>
            <w:r w:rsidR="003945D1" w:rsidRPr="00C016CA">
              <w:rPr>
                <w:sz w:val="19"/>
                <w:szCs w:val="19"/>
              </w:rPr>
              <w:t>.</w:t>
            </w:r>
          </w:p>
        </w:tc>
        <w:tc>
          <w:tcPr>
            <w:tcW w:w="9000" w:type="dxa"/>
            <w:shd w:val="clear" w:color="auto" w:fill="auto"/>
          </w:tcPr>
          <w:p w:rsidR="001079D4" w:rsidRPr="00C016CA" w:rsidRDefault="001079D4" w:rsidP="00DA2129">
            <w:pPr>
              <w:pStyle w:val="TableText"/>
              <w:rPr>
                <w:sz w:val="19"/>
                <w:szCs w:val="19"/>
              </w:rPr>
            </w:pPr>
            <w:r w:rsidRPr="00C016CA">
              <w:rPr>
                <w:sz w:val="19"/>
                <w:szCs w:val="19"/>
              </w:rPr>
              <w:t xml:space="preserve">This allows </w:t>
            </w:r>
            <w:r w:rsidR="00CC491C" w:rsidRPr="00C016CA">
              <w:rPr>
                <w:sz w:val="19"/>
                <w:szCs w:val="19"/>
              </w:rPr>
              <w:t xml:space="preserve">either </w:t>
            </w:r>
            <w:r w:rsidR="0057488E" w:rsidRPr="00C016CA">
              <w:rPr>
                <w:sz w:val="19"/>
                <w:szCs w:val="19"/>
              </w:rPr>
              <w:t>the Organisation or the Supplier</w:t>
            </w:r>
            <w:r w:rsidR="00CC491C" w:rsidRPr="00C016CA">
              <w:rPr>
                <w:sz w:val="19"/>
                <w:szCs w:val="19"/>
              </w:rPr>
              <w:t>, with the written consent of the other party,</w:t>
            </w:r>
            <w:r w:rsidRPr="00C016CA">
              <w:rPr>
                <w:sz w:val="19"/>
                <w:szCs w:val="19"/>
              </w:rPr>
              <w:t xml:space="preserve"> to extend the term for pre-agreed periods (e.g. 3 years + 1 + 1). Previously, there was no option for extension of the Agreement.</w:t>
            </w:r>
          </w:p>
        </w:tc>
      </w:tr>
      <w:tr w:rsidR="001079D4" w:rsidRPr="00C016CA" w:rsidTr="00C016CA">
        <w:tc>
          <w:tcPr>
            <w:tcW w:w="1134" w:type="dxa"/>
            <w:shd w:val="clear" w:color="auto" w:fill="auto"/>
          </w:tcPr>
          <w:p w:rsidR="001079D4" w:rsidRPr="00C016CA" w:rsidRDefault="001079D4" w:rsidP="00DA2129">
            <w:pPr>
              <w:pStyle w:val="TableText"/>
              <w:rPr>
                <w:sz w:val="19"/>
                <w:szCs w:val="19"/>
              </w:rPr>
            </w:pPr>
            <w:r w:rsidRPr="00C016CA">
              <w:rPr>
                <w:sz w:val="19"/>
                <w:szCs w:val="19"/>
              </w:rPr>
              <w:t xml:space="preserve">2(a) </w:t>
            </w:r>
          </w:p>
        </w:tc>
        <w:tc>
          <w:tcPr>
            <w:tcW w:w="3964" w:type="dxa"/>
            <w:shd w:val="clear" w:color="auto" w:fill="auto"/>
          </w:tcPr>
          <w:p w:rsidR="001079D4" w:rsidRPr="00C016CA" w:rsidRDefault="001079D4" w:rsidP="00DA2129">
            <w:pPr>
              <w:pStyle w:val="TableText"/>
              <w:rPr>
                <w:sz w:val="19"/>
                <w:szCs w:val="19"/>
              </w:rPr>
            </w:pPr>
            <w:r w:rsidRPr="00C016CA">
              <w:rPr>
                <w:sz w:val="19"/>
                <w:szCs w:val="19"/>
              </w:rPr>
              <w:t>Amended so that the Supplier must provide the Services in accordance with any reasonable directions given by the Organisation</w:t>
            </w:r>
            <w:r w:rsidR="003945D1" w:rsidRPr="00C016CA">
              <w:rPr>
                <w:sz w:val="19"/>
                <w:szCs w:val="19"/>
              </w:rPr>
              <w:t>.</w:t>
            </w:r>
          </w:p>
        </w:tc>
        <w:tc>
          <w:tcPr>
            <w:tcW w:w="9000" w:type="dxa"/>
            <w:shd w:val="clear" w:color="auto" w:fill="auto"/>
          </w:tcPr>
          <w:p w:rsidR="001079D4" w:rsidRPr="00C016CA" w:rsidRDefault="001079D4" w:rsidP="00DA2129">
            <w:pPr>
              <w:pStyle w:val="TableText"/>
              <w:rPr>
                <w:sz w:val="19"/>
                <w:szCs w:val="19"/>
              </w:rPr>
            </w:pPr>
            <w:r w:rsidRPr="00C016CA">
              <w:rPr>
                <w:sz w:val="19"/>
                <w:szCs w:val="19"/>
              </w:rPr>
              <w:t>It is reasonable for the Supplier to comply with the State's directions when supplying the Services.</w:t>
            </w:r>
          </w:p>
        </w:tc>
      </w:tr>
      <w:tr w:rsidR="001079D4" w:rsidRPr="00C016CA" w:rsidTr="00C016CA">
        <w:tc>
          <w:tcPr>
            <w:tcW w:w="1134" w:type="dxa"/>
            <w:shd w:val="clear" w:color="auto" w:fill="auto"/>
          </w:tcPr>
          <w:p w:rsidR="001079D4" w:rsidRPr="00C016CA" w:rsidRDefault="001079D4" w:rsidP="00DA2129">
            <w:pPr>
              <w:pStyle w:val="TableText"/>
              <w:rPr>
                <w:sz w:val="19"/>
                <w:szCs w:val="19"/>
              </w:rPr>
            </w:pPr>
            <w:r w:rsidRPr="00C016CA">
              <w:rPr>
                <w:sz w:val="19"/>
                <w:szCs w:val="19"/>
              </w:rPr>
              <w:t>2(b)(ii)</w:t>
            </w:r>
          </w:p>
        </w:tc>
        <w:tc>
          <w:tcPr>
            <w:tcW w:w="3964" w:type="dxa"/>
            <w:shd w:val="clear" w:color="auto" w:fill="auto"/>
          </w:tcPr>
          <w:p w:rsidR="001079D4" w:rsidRPr="00C016CA" w:rsidRDefault="001079D4" w:rsidP="00DA2129">
            <w:pPr>
              <w:pStyle w:val="TableText"/>
              <w:rPr>
                <w:sz w:val="19"/>
                <w:szCs w:val="19"/>
              </w:rPr>
            </w:pPr>
            <w:r w:rsidRPr="00C016CA">
              <w:rPr>
                <w:sz w:val="19"/>
                <w:szCs w:val="19"/>
              </w:rPr>
              <w:t>A new clause has been included which requires the Supplier to notify the Organisation as soon as it becomes aware of any delay or possible delay in the supply of Services</w:t>
            </w:r>
            <w:r w:rsidR="003945D1" w:rsidRPr="00C016CA">
              <w:rPr>
                <w:sz w:val="19"/>
                <w:szCs w:val="19"/>
              </w:rPr>
              <w:t>.</w:t>
            </w:r>
          </w:p>
        </w:tc>
        <w:tc>
          <w:tcPr>
            <w:tcW w:w="9000" w:type="dxa"/>
            <w:shd w:val="clear" w:color="auto" w:fill="auto"/>
          </w:tcPr>
          <w:p w:rsidR="001079D4" w:rsidRPr="00C016CA" w:rsidRDefault="001079D4" w:rsidP="00DA2129">
            <w:pPr>
              <w:pStyle w:val="TableText"/>
              <w:rPr>
                <w:sz w:val="19"/>
                <w:szCs w:val="19"/>
              </w:rPr>
            </w:pPr>
            <w:r w:rsidRPr="00C016CA">
              <w:rPr>
                <w:sz w:val="19"/>
                <w:szCs w:val="19"/>
              </w:rPr>
              <w:t>Ensures that the Organisation is made aware as soon as possible of any actual or possible delay in the supply of Services.</w:t>
            </w:r>
          </w:p>
        </w:tc>
      </w:tr>
      <w:tr w:rsidR="001079D4" w:rsidRPr="00C016CA" w:rsidTr="00C016CA">
        <w:tc>
          <w:tcPr>
            <w:tcW w:w="1134" w:type="dxa"/>
            <w:shd w:val="clear" w:color="auto" w:fill="auto"/>
          </w:tcPr>
          <w:p w:rsidR="001079D4" w:rsidRPr="00C016CA" w:rsidRDefault="001079D4" w:rsidP="00DA2129">
            <w:pPr>
              <w:pStyle w:val="TableText"/>
              <w:rPr>
                <w:sz w:val="19"/>
                <w:szCs w:val="19"/>
              </w:rPr>
            </w:pPr>
            <w:r w:rsidRPr="00C016CA">
              <w:rPr>
                <w:sz w:val="19"/>
                <w:szCs w:val="19"/>
              </w:rPr>
              <w:t>2(c) and (d)</w:t>
            </w:r>
          </w:p>
        </w:tc>
        <w:tc>
          <w:tcPr>
            <w:tcW w:w="3964" w:type="dxa"/>
            <w:shd w:val="clear" w:color="auto" w:fill="auto"/>
          </w:tcPr>
          <w:p w:rsidR="001079D4" w:rsidRPr="00C016CA" w:rsidRDefault="001079D4" w:rsidP="00DA2129">
            <w:pPr>
              <w:pStyle w:val="TableText"/>
              <w:rPr>
                <w:sz w:val="19"/>
                <w:szCs w:val="19"/>
              </w:rPr>
            </w:pPr>
            <w:r w:rsidRPr="00C016CA">
              <w:rPr>
                <w:sz w:val="19"/>
                <w:szCs w:val="19"/>
              </w:rPr>
              <w:t>Acceptance procedure included</w:t>
            </w:r>
            <w:r w:rsidR="003945D1" w:rsidRPr="00C016CA">
              <w:rPr>
                <w:sz w:val="19"/>
                <w:szCs w:val="19"/>
              </w:rPr>
              <w:t>.</w:t>
            </w:r>
          </w:p>
        </w:tc>
        <w:tc>
          <w:tcPr>
            <w:tcW w:w="9000" w:type="dxa"/>
            <w:shd w:val="clear" w:color="auto" w:fill="auto"/>
          </w:tcPr>
          <w:p w:rsidR="001079D4" w:rsidRPr="00C016CA" w:rsidRDefault="001079D4" w:rsidP="00DA2129">
            <w:pPr>
              <w:pStyle w:val="TableText"/>
              <w:rPr>
                <w:sz w:val="19"/>
                <w:szCs w:val="19"/>
              </w:rPr>
            </w:pPr>
            <w:r w:rsidRPr="00C016CA">
              <w:rPr>
                <w:sz w:val="19"/>
                <w:szCs w:val="19"/>
              </w:rPr>
              <w:t xml:space="preserve">The acceptance clause provides that the Organisation will review the Services </w:t>
            </w:r>
            <w:r w:rsidR="00301EB7" w:rsidRPr="00C016CA">
              <w:rPr>
                <w:sz w:val="19"/>
                <w:szCs w:val="19"/>
              </w:rPr>
              <w:t xml:space="preserve">or any </w:t>
            </w:r>
            <w:r w:rsidR="0045003E" w:rsidRPr="00C016CA">
              <w:rPr>
                <w:sz w:val="19"/>
                <w:szCs w:val="19"/>
              </w:rPr>
              <w:t>d</w:t>
            </w:r>
            <w:r w:rsidRPr="00C016CA">
              <w:rPr>
                <w:sz w:val="19"/>
                <w:szCs w:val="19"/>
              </w:rPr>
              <w:t>eliverable</w:t>
            </w:r>
            <w:r w:rsidR="00301EB7" w:rsidRPr="00C016CA">
              <w:rPr>
                <w:sz w:val="19"/>
                <w:szCs w:val="19"/>
              </w:rPr>
              <w:t>(</w:t>
            </w:r>
            <w:r w:rsidRPr="00C016CA">
              <w:rPr>
                <w:sz w:val="19"/>
                <w:szCs w:val="19"/>
              </w:rPr>
              <w:t>s</w:t>
            </w:r>
            <w:r w:rsidR="00301EB7" w:rsidRPr="00C016CA">
              <w:rPr>
                <w:sz w:val="19"/>
                <w:szCs w:val="19"/>
              </w:rPr>
              <w:t>)</w:t>
            </w:r>
            <w:r w:rsidRPr="00C016CA">
              <w:rPr>
                <w:sz w:val="19"/>
                <w:szCs w:val="19"/>
              </w:rPr>
              <w:t xml:space="preserve"> (</w:t>
            </w:r>
            <w:r w:rsidR="00D85E14" w:rsidRPr="00C016CA">
              <w:rPr>
                <w:sz w:val="19"/>
                <w:szCs w:val="19"/>
              </w:rPr>
              <w:t xml:space="preserve">tangible </w:t>
            </w:r>
            <w:r w:rsidRPr="00C016CA">
              <w:rPr>
                <w:sz w:val="19"/>
                <w:szCs w:val="19"/>
              </w:rPr>
              <w:t xml:space="preserve">outputs of the Services) to ensure they </w:t>
            </w:r>
            <w:r w:rsidR="00301EB7" w:rsidRPr="00C016CA">
              <w:rPr>
                <w:sz w:val="19"/>
                <w:szCs w:val="19"/>
              </w:rPr>
              <w:t>are fit for purpose and comply with the Agreement</w:t>
            </w:r>
            <w:r w:rsidR="003945D1" w:rsidRPr="00C016CA">
              <w:rPr>
                <w:sz w:val="19"/>
                <w:szCs w:val="19"/>
              </w:rPr>
              <w:t>. If the Services or a</w:t>
            </w:r>
            <w:r w:rsidR="00D85E14" w:rsidRPr="00C016CA">
              <w:rPr>
                <w:sz w:val="19"/>
                <w:szCs w:val="19"/>
              </w:rPr>
              <w:t xml:space="preserve"> </w:t>
            </w:r>
            <w:r w:rsidR="0045003E" w:rsidRPr="00C016CA">
              <w:rPr>
                <w:sz w:val="19"/>
                <w:szCs w:val="19"/>
              </w:rPr>
              <w:t>d</w:t>
            </w:r>
            <w:r w:rsidRPr="00C016CA">
              <w:rPr>
                <w:sz w:val="19"/>
                <w:szCs w:val="19"/>
              </w:rPr>
              <w:t xml:space="preserve">eliverable </w:t>
            </w:r>
            <w:r w:rsidR="003945D1" w:rsidRPr="00C016CA">
              <w:rPr>
                <w:sz w:val="19"/>
                <w:szCs w:val="19"/>
              </w:rPr>
              <w:t>do</w:t>
            </w:r>
            <w:r w:rsidRPr="00C016CA">
              <w:rPr>
                <w:sz w:val="19"/>
                <w:szCs w:val="19"/>
              </w:rPr>
              <w:t xml:space="preserve"> not meet the Organisation's requirements, the Supplier must rectify the non-compliance</w:t>
            </w:r>
            <w:r w:rsidR="00076085" w:rsidRPr="00C016CA">
              <w:rPr>
                <w:sz w:val="19"/>
                <w:szCs w:val="19"/>
              </w:rPr>
              <w:t xml:space="preserve"> until the Organisation, in its discretion: </w:t>
            </w:r>
          </w:p>
          <w:p w:rsidR="001079D4" w:rsidRPr="00C016CA" w:rsidRDefault="001079D4" w:rsidP="00DA2129">
            <w:pPr>
              <w:pStyle w:val="MarginText"/>
              <w:numPr>
                <w:ilvl w:val="0"/>
                <w:numId w:val="45"/>
              </w:numPr>
              <w:contextualSpacing/>
              <w:rPr>
                <w:rFonts w:ascii="Arial" w:hAnsi="Arial" w:cs="Arial"/>
                <w:sz w:val="19"/>
                <w:szCs w:val="19"/>
              </w:rPr>
            </w:pPr>
            <w:r w:rsidRPr="00C016CA">
              <w:rPr>
                <w:rFonts w:ascii="Arial" w:hAnsi="Arial" w:cs="Arial"/>
                <w:sz w:val="19"/>
                <w:szCs w:val="19"/>
              </w:rPr>
              <w:t>waive</w:t>
            </w:r>
            <w:r w:rsidR="0061602C" w:rsidRPr="00C016CA">
              <w:rPr>
                <w:rFonts w:ascii="Arial" w:hAnsi="Arial" w:cs="Arial"/>
                <w:sz w:val="19"/>
                <w:szCs w:val="19"/>
              </w:rPr>
              <w:t>s</w:t>
            </w:r>
            <w:r w:rsidRPr="00C016CA">
              <w:rPr>
                <w:rFonts w:ascii="Arial" w:hAnsi="Arial" w:cs="Arial"/>
                <w:sz w:val="19"/>
                <w:szCs w:val="19"/>
              </w:rPr>
              <w:t xml:space="preserve"> </w:t>
            </w:r>
            <w:r w:rsidR="00076085" w:rsidRPr="00C016CA">
              <w:rPr>
                <w:rFonts w:ascii="Arial" w:hAnsi="Arial" w:cs="Arial"/>
                <w:sz w:val="19"/>
                <w:szCs w:val="19"/>
              </w:rPr>
              <w:t xml:space="preserve">the requirement for the Services or </w:t>
            </w:r>
            <w:r w:rsidR="0045003E" w:rsidRPr="00C016CA">
              <w:rPr>
                <w:rFonts w:ascii="Arial" w:hAnsi="Arial" w:cs="Arial"/>
                <w:sz w:val="19"/>
                <w:szCs w:val="19"/>
              </w:rPr>
              <w:t>d</w:t>
            </w:r>
            <w:r w:rsidR="00076085" w:rsidRPr="00C016CA">
              <w:rPr>
                <w:rFonts w:ascii="Arial" w:hAnsi="Arial" w:cs="Arial"/>
                <w:sz w:val="19"/>
                <w:szCs w:val="19"/>
              </w:rPr>
              <w:t>eliverable(s) to comply with the Agreement</w:t>
            </w:r>
            <w:r w:rsidRPr="00C016CA">
              <w:rPr>
                <w:rFonts w:ascii="Arial" w:hAnsi="Arial" w:cs="Arial"/>
                <w:sz w:val="19"/>
                <w:szCs w:val="19"/>
              </w:rPr>
              <w:t xml:space="preserve"> (by written notice to the Supplier);</w:t>
            </w:r>
          </w:p>
          <w:p w:rsidR="001079D4" w:rsidRPr="00C016CA" w:rsidRDefault="001079D4" w:rsidP="00DA2129">
            <w:pPr>
              <w:pStyle w:val="MarginText"/>
              <w:numPr>
                <w:ilvl w:val="0"/>
                <w:numId w:val="45"/>
              </w:numPr>
              <w:contextualSpacing/>
              <w:rPr>
                <w:rFonts w:ascii="Arial" w:hAnsi="Arial" w:cs="Arial"/>
                <w:sz w:val="19"/>
                <w:szCs w:val="19"/>
              </w:rPr>
            </w:pPr>
            <w:r w:rsidRPr="00C016CA">
              <w:rPr>
                <w:rFonts w:ascii="Arial" w:hAnsi="Arial" w:cs="Arial"/>
                <w:sz w:val="19"/>
                <w:szCs w:val="19"/>
              </w:rPr>
              <w:t>conditionally accept</w:t>
            </w:r>
            <w:r w:rsidR="0061602C" w:rsidRPr="00C016CA">
              <w:rPr>
                <w:rFonts w:ascii="Arial" w:hAnsi="Arial" w:cs="Arial"/>
                <w:sz w:val="19"/>
                <w:szCs w:val="19"/>
              </w:rPr>
              <w:t>s</w:t>
            </w:r>
            <w:r w:rsidRPr="00C016CA">
              <w:rPr>
                <w:rFonts w:ascii="Arial" w:hAnsi="Arial" w:cs="Arial"/>
                <w:sz w:val="19"/>
                <w:szCs w:val="19"/>
              </w:rPr>
              <w:t xml:space="preserve"> the </w:t>
            </w:r>
            <w:r w:rsidR="00076085" w:rsidRPr="00C016CA">
              <w:rPr>
                <w:rFonts w:ascii="Arial" w:hAnsi="Arial" w:cs="Arial"/>
                <w:sz w:val="19"/>
                <w:szCs w:val="19"/>
              </w:rPr>
              <w:t xml:space="preserve">Services or </w:t>
            </w:r>
            <w:r w:rsidR="0045003E" w:rsidRPr="00C016CA">
              <w:rPr>
                <w:rFonts w:ascii="Arial" w:hAnsi="Arial" w:cs="Arial"/>
                <w:sz w:val="19"/>
                <w:szCs w:val="19"/>
              </w:rPr>
              <w:t>d</w:t>
            </w:r>
            <w:r w:rsidRPr="00C016CA">
              <w:rPr>
                <w:rFonts w:ascii="Arial" w:hAnsi="Arial" w:cs="Arial"/>
                <w:sz w:val="19"/>
                <w:szCs w:val="19"/>
              </w:rPr>
              <w:t>eliverable</w:t>
            </w:r>
            <w:r w:rsidR="00076085" w:rsidRPr="00C016CA">
              <w:rPr>
                <w:rFonts w:ascii="Arial" w:hAnsi="Arial" w:cs="Arial"/>
                <w:sz w:val="19"/>
                <w:szCs w:val="19"/>
              </w:rPr>
              <w:t>(s)</w:t>
            </w:r>
            <w:r w:rsidRPr="00C016CA">
              <w:rPr>
                <w:rFonts w:ascii="Arial" w:hAnsi="Arial" w:cs="Arial"/>
                <w:sz w:val="19"/>
                <w:szCs w:val="19"/>
              </w:rPr>
              <w:t>, on the condition that the Supplier rectifies the non-compliance within a specified time; or</w:t>
            </w:r>
          </w:p>
          <w:p w:rsidR="001079D4" w:rsidRPr="00C016CA" w:rsidRDefault="001079D4" w:rsidP="00C016CA">
            <w:pPr>
              <w:pStyle w:val="MarginText"/>
              <w:numPr>
                <w:ilvl w:val="0"/>
                <w:numId w:val="45"/>
              </w:numPr>
              <w:spacing w:after="120"/>
              <w:contextualSpacing/>
              <w:rPr>
                <w:rFonts w:ascii="Arial" w:hAnsi="Arial" w:cs="Arial"/>
                <w:sz w:val="19"/>
                <w:szCs w:val="19"/>
              </w:rPr>
            </w:pPr>
            <w:r w:rsidRPr="00C016CA">
              <w:rPr>
                <w:rFonts w:ascii="Arial" w:hAnsi="Arial" w:cs="Arial"/>
                <w:sz w:val="19"/>
                <w:szCs w:val="19"/>
              </w:rPr>
              <w:t>terminate</w:t>
            </w:r>
            <w:r w:rsidR="0061602C" w:rsidRPr="00C016CA">
              <w:rPr>
                <w:rFonts w:ascii="Arial" w:hAnsi="Arial" w:cs="Arial"/>
                <w:sz w:val="19"/>
                <w:szCs w:val="19"/>
              </w:rPr>
              <w:t>s</w:t>
            </w:r>
            <w:r w:rsidRPr="00C016CA">
              <w:rPr>
                <w:rFonts w:ascii="Arial" w:hAnsi="Arial" w:cs="Arial"/>
                <w:sz w:val="19"/>
                <w:szCs w:val="19"/>
              </w:rPr>
              <w:t xml:space="preserve"> the Agreement if the </w:t>
            </w:r>
            <w:r w:rsidR="00076085" w:rsidRPr="00C016CA">
              <w:rPr>
                <w:rFonts w:ascii="Arial" w:hAnsi="Arial" w:cs="Arial"/>
                <w:sz w:val="19"/>
                <w:szCs w:val="19"/>
              </w:rPr>
              <w:t xml:space="preserve">Services or </w:t>
            </w:r>
            <w:r w:rsidR="0045003E" w:rsidRPr="00C016CA">
              <w:rPr>
                <w:rFonts w:ascii="Arial" w:hAnsi="Arial" w:cs="Arial"/>
                <w:sz w:val="19"/>
                <w:szCs w:val="19"/>
              </w:rPr>
              <w:t>d</w:t>
            </w:r>
            <w:r w:rsidRPr="00C016CA">
              <w:rPr>
                <w:rFonts w:ascii="Arial" w:hAnsi="Arial" w:cs="Arial"/>
                <w:sz w:val="19"/>
                <w:szCs w:val="19"/>
              </w:rPr>
              <w:t>eliverable</w:t>
            </w:r>
            <w:r w:rsidR="00076085" w:rsidRPr="00C016CA">
              <w:rPr>
                <w:rFonts w:ascii="Arial" w:hAnsi="Arial" w:cs="Arial"/>
                <w:sz w:val="19"/>
                <w:szCs w:val="19"/>
              </w:rPr>
              <w:t>(s)</w:t>
            </w:r>
            <w:r w:rsidRPr="00C016CA">
              <w:rPr>
                <w:rFonts w:ascii="Arial" w:hAnsi="Arial" w:cs="Arial"/>
                <w:sz w:val="19"/>
                <w:szCs w:val="19"/>
              </w:rPr>
              <w:t xml:space="preserve"> fail</w:t>
            </w:r>
            <w:r w:rsidR="00076085" w:rsidRPr="00C016CA">
              <w:rPr>
                <w:rFonts w:ascii="Arial" w:hAnsi="Arial" w:cs="Arial"/>
                <w:sz w:val="19"/>
                <w:szCs w:val="19"/>
              </w:rPr>
              <w:t xml:space="preserve"> </w:t>
            </w:r>
            <w:r w:rsidRPr="00C016CA">
              <w:rPr>
                <w:rFonts w:ascii="Arial" w:hAnsi="Arial" w:cs="Arial"/>
                <w:sz w:val="19"/>
                <w:szCs w:val="19"/>
              </w:rPr>
              <w:t>to pass acceptance testing on the second occasion.</w:t>
            </w:r>
          </w:p>
          <w:p w:rsidR="001079D4" w:rsidRPr="00C016CA" w:rsidRDefault="001079D4" w:rsidP="00DA2129">
            <w:pPr>
              <w:pStyle w:val="TableText"/>
              <w:rPr>
                <w:sz w:val="19"/>
                <w:szCs w:val="19"/>
              </w:rPr>
            </w:pPr>
            <w:r w:rsidRPr="00C016CA">
              <w:rPr>
                <w:sz w:val="19"/>
                <w:szCs w:val="19"/>
              </w:rPr>
              <w:t>If the Organisation terminates the Agreement, it will be entitled to a full refund of all money paid to the Supplier in respect of the relevant Service</w:t>
            </w:r>
            <w:r w:rsidR="00076085" w:rsidRPr="00C016CA">
              <w:rPr>
                <w:sz w:val="19"/>
                <w:szCs w:val="19"/>
              </w:rPr>
              <w:t xml:space="preserve">s or </w:t>
            </w:r>
            <w:r w:rsidR="0045003E" w:rsidRPr="00C016CA">
              <w:rPr>
                <w:sz w:val="19"/>
                <w:szCs w:val="19"/>
              </w:rPr>
              <w:t>d</w:t>
            </w:r>
            <w:r w:rsidR="00076085" w:rsidRPr="00C016CA">
              <w:rPr>
                <w:sz w:val="19"/>
                <w:szCs w:val="19"/>
              </w:rPr>
              <w:t xml:space="preserve">eliverable(s) that the Organisation cannot use. </w:t>
            </w:r>
          </w:p>
        </w:tc>
      </w:tr>
      <w:tr w:rsidR="001079D4" w:rsidRPr="00C016CA" w:rsidTr="00C016CA">
        <w:trPr>
          <w:trHeight w:val="186"/>
        </w:trPr>
        <w:tc>
          <w:tcPr>
            <w:tcW w:w="113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pageBreakBefore/>
              <w:rPr>
                <w:sz w:val="19"/>
                <w:szCs w:val="19"/>
              </w:rPr>
            </w:pPr>
            <w:r w:rsidRPr="00C016CA">
              <w:rPr>
                <w:sz w:val="19"/>
                <w:szCs w:val="19"/>
              </w:rPr>
              <w:lastRenderedPageBreak/>
              <w:t>4</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Payment is linked to completion and acceptance of the Services</w:t>
            </w:r>
            <w:r w:rsidR="003945D1" w:rsidRPr="00C016CA">
              <w:rPr>
                <w:sz w:val="19"/>
                <w:szCs w:val="19"/>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highlight w:val="yellow"/>
              </w:rPr>
            </w:pPr>
            <w:r w:rsidRPr="00C016CA">
              <w:rPr>
                <w:sz w:val="19"/>
                <w:szCs w:val="19"/>
              </w:rPr>
              <w:t>The Supplier must invoice the Organisation following completion of the Services. This is subject to any alternative payment schedule included in the Agreement. The Organisation will pay</w:t>
            </w:r>
            <w:r w:rsidR="003945D1" w:rsidRPr="00C016CA">
              <w:rPr>
                <w:sz w:val="19"/>
                <w:szCs w:val="19"/>
              </w:rPr>
              <w:t xml:space="preserve"> </w:t>
            </w:r>
            <w:r w:rsidRPr="00C016CA">
              <w:rPr>
                <w:sz w:val="19"/>
                <w:szCs w:val="19"/>
              </w:rPr>
              <w:t>the invoiced amount on or following acceptance of the Services, within 30 days of receipt of an accurate invoice.</w:t>
            </w:r>
            <w:r w:rsidR="00DA2129" w:rsidRPr="00C016CA">
              <w:rPr>
                <w:sz w:val="19"/>
                <w:szCs w:val="19"/>
              </w:rPr>
              <w:t xml:space="preserve"> </w:t>
            </w:r>
            <w:r w:rsidRPr="00C016CA">
              <w:rPr>
                <w:sz w:val="19"/>
                <w:szCs w:val="19"/>
              </w:rPr>
              <w:t xml:space="preserve"> </w:t>
            </w:r>
          </w:p>
        </w:tc>
      </w:tr>
      <w:tr w:rsidR="001079D4" w:rsidRPr="00C016CA" w:rsidTr="00C016CA">
        <w:tc>
          <w:tcPr>
            <w:tcW w:w="113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810336">
            <w:pPr>
              <w:pStyle w:val="MarginText"/>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7</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810336">
            <w:pPr>
              <w:pStyle w:val="MarginText"/>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A new clause regarding the Organisation's Data has been included</w:t>
            </w:r>
            <w:r w:rsidR="003945D1" w:rsidRPr="00C016CA">
              <w:rPr>
                <w:rFonts w:ascii="Arial" w:hAnsi="Arial" w:cs="Arial"/>
                <w:sz w:val="19"/>
                <w:szCs w:val="19"/>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Th</w:t>
            </w:r>
            <w:r w:rsidR="008825A6" w:rsidRPr="00C016CA">
              <w:rPr>
                <w:sz w:val="19"/>
                <w:szCs w:val="19"/>
              </w:rPr>
              <w:t>is</w:t>
            </w:r>
            <w:r w:rsidRPr="00C016CA">
              <w:rPr>
                <w:sz w:val="19"/>
                <w:szCs w:val="19"/>
              </w:rPr>
              <w:t xml:space="preserve"> clause:</w:t>
            </w:r>
          </w:p>
          <w:p w:rsidR="001079D4" w:rsidRPr="00C016CA" w:rsidRDefault="00505CCA" w:rsidP="00810336">
            <w:pPr>
              <w:pStyle w:val="MarginText"/>
              <w:numPr>
                <w:ilvl w:val="0"/>
                <w:numId w:val="46"/>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provides</w:t>
            </w:r>
            <w:r w:rsidR="001079D4" w:rsidRPr="00C016CA">
              <w:rPr>
                <w:rFonts w:ascii="Arial" w:hAnsi="Arial" w:cs="Arial"/>
                <w:sz w:val="19"/>
                <w:szCs w:val="19"/>
              </w:rPr>
              <w:t xml:space="preserve"> that ownership of any Intellectual Property Rights in the Data remains vested in the Organisation at all times; and</w:t>
            </w:r>
          </w:p>
          <w:p w:rsidR="001079D4" w:rsidRPr="00C016CA" w:rsidRDefault="001079D4" w:rsidP="00810336">
            <w:pPr>
              <w:pStyle w:val="MarginText"/>
              <w:numPr>
                <w:ilvl w:val="0"/>
                <w:numId w:val="46"/>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sets out the Supplier's right to use the Data, which is limited to the purpose of performing its obligations under the Agreement.</w:t>
            </w:r>
          </w:p>
        </w:tc>
      </w:tr>
      <w:tr w:rsidR="001079D4" w:rsidRPr="00C016CA" w:rsidTr="00C016CA">
        <w:tc>
          <w:tcPr>
            <w:tcW w:w="1134" w:type="dxa"/>
            <w:tcBorders>
              <w:left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8</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Indemnities have been updated to address specific issues that are within the Supplier's control</w:t>
            </w:r>
            <w:r w:rsidR="00F4446D" w:rsidRPr="00C016CA">
              <w:rPr>
                <w:sz w:val="19"/>
                <w:szCs w:val="19"/>
              </w:rPr>
              <w:t xml:space="preserve"> a</w:t>
            </w:r>
            <w:r w:rsidR="00E61862" w:rsidRPr="00C016CA">
              <w:rPr>
                <w:sz w:val="19"/>
                <w:szCs w:val="19"/>
              </w:rPr>
              <w:t>s well as</w:t>
            </w:r>
            <w:r w:rsidR="00F4446D" w:rsidRPr="00C016CA">
              <w:rPr>
                <w:sz w:val="19"/>
                <w:szCs w:val="19"/>
              </w:rPr>
              <w:t xml:space="preserve"> the Australian Consumer Law </w:t>
            </w:r>
            <w:r w:rsidR="00E61862" w:rsidRPr="00C016CA">
              <w:rPr>
                <w:sz w:val="19"/>
                <w:szCs w:val="19"/>
              </w:rPr>
              <w:t>(</w:t>
            </w:r>
            <w:r w:rsidR="00E61862" w:rsidRPr="00C016CA">
              <w:rPr>
                <w:b/>
                <w:sz w:val="19"/>
                <w:szCs w:val="19"/>
              </w:rPr>
              <w:t>ACL</w:t>
            </w:r>
            <w:r w:rsidR="00E61862" w:rsidRPr="00C016CA">
              <w:rPr>
                <w:sz w:val="19"/>
                <w:szCs w:val="19"/>
              </w:rPr>
              <w:t xml:space="preserve">) </w:t>
            </w:r>
            <w:r w:rsidR="00F4446D" w:rsidRPr="00C016CA">
              <w:rPr>
                <w:sz w:val="19"/>
                <w:szCs w:val="19"/>
              </w:rPr>
              <w:t xml:space="preserve">provisions regarding unfair contract terms (to the extent </w:t>
            </w:r>
            <w:r w:rsidR="00E61862" w:rsidRPr="00C016CA">
              <w:rPr>
                <w:sz w:val="19"/>
                <w:szCs w:val="19"/>
              </w:rPr>
              <w:t xml:space="preserve">that the </w:t>
            </w:r>
            <w:r w:rsidR="00982DFD" w:rsidRPr="00C016CA">
              <w:rPr>
                <w:sz w:val="19"/>
                <w:szCs w:val="19"/>
              </w:rPr>
              <w:t>Agreement</w:t>
            </w:r>
            <w:r w:rsidR="00E61862" w:rsidRPr="00C016CA">
              <w:rPr>
                <w:sz w:val="19"/>
                <w:szCs w:val="19"/>
              </w:rPr>
              <w:t xml:space="preserve"> is a consumer contract within the meaning of the ACL</w:t>
            </w:r>
            <w:r w:rsidR="00F4446D" w:rsidRPr="00C016CA">
              <w:rPr>
                <w:sz w:val="19"/>
                <w:szCs w:val="19"/>
              </w:rPr>
              <w:t>)</w:t>
            </w:r>
            <w:r w:rsidR="003945D1" w:rsidRPr="00C016CA">
              <w:rPr>
                <w:sz w:val="19"/>
                <w:szCs w:val="19"/>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The Supplier must indemnify the Organisation</w:t>
            </w:r>
            <w:r w:rsidR="00BD633A" w:rsidRPr="00C016CA">
              <w:rPr>
                <w:sz w:val="19"/>
                <w:szCs w:val="19"/>
              </w:rPr>
              <w:t xml:space="preserve"> and its Personnel </w:t>
            </w:r>
            <w:r w:rsidRPr="00C016CA">
              <w:rPr>
                <w:sz w:val="19"/>
                <w:szCs w:val="19"/>
              </w:rPr>
              <w:t>in respect of</w:t>
            </w:r>
            <w:r w:rsidR="00BD633A" w:rsidRPr="00C016CA">
              <w:rPr>
                <w:sz w:val="19"/>
                <w:szCs w:val="19"/>
              </w:rPr>
              <w:t xml:space="preserve"> any</w:t>
            </w:r>
            <w:r w:rsidRPr="00C016CA">
              <w:rPr>
                <w:sz w:val="19"/>
                <w:szCs w:val="19"/>
              </w:rPr>
              <w:t>:</w:t>
            </w:r>
          </w:p>
          <w:p w:rsidR="001079D4" w:rsidRPr="00C016CA" w:rsidRDefault="001079D4" w:rsidP="00810336">
            <w:pPr>
              <w:pStyle w:val="MarginText"/>
              <w:numPr>
                <w:ilvl w:val="0"/>
                <w:numId w:val="47"/>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personal injury, including sickness and death;</w:t>
            </w:r>
          </w:p>
          <w:p w:rsidR="001079D4" w:rsidRPr="00C016CA" w:rsidRDefault="001079D4" w:rsidP="00810336">
            <w:pPr>
              <w:pStyle w:val="MarginText"/>
              <w:numPr>
                <w:ilvl w:val="0"/>
                <w:numId w:val="47"/>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property damage;</w:t>
            </w:r>
          </w:p>
          <w:p w:rsidR="001079D4" w:rsidRPr="00C016CA" w:rsidRDefault="001079D4" w:rsidP="00810336">
            <w:pPr>
              <w:pStyle w:val="MarginText"/>
              <w:numPr>
                <w:ilvl w:val="0"/>
                <w:numId w:val="47"/>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lang w:val="en-AU"/>
              </w:rPr>
              <w:t xml:space="preserve">breach of an obligation of confidence or privacy, whether under the </w:t>
            </w:r>
            <w:r w:rsidR="00982DFD" w:rsidRPr="00C016CA">
              <w:rPr>
                <w:rFonts w:ascii="Arial" w:hAnsi="Arial" w:cs="Arial"/>
                <w:sz w:val="19"/>
                <w:szCs w:val="19"/>
                <w:lang w:val="en-AU"/>
              </w:rPr>
              <w:t xml:space="preserve">Agreement </w:t>
            </w:r>
            <w:r w:rsidRPr="00C016CA">
              <w:rPr>
                <w:rFonts w:ascii="Arial" w:hAnsi="Arial" w:cs="Arial"/>
                <w:sz w:val="19"/>
                <w:szCs w:val="19"/>
                <w:lang w:val="en-AU"/>
              </w:rPr>
              <w:t>or otherwise;</w:t>
            </w:r>
            <w:bookmarkStart w:id="1" w:name="_DV_C196"/>
          </w:p>
          <w:p w:rsidR="001079D4" w:rsidRPr="00C016CA" w:rsidRDefault="001079D4" w:rsidP="00810336">
            <w:pPr>
              <w:pStyle w:val="MarginText"/>
              <w:numPr>
                <w:ilvl w:val="0"/>
                <w:numId w:val="47"/>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lang w:val="en-AU"/>
              </w:rPr>
              <w:t>fraudulent acts or omissions;</w:t>
            </w:r>
            <w:bookmarkStart w:id="2" w:name="_DV_C198"/>
            <w:bookmarkEnd w:id="1"/>
          </w:p>
          <w:p w:rsidR="001079D4" w:rsidRPr="00C016CA" w:rsidRDefault="001079D4" w:rsidP="00810336">
            <w:pPr>
              <w:pStyle w:val="MarginText"/>
              <w:numPr>
                <w:ilvl w:val="0"/>
                <w:numId w:val="47"/>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lang w:val="en-AU"/>
              </w:rPr>
              <w:t>any wilful misconduct or unlawful act or omission;</w:t>
            </w:r>
            <w:bookmarkStart w:id="3" w:name="_DV_C200"/>
            <w:bookmarkEnd w:id="2"/>
          </w:p>
          <w:p w:rsidR="001079D4" w:rsidRPr="00C016CA" w:rsidRDefault="001079D4" w:rsidP="00810336">
            <w:pPr>
              <w:pStyle w:val="MarginText"/>
              <w:numPr>
                <w:ilvl w:val="0"/>
                <w:numId w:val="47"/>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lang w:val="en-AU"/>
              </w:rPr>
              <w:t>breaches of logical or physical security;</w:t>
            </w:r>
            <w:bookmarkStart w:id="4" w:name="_DV_C202"/>
            <w:bookmarkEnd w:id="3"/>
          </w:p>
          <w:p w:rsidR="001079D4" w:rsidRPr="00C016CA" w:rsidRDefault="001079D4" w:rsidP="00810336">
            <w:pPr>
              <w:pStyle w:val="MarginText"/>
              <w:numPr>
                <w:ilvl w:val="0"/>
                <w:numId w:val="47"/>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lang w:val="en-AU"/>
              </w:rPr>
              <w:t>loss or corruption of Data;</w:t>
            </w:r>
            <w:bookmarkStart w:id="5" w:name="_DV_C204"/>
            <w:bookmarkEnd w:id="4"/>
          </w:p>
          <w:p w:rsidR="001079D4" w:rsidRPr="00C016CA" w:rsidRDefault="001079D4" w:rsidP="00810336">
            <w:pPr>
              <w:pStyle w:val="MarginText"/>
              <w:numPr>
                <w:ilvl w:val="0"/>
                <w:numId w:val="47"/>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lang w:val="en-AU"/>
              </w:rPr>
              <w:t>third party claim arising out of a breach of the Agreement by the Supplier or its Personnel (including breach of warranty) or any negligent act or omission of the Supplier or its Personnel; or</w:t>
            </w:r>
            <w:bookmarkStart w:id="6" w:name="_DV_C206"/>
            <w:bookmarkEnd w:id="5"/>
          </w:p>
          <w:p w:rsidR="00BD633A" w:rsidRPr="00C016CA" w:rsidRDefault="001079D4" w:rsidP="00810336">
            <w:pPr>
              <w:pStyle w:val="MarginText"/>
              <w:numPr>
                <w:ilvl w:val="0"/>
                <w:numId w:val="47"/>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lang w:val="en-AU"/>
              </w:rPr>
              <w:t>infringement or alleged infringement of the Intellectual Property Rights or any other rights of any person, including any third party</w:t>
            </w:r>
            <w:bookmarkEnd w:id="6"/>
            <w:r w:rsidR="00982DFD" w:rsidRPr="00C016CA">
              <w:rPr>
                <w:rFonts w:ascii="Arial" w:hAnsi="Arial" w:cs="Arial"/>
                <w:sz w:val="19"/>
                <w:szCs w:val="19"/>
                <w:lang w:val="en-AU"/>
              </w:rPr>
              <w:t>,</w:t>
            </w:r>
          </w:p>
          <w:p w:rsidR="001079D4" w:rsidRPr="00C016CA" w:rsidRDefault="00BD633A" w:rsidP="00DA2129">
            <w:pPr>
              <w:pStyle w:val="TableText"/>
              <w:rPr>
                <w:sz w:val="19"/>
                <w:szCs w:val="19"/>
              </w:rPr>
            </w:pPr>
            <w:r w:rsidRPr="00C016CA">
              <w:rPr>
                <w:sz w:val="19"/>
                <w:szCs w:val="19"/>
                <w:lang w:val="en-AU"/>
              </w:rPr>
              <w:t xml:space="preserve">which </w:t>
            </w:r>
            <w:r w:rsidRPr="00C016CA">
              <w:rPr>
                <w:sz w:val="19"/>
                <w:szCs w:val="19"/>
              </w:rPr>
              <w:t>was caused or contributed to by any act or omission of the Supplier or any of its Personnel</w:t>
            </w:r>
            <w:r w:rsidR="001079D4" w:rsidRPr="00C016CA">
              <w:rPr>
                <w:sz w:val="19"/>
                <w:szCs w:val="19"/>
              </w:rPr>
              <w:t>.</w:t>
            </w:r>
          </w:p>
          <w:p w:rsidR="003945D1" w:rsidRPr="00C016CA" w:rsidRDefault="003945D1" w:rsidP="00DA2129">
            <w:pPr>
              <w:pStyle w:val="TableText"/>
              <w:spacing w:before="180"/>
              <w:rPr>
                <w:sz w:val="19"/>
                <w:szCs w:val="19"/>
              </w:rPr>
            </w:pPr>
            <w:r w:rsidRPr="00C016CA">
              <w:rPr>
                <w:sz w:val="19"/>
                <w:szCs w:val="19"/>
              </w:rPr>
              <w:t>The Supplier's liability under this indemnity is reduced to the extent that any wilful, unlawful or negligent act or omission by the Organisation or its Personnel contributed to the liability, loss, damage, cost, expense or compensation incurred.</w:t>
            </w:r>
          </w:p>
          <w:p w:rsidR="001079D4" w:rsidRPr="00C016CA" w:rsidRDefault="001079D4" w:rsidP="00DA2129">
            <w:pPr>
              <w:pStyle w:val="TableText"/>
              <w:rPr>
                <w:sz w:val="19"/>
                <w:szCs w:val="19"/>
              </w:rPr>
            </w:pPr>
            <w:r w:rsidRPr="00C016CA">
              <w:rPr>
                <w:sz w:val="19"/>
                <w:szCs w:val="19"/>
              </w:rPr>
              <w:t>The previous indemnities were extremely broad and may not have been accepted by some suppliers (particularly if the result was to leave the supplier uninsured for those events under the terms of its insurance policies). The previous indemnities may have</w:t>
            </w:r>
            <w:r w:rsidR="003945D1" w:rsidRPr="00C016CA">
              <w:rPr>
                <w:sz w:val="19"/>
                <w:szCs w:val="19"/>
              </w:rPr>
              <w:t xml:space="preserve"> also</w:t>
            </w:r>
            <w:r w:rsidRPr="00C016CA">
              <w:rPr>
                <w:sz w:val="19"/>
                <w:szCs w:val="19"/>
              </w:rPr>
              <w:t xml:space="preserve"> constituted unfair contract terms under the </w:t>
            </w:r>
            <w:r w:rsidRPr="00C016CA">
              <w:rPr>
                <w:i/>
                <w:sz w:val="19"/>
                <w:szCs w:val="19"/>
              </w:rPr>
              <w:t>Australian Consumer Law and Fair Trading Act 2012</w:t>
            </w:r>
            <w:r w:rsidR="003945D1" w:rsidRPr="00C016CA">
              <w:rPr>
                <w:sz w:val="19"/>
                <w:szCs w:val="19"/>
              </w:rPr>
              <w:t xml:space="preserve"> (Vic).</w:t>
            </w:r>
            <w:r w:rsidR="000128AF" w:rsidRPr="00C016CA">
              <w:rPr>
                <w:sz w:val="19"/>
                <w:szCs w:val="19"/>
              </w:rPr>
              <w:t xml:space="preserve"> </w:t>
            </w:r>
            <w:r w:rsidRPr="00C016CA">
              <w:rPr>
                <w:sz w:val="19"/>
                <w:szCs w:val="19"/>
              </w:rPr>
              <w:t>This clause has been updated to refer to specific types of loss which ought to be at the Supplier's risk.</w:t>
            </w:r>
          </w:p>
        </w:tc>
      </w:tr>
      <w:tr w:rsidR="001079D4" w:rsidRPr="00C016CA" w:rsidTr="00C016CA">
        <w:tc>
          <w:tcPr>
            <w:tcW w:w="1134" w:type="dxa"/>
            <w:tcBorders>
              <w:left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lastRenderedPageBreak/>
              <w:t>10(a)</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A new clause has been included governing the Organisation's right of termination for cause under the Agreement</w:t>
            </w:r>
            <w:r w:rsidR="003945D1" w:rsidRPr="00C016CA">
              <w:rPr>
                <w:sz w:val="19"/>
                <w:szCs w:val="19"/>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The Organisation may terminate the Agreement by giving notice in writing to the Supplier if the Supplier:</w:t>
            </w:r>
          </w:p>
          <w:p w:rsidR="001079D4" w:rsidRPr="00C016CA" w:rsidRDefault="001079D4" w:rsidP="00810336">
            <w:pPr>
              <w:pStyle w:val="MarginText"/>
              <w:numPr>
                <w:ilvl w:val="0"/>
                <w:numId w:val="48"/>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fails to provide the Services in accordance with the Agreement;</w:t>
            </w:r>
          </w:p>
          <w:p w:rsidR="001079D4" w:rsidRPr="00C016CA" w:rsidRDefault="001079D4" w:rsidP="00810336">
            <w:pPr>
              <w:pStyle w:val="MarginText"/>
              <w:numPr>
                <w:ilvl w:val="0"/>
                <w:numId w:val="48"/>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breaches any provision of the Agreement and fails to remedy it;</w:t>
            </w:r>
          </w:p>
          <w:p w:rsidR="001079D4" w:rsidRPr="00C016CA" w:rsidRDefault="001079D4" w:rsidP="00810336">
            <w:pPr>
              <w:pStyle w:val="MarginText"/>
              <w:numPr>
                <w:ilvl w:val="0"/>
                <w:numId w:val="48"/>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breaches any provision of the Agreement that is not capable of remedy;</w:t>
            </w:r>
          </w:p>
          <w:p w:rsidR="001079D4" w:rsidRPr="00C016CA" w:rsidRDefault="001079D4" w:rsidP="00810336">
            <w:pPr>
              <w:pStyle w:val="MarginText"/>
              <w:numPr>
                <w:ilvl w:val="0"/>
                <w:numId w:val="48"/>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or any of its Personnel involved in the provision of the Services is guilty of fraud, dishonesty or other serious misconduct;</w:t>
            </w:r>
          </w:p>
          <w:p w:rsidR="001079D4" w:rsidRPr="00C016CA" w:rsidRDefault="001079D4" w:rsidP="00810336">
            <w:pPr>
              <w:pStyle w:val="MarginText"/>
              <w:numPr>
                <w:ilvl w:val="0"/>
                <w:numId w:val="48"/>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commits any act or does anything that may be prejudicial or otherwise detrimental to the reputation of the State; or</w:t>
            </w:r>
          </w:p>
          <w:p w:rsidR="001079D4" w:rsidRPr="00C016CA" w:rsidRDefault="001079D4" w:rsidP="00810336">
            <w:pPr>
              <w:pStyle w:val="MarginText"/>
              <w:numPr>
                <w:ilvl w:val="0"/>
                <w:numId w:val="48"/>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suffers from an Insolvency Event.</w:t>
            </w:r>
          </w:p>
        </w:tc>
      </w:tr>
      <w:tr w:rsidR="001079D4" w:rsidRPr="00C016CA" w:rsidTr="00C016CA">
        <w:tc>
          <w:tcPr>
            <w:tcW w:w="1134" w:type="dxa"/>
            <w:tcBorders>
              <w:left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10(b) and (c)</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New clauses have been included allowing the Organisation to terminate</w:t>
            </w:r>
            <w:r w:rsidR="003945D1" w:rsidRPr="00C016CA">
              <w:rPr>
                <w:sz w:val="19"/>
                <w:szCs w:val="19"/>
              </w:rPr>
              <w:t xml:space="preserve"> without cause (for convenience).</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 xml:space="preserve">The Organisation will pay the unavoidable and substantiated costs incurred by the Supplier as a direct result of the termination for convenience, including the cost of any Services provided up to the date of termination. This is to reduce the risk that the right to terminate for convenience is viewed as an unfair contract term under the </w:t>
            </w:r>
            <w:r w:rsidRPr="00C016CA">
              <w:rPr>
                <w:i/>
                <w:sz w:val="19"/>
                <w:szCs w:val="19"/>
              </w:rPr>
              <w:t>Australian Consumer Law and Fair Trading Act 2012</w:t>
            </w:r>
            <w:r w:rsidRPr="00C016CA">
              <w:rPr>
                <w:sz w:val="19"/>
                <w:szCs w:val="19"/>
              </w:rPr>
              <w:t xml:space="preserve"> (Vic). The Supplier must to everything possible to mitigate its losses aris</w:t>
            </w:r>
            <w:r w:rsidR="005707E3" w:rsidRPr="00C016CA">
              <w:rPr>
                <w:sz w:val="19"/>
                <w:szCs w:val="19"/>
              </w:rPr>
              <w:t>ing</w:t>
            </w:r>
            <w:r w:rsidRPr="00C016CA">
              <w:rPr>
                <w:sz w:val="19"/>
                <w:szCs w:val="19"/>
              </w:rPr>
              <w:t xml:space="preserve"> from the termination. </w:t>
            </w:r>
          </w:p>
        </w:tc>
      </w:tr>
      <w:tr w:rsidR="001079D4" w:rsidRPr="00C016CA" w:rsidTr="00C016CA">
        <w:tc>
          <w:tcPr>
            <w:tcW w:w="1134" w:type="dxa"/>
            <w:tcBorders>
              <w:left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10(e)</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 xml:space="preserve">The Supplier may </w:t>
            </w:r>
            <w:r w:rsidR="003945D1" w:rsidRPr="00C016CA">
              <w:rPr>
                <w:sz w:val="19"/>
                <w:szCs w:val="19"/>
              </w:rPr>
              <w:t xml:space="preserve">only </w:t>
            </w:r>
            <w:r w:rsidRPr="00C016CA">
              <w:rPr>
                <w:sz w:val="19"/>
                <w:szCs w:val="19"/>
              </w:rPr>
              <w:t>terminate the Agreement for n</w:t>
            </w:r>
            <w:r w:rsidR="003945D1" w:rsidRPr="00C016CA">
              <w:rPr>
                <w:sz w:val="19"/>
                <w:szCs w:val="19"/>
              </w:rPr>
              <w:t>on-payment by the Organisation.</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The Supplier must give at least 20 Business Days written notice to the Organisation to exercise its right of termination for non-payment.</w:t>
            </w:r>
          </w:p>
        </w:tc>
      </w:tr>
      <w:tr w:rsidR="001079D4" w:rsidRPr="00C016CA" w:rsidTr="00C016CA">
        <w:tc>
          <w:tcPr>
            <w:tcW w:w="1134" w:type="dxa"/>
            <w:tcBorders>
              <w:left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11(a)</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Clause amended to require the Supplier, on request by the Organisation, to maintain insurance cover for a period of up to 7 years after the Services have been completed</w:t>
            </w:r>
            <w:r w:rsidR="003945D1" w:rsidRPr="00C016CA">
              <w:rPr>
                <w:sz w:val="19"/>
                <w:szCs w:val="19"/>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This ensures that the Supplier has an appropriate level of insurance cover for any claims that may arise after the provision of the Services.</w:t>
            </w:r>
          </w:p>
        </w:tc>
      </w:tr>
      <w:tr w:rsidR="001079D4" w:rsidRPr="00C016CA" w:rsidTr="00C016CA">
        <w:tc>
          <w:tcPr>
            <w:tcW w:w="1134" w:type="dxa"/>
            <w:tcBorders>
              <w:left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11(c)</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A new clause has been inserted which requires that the Supplier, on request by the Organisation, provide evidence of replacement insurance prior to the expiry of the initial insurance</w:t>
            </w:r>
            <w:r w:rsidR="003945D1" w:rsidRPr="00C016CA">
              <w:rPr>
                <w:sz w:val="19"/>
                <w:szCs w:val="19"/>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This clause allows the Organisation to ensure that the Supplier is at all times covered by an appropr</w:t>
            </w:r>
            <w:r w:rsidR="003945D1" w:rsidRPr="00C016CA">
              <w:rPr>
                <w:sz w:val="19"/>
                <w:szCs w:val="19"/>
              </w:rPr>
              <w:t xml:space="preserve">iate level of insurance cover. </w:t>
            </w:r>
            <w:r w:rsidRPr="00C016CA">
              <w:rPr>
                <w:sz w:val="19"/>
                <w:szCs w:val="19"/>
              </w:rPr>
              <w:t>Many insurance policies contain a provision which states that the terms of the policy may not be disclosed.</w:t>
            </w:r>
          </w:p>
        </w:tc>
      </w:tr>
      <w:tr w:rsidR="001079D4" w:rsidRPr="00C016CA" w:rsidTr="00C016CA">
        <w:tc>
          <w:tcPr>
            <w:tcW w:w="1134" w:type="dxa"/>
            <w:tcBorders>
              <w:left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12(b)</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The circumstances in which the Organisation may disclose information relating to the Supplier have been updated</w:t>
            </w:r>
            <w:r w:rsidR="003945D1" w:rsidRPr="00C016CA">
              <w:rPr>
                <w:sz w:val="19"/>
                <w:szCs w:val="19"/>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The Organisation may disclose information relating to the Supplier where required:</w:t>
            </w:r>
          </w:p>
          <w:p w:rsidR="001079D4" w:rsidRPr="00C016CA" w:rsidRDefault="001079D4" w:rsidP="00810336">
            <w:pPr>
              <w:pStyle w:val="MarginText"/>
              <w:numPr>
                <w:ilvl w:val="0"/>
                <w:numId w:val="49"/>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to comply with the Contracts Publishing System;</w:t>
            </w:r>
          </w:p>
          <w:p w:rsidR="001079D4" w:rsidRPr="00C016CA" w:rsidRDefault="001079D4" w:rsidP="00810336">
            <w:pPr>
              <w:pStyle w:val="MarginText"/>
              <w:numPr>
                <w:ilvl w:val="0"/>
                <w:numId w:val="49"/>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to other V</w:t>
            </w:r>
            <w:r w:rsidR="00325D82" w:rsidRPr="00C016CA">
              <w:rPr>
                <w:rFonts w:ascii="Arial" w:hAnsi="Arial" w:cs="Arial"/>
                <w:sz w:val="19"/>
                <w:szCs w:val="19"/>
              </w:rPr>
              <w:t xml:space="preserve">ictorian </w:t>
            </w:r>
            <w:r w:rsidRPr="00C016CA">
              <w:rPr>
                <w:rFonts w:ascii="Arial" w:hAnsi="Arial" w:cs="Arial"/>
                <w:sz w:val="19"/>
                <w:szCs w:val="19"/>
              </w:rPr>
              <w:t>P</w:t>
            </w:r>
            <w:r w:rsidR="00325D82" w:rsidRPr="00C016CA">
              <w:rPr>
                <w:rFonts w:ascii="Arial" w:hAnsi="Arial" w:cs="Arial"/>
                <w:sz w:val="19"/>
                <w:szCs w:val="19"/>
              </w:rPr>
              <w:t xml:space="preserve">ublic </w:t>
            </w:r>
            <w:r w:rsidRPr="00C016CA">
              <w:rPr>
                <w:rFonts w:ascii="Arial" w:hAnsi="Arial" w:cs="Arial"/>
                <w:sz w:val="19"/>
                <w:szCs w:val="19"/>
              </w:rPr>
              <w:t>E</w:t>
            </w:r>
            <w:r w:rsidR="00325D82" w:rsidRPr="00C016CA">
              <w:rPr>
                <w:rFonts w:ascii="Arial" w:hAnsi="Arial" w:cs="Arial"/>
                <w:sz w:val="19"/>
                <w:szCs w:val="19"/>
              </w:rPr>
              <w:t>ntitie</w:t>
            </w:r>
            <w:r w:rsidRPr="00C016CA">
              <w:rPr>
                <w:rFonts w:ascii="Arial" w:hAnsi="Arial" w:cs="Arial"/>
                <w:sz w:val="19"/>
                <w:szCs w:val="19"/>
              </w:rPr>
              <w:t>s or Ministers of the State of Victoria in connection with the use of the Services;</w:t>
            </w:r>
          </w:p>
          <w:p w:rsidR="001079D4" w:rsidRPr="00C016CA" w:rsidRDefault="001079D4" w:rsidP="00810336">
            <w:pPr>
              <w:pStyle w:val="MarginText"/>
              <w:numPr>
                <w:ilvl w:val="0"/>
                <w:numId w:val="49"/>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lastRenderedPageBreak/>
              <w:t>to any public sector agency (of the State, any other state or territory of the Commonwealth) for the purposes of benchmarking provided that it will not identify the Supplier;</w:t>
            </w:r>
          </w:p>
          <w:p w:rsidR="001079D4" w:rsidRPr="00C016CA" w:rsidRDefault="001079D4" w:rsidP="00810336">
            <w:pPr>
              <w:pStyle w:val="MarginText"/>
              <w:numPr>
                <w:ilvl w:val="0"/>
                <w:numId w:val="49"/>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by the office of the Auditor General or the Ombudsman;</w:t>
            </w:r>
          </w:p>
          <w:p w:rsidR="001079D4" w:rsidRPr="00C016CA" w:rsidRDefault="001079D4" w:rsidP="00810336">
            <w:pPr>
              <w:pStyle w:val="MarginText"/>
              <w:numPr>
                <w:ilvl w:val="0"/>
                <w:numId w:val="49"/>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 xml:space="preserve">to comply with Law, including the </w:t>
            </w:r>
            <w:r w:rsidRPr="00C016CA">
              <w:rPr>
                <w:rFonts w:ascii="Arial" w:hAnsi="Arial" w:cs="Arial"/>
                <w:i/>
                <w:sz w:val="19"/>
                <w:szCs w:val="19"/>
              </w:rPr>
              <w:t>Freedom of Information Act 1982</w:t>
            </w:r>
            <w:r w:rsidRPr="00C016CA">
              <w:rPr>
                <w:rFonts w:ascii="Arial" w:hAnsi="Arial" w:cs="Arial"/>
                <w:sz w:val="19"/>
                <w:szCs w:val="19"/>
              </w:rPr>
              <w:t xml:space="preserve"> (Vic); or</w:t>
            </w:r>
          </w:p>
          <w:p w:rsidR="001079D4" w:rsidRPr="00C016CA" w:rsidRDefault="001079D4" w:rsidP="00810336">
            <w:pPr>
              <w:pStyle w:val="MarginText"/>
              <w:numPr>
                <w:ilvl w:val="0"/>
                <w:numId w:val="49"/>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to the IBAC.</w:t>
            </w:r>
          </w:p>
        </w:tc>
      </w:tr>
      <w:tr w:rsidR="001079D4" w:rsidRPr="00C016CA" w:rsidTr="00C016CA">
        <w:tc>
          <w:tcPr>
            <w:tcW w:w="1134" w:type="dxa"/>
            <w:tcBorders>
              <w:left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lastRenderedPageBreak/>
              <w:t>12(c)</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A reference to the Health Privacy Principles has been included</w:t>
            </w:r>
            <w:r w:rsidR="003945D1" w:rsidRPr="00C016CA">
              <w:rPr>
                <w:sz w:val="19"/>
                <w:szCs w:val="19"/>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Ensures that the Supplier is required to comply with all relevant privacy laws.</w:t>
            </w:r>
          </w:p>
        </w:tc>
      </w:tr>
      <w:tr w:rsidR="001079D4" w:rsidRPr="00C016CA" w:rsidTr="00C016CA">
        <w:tc>
          <w:tcPr>
            <w:tcW w:w="1134" w:type="dxa"/>
            <w:tcBorders>
              <w:left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13(e)</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Amended to require the Supplier to comply with any lawful directions of the Organisation or its Personnel when at the Organisation's premises</w:t>
            </w:r>
            <w:r w:rsidR="003945D1" w:rsidRPr="00C016CA">
              <w:rPr>
                <w:sz w:val="19"/>
                <w:szCs w:val="19"/>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 xml:space="preserve">To ensure safety, it is reasonable for the Supplier to comply with the lawful directions of the Organisation or its Personnel when on the Organisation's premises. </w:t>
            </w:r>
          </w:p>
        </w:tc>
      </w:tr>
      <w:tr w:rsidR="001079D4" w:rsidRPr="00C016CA" w:rsidTr="00C016CA">
        <w:tc>
          <w:tcPr>
            <w:tcW w:w="1134" w:type="dxa"/>
            <w:tcBorders>
              <w:left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15(a)</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Amended to include a reference to the Victorian Industry Participation Policy</w:t>
            </w:r>
            <w:r w:rsidR="003945D1" w:rsidRPr="00C016CA">
              <w:rPr>
                <w:sz w:val="19"/>
                <w:szCs w:val="19"/>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 xml:space="preserve">Ensures that the Supplier must comply with the Victorian Industry Participation Policy if it is applicable. </w:t>
            </w:r>
          </w:p>
        </w:tc>
      </w:tr>
      <w:tr w:rsidR="001079D4" w:rsidRPr="00C016CA" w:rsidTr="00C016CA">
        <w:tc>
          <w:tcPr>
            <w:tcW w:w="1134" w:type="dxa"/>
            <w:tcBorders>
              <w:left w:val="single" w:sz="4" w:space="0" w:color="auto"/>
              <w:right w:val="single" w:sz="4" w:space="0" w:color="auto"/>
            </w:tcBorders>
            <w:shd w:val="clear" w:color="auto" w:fill="auto"/>
          </w:tcPr>
          <w:p w:rsidR="001079D4" w:rsidRPr="00C016CA" w:rsidRDefault="001079D4" w:rsidP="00C016CA">
            <w:pPr>
              <w:pStyle w:val="TableText"/>
              <w:rPr>
                <w:sz w:val="19"/>
                <w:szCs w:val="19"/>
              </w:rPr>
            </w:pPr>
            <w:r w:rsidRPr="00C016CA">
              <w:rPr>
                <w:sz w:val="19"/>
                <w:szCs w:val="19"/>
              </w:rPr>
              <w:t>15(c)</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Obligations regarding the Supplier Code of Conduct have been included</w:t>
            </w:r>
            <w:r w:rsidR="003945D1" w:rsidRPr="00C016CA">
              <w:rPr>
                <w:sz w:val="19"/>
                <w:szCs w:val="19"/>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A substantive obligation for suppliers to comply with the Code has not been included. The clause requires the Supplier to acknowledge that:</w:t>
            </w:r>
          </w:p>
          <w:p w:rsidR="001079D4" w:rsidRPr="00C016CA" w:rsidRDefault="001079D4" w:rsidP="00810336">
            <w:pPr>
              <w:pStyle w:val="MarginText"/>
              <w:numPr>
                <w:ilvl w:val="0"/>
                <w:numId w:val="50"/>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the Supplier Code of Conduct is an important part of the State's approach to procurement and describes the State's minimum expectations regarding the conduct of its suppliers;</w:t>
            </w:r>
          </w:p>
          <w:p w:rsidR="001079D4" w:rsidRPr="00C016CA" w:rsidRDefault="001079D4" w:rsidP="00810336">
            <w:pPr>
              <w:pStyle w:val="MarginText"/>
              <w:numPr>
                <w:ilvl w:val="0"/>
                <w:numId w:val="50"/>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it has read and aspires to comply with the Supplier Code of Conduct; and</w:t>
            </w:r>
          </w:p>
          <w:p w:rsidR="001079D4" w:rsidRPr="00C016CA" w:rsidRDefault="001079D4" w:rsidP="00810336">
            <w:pPr>
              <w:pStyle w:val="MarginText"/>
              <w:numPr>
                <w:ilvl w:val="0"/>
                <w:numId w:val="50"/>
              </w:numPr>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the expectations set out in the Code are not intended to reduce, alter or supersede any other obligations which may be imposed on the Supplier, whether under the Agreement or at Law.</w:t>
            </w:r>
          </w:p>
        </w:tc>
      </w:tr>
      <w:tr w:rsidR="001079D4" w:rsidRPr="00C016CA" w:rsidTr="00C016CA">
        <w:tc>
          <w:tcPr>
            <w:tcW w:w="1134" w:type="dxa"/>
            <w:tcBorders>
              <w:left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17</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A new clause has been included which provides a process for dispute resolution</w:t>
            </w:r>
            <w:r w:rsidR="003945D1" w:rsidRPr="00C016CA">
              <w:rPr>
                <w:sz w:val="19"/>
                <w:szCs w:val="19"/>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DA2129">
            <w:pPr>
              <w:pStyle w:val="TableText"/>
              <w:rPr>
                <w:sz w:val="19"/>
                <w:szCs w:val="19"/>
              </w:rPr>
            </w:pPr>
            <w:r w:rsidRPr="00C016CA">
              <w:rPr>
                <w:sz w:val="19"/>
                <w:szCs w:val="19"/>
              </w:rPr>
              <w:t>If a dispute arises under the Agreement, a party may give a written notice to the other requesting that a meeting take place to seek to resolve the dispute. If the dispute is not resolved in 15 Business Days it will be referred to mediation. If the parties fail to settle the dispute at mediation, the parties may agree to submit the dispute for resolution at final and binding arbitration.</w:t>
            </w:r>
          </w:p>
        </w:tc>
      </w:tr>
      <w:tr w:rsidR="001079D4" w:rsidRPr="00C016CA" w:rsidTr="00C016CA">
        <w:tc>
          <w:tcPr>
            <w:tcW w:w="1134" w:type="dxa"/>
            <w:tcBorders>
              <w:left w:val="single" w:sz="4" w:space="0" w:color="auto"/>
              <w:right w:val="single" w:sz="4" w:space="0" w:color="auto"/>
            </w:tcBorders>
            <w:shd w:val="clear" w:color="auto" w:fill="auto"/>
          </w:tcPr>
          <w:p w:rsidR="001079D4" w:rsidRPr="00C016CA" w:rsidRDefault="001079D4" w:rsidP="00810336">
            <w:pPr>
              <w:pStyle w:val="MarginText"/>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18</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810336">
            <w:pPr>
              <w:pStyle w:val="MarginText"/>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A number of general clauses have been included</w:t>
            </w:r>
            <w:r w:rsidR="003945D1" w:rsidRPr="00C016CA">
              <w:rPr>
                <w:rFonts w:ascii="Arial" w:hAnsi="Arial" w:cs="Arial"/>
                <w:sz w:val="19"/>
                <w:szCs w:val="19"/>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1079D4" w:rsidRPr="00C016CA" w:rsidRDefault="001079D4" w:rsidP="00810336">
            <w:pPr>
              <w:pStyle w:val="MarginText"/>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Various standard general clauses have been included, covering items such as waivers, inconsistency, set-off, assignment and transfer or novation.</w:t>
            </w:r>
          </w:p>
        </w:tc>
      </w:tr>
      <w:tr w:rsidR="00B1303B" w:rsidRPr="00C016CA" w:rsidTr="00C016CA">
        <w:tc>
          <w:tcPr>
            <w:tcW w:w="1134" w:type="dxa"/>
            <w:tcBorders>
              <w:left w:val="single" w:sz="4" w:space="0" w:color="auto"/>
              <w:right w:val="single" w:sz="4" w:space="0" w:color="auto"/>
            </w:tcBorders>
            <w:shd w:val="clear" w:color="auto" w:fill="auto"/>
          </w:tcPr>
          <w:p w:rsidR="00B1303B" w:rsidRPr="00C016CA" w:rsidRDefault="00B1303B" w:rsidP="00C016CA">
            <w:pPr>
              <w:pStyle w:val="MarginText"/>
              <w:keepNext/>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lastRenderedPageBreak/>
              <w:t>19</w:t>
            </w:r>
            <w:r w:rsidR="0040156F" w:rsidRPr="00C016CA">
              <w:rPr>
                <w:rFonts w:ascii="Arial" w:hAnsi="Arial" w:cs="Arial"/>
                <w:sz w:val="19"/>
                <w:szCs w:val="19"/>
              </w:rPr>
              <w:t>(a)</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B1303B" w:rsidRPr="00C016CA" w:rsidRDefault="0040156F" w:rsidP="00810336">
            <w:pPr>
              <w:pStyle w:val="MarginText"/>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Order</w:t>
            </w:r>
            <w:r w:rsidR="00B1303B" w:rsidRPr="00C016CA">
              <w:rPr>
                <w:rFonts w:ascii="Arial" w:hAnsi="Arial" w:cs="Arial"/>
                <w:sz w:val="19"/>
                <w:szCs w:val="19"/>
              </w:rPr>
              <w:t xml:space="preserve"> of precedence included</w:t>
            </w:r>
            <w:r w:rsidR="003945D1" w:rsidRPr="00C016CA">
              <w:rPr>
                <w:rFonts w:ascii="Arial" w:hAnsi="Arial" w:cs="Arial"/>
                <w:sz w:val="19"/>
                <w:szCs w:val="19"/>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B1303B" w:rsidRPr="00C016CA" w:rsidRDefault="00CC2035" w:rsidP="00810336">
            <w:pPr>
              <w:pStyle w:val="MarginText"/>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 xml:space="preserve">When entering </w:t>
            </w:r>
            <w:r w:rsidR="0061602C" w:rsidRPr="00C016CA">
              <w:rPr>
                <w:rFonts w:ascii="Arial" w:hAnsi="Arial" w:cs="Arial"/>
                <w:sz w:val="19"/>
                <w:szCs w:val="19"/>
              </w:rPr>
              <w:t>in</w:t>
            </w:r>
            <w:r w:rsidRPr="00C016CA">
              <w:rPr>
                <w:rFonts w:ascii="Arial" w:hAnsi="Arial" w:cs="Arial"/>
                <w:sz w:val="19"/>
                <w:szCs w:val="19"/>
              </w:rPr>
              <w:t>to this Agreement, the Organisation should create a Purchase Order</w:t>
            </w:r>
            <w:r w:rsidR="00E11E6E" w:rsidRPr="00C016CA">
              <w:rPr>
                <w:rFonts w:ascii="Arial" w:hAnsi="Arial" w:cs="Arial"/>
                <w:sz w:val="19"/>
                <w:szCs w:val="19"/>
              </w:rPr>
              <w:t>. The Purchase Order contains the</w:t>
            </w:r>
            <w:r w:rsidRPr="00C016CA">
              <w:rPr>
                <w:rFonts w:ascii="Arial" w:hAnsi="Arial" w:cs="Arial"/>
                <w:sz w:val="19"/>
                <w:szCs w:val="19"/>
              </w:rPr>
              <w:t xml:space="preserve"> specifications for the provision of the Services</w:t>
            </w:r>
            <w:r w:rsidR="00E11E6E" w:rsidRPr="00C016CA">
              <w:rPr>
                <w:rFonts w:ascii="Arial" w:hAnsi="Arial" w:cs="Arial"/>
                <w:sz w:val="19"/>
                <w:szCs w:val="19"/>
              </w:rPr>
              <w:t xml:space="preserve"> under the Agreement</w:t>
            </w:r>
            <w:r w:rsidRPr="00C016CA">
              <w:rPr>
                <w:rFonts w:ascii="Arial" w:hAnsi="Arial" w:cs="Arial"/>
                <w:sz w:val="19"/>
                <w:szCs w:val="19"/>
              </w:rPr>
              <w:t xml:space="preserve"> (see Guidance material). </w:t>
            </w:r>
            <w:r w:rsidR="00B1303B" w:rsidRPr="00C016CA">
              <w:rPr>
                <w:rFonts w:ascii="Arial" w:hAnsi="Arial" w:cs="Arial"/>
                <w:sz w:val="19"/>
                <w:szCs w:val="19"/>
              </w:rPr>
              <w:t xml:space="preserve">If there is an inconsistency between the General conditions under the Agreement and the Purchase Order, the </w:t>
            </w:r>
            <w:r w:rsidR="003945D1" w:rsidRPr="00C016CA">
              <w:rPr>
                <w:rFonts w:ascii="Arial" w:hAnsi="Arial" w:cs="Arial"/>
                <w:sz w:val="19"/>
                <w:szCs w:val="19"/>
              </w:rPr>
              <w:t xml:space="preserve">terms of the </w:t>
            </w:r>
            <w:r w:rsidR="00B1303B" w:rsidRPr="00C016CA">
              <w:rPr>
                <w:rFonts w:ascii="Arial" w:hAnsi="Arial" w:cs="Arial"/>
                <w:sz w:val="19"/>
                <w:szCs w:val="19"/>
              </w:rPr>
              <w:t>General conditions</w:t>
            </w:r>
            <w:r w:rsidR="003945D1" w:rsidRPr="00C016CA">
              <w:rPr>
                <w:rFonts w:ascii="Arial" w:hAnsi="Arial" w:cs="Arial"/>
                <w:sz w:val="19"/>
                <w:szCs w:val="19"/>
              </w:rPr>
              <w:t xml:space="preserve"> for the provision of Services</w:t>
            </w:r>
            <w:r w:rsidR="00B1303B" w:rsidRPr="00C016CA">
              <w:rPr>
                <w:rFonts w:ascii="Arial" w:hAnsi="Arial" w:cs="Arial"/>
                <w:sz w:val="19"/>
                <w:szCs w:val="19"/>
              </w:rPr>
              <w:t xml:space="preserve"> will prevail to the extent of the inconsistency. </w:t>
            </w:r>
          </w:p>
        </w:tc>
      </w:tr>
      <w:tr w:rsidR="0066357F" w:rsidRPr="00C016CA" w:rsidTr="00C016CA">
        <w:tc>
          <w:tcPr>
            <w:tcW w:w="1134" w:type="dxa"/>
            <w:tcBorders>
              <w:left w:val="single" w:sz="4" w:space="0" w:color="auto"/>
              <w:right w:val="single" w:sz="4" w:space="0" w:color="auto"/>
            </w:tcBorders>
            <w:shd w:val="clear" w:color="auto" w:fill="auto"/>
          </w:tcPr>
          <w:p w:rsidR="0066357F" w:rsidRPr="00C016CA" w:rsidRDefault="0040156F" w:rsidP="00810336">
            <w:pPr>
              <w:pStyle w:val="MarginText"/>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19(b)</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66357F" w:rsidRPr="00C016CA" w:rsidRDefault="0040156F" w:rsidP="00810336">
            <w:pPr>
              <w:pStyle w:val="MarginText"/>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Entire understanding</w:t>
            </w:r>
            <w:r w:rsidR="00893F04" w:rsidRPr="00C016CA">
              <w:rPr>
                <w:rFonts w:ascii="Arial" w:hAnsi="Arial" w:cs="Arial"/>
                <w:sz w:val="19"/>
                <w:szCs w:val="19"/>
              </w:rPr>
              <w:t xml:space="preserve"> included</w:t>
            </w:r>
            <w:r w:rsidR="00CD2F3B" w:rsidRPr="00C016CA">
              <w:rPr>
                <w:rFonts w:ascii="Arial" w:hAnsi="Arial" w:cs="Arial"/>
                <w:sz w:val="19"/>
                <w:szCs w:val="19"/>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66357F" w:rsidRPr="00C016CA" w:rsidRDefault="00CC2035" w:rsidP="00810336">
            <w:pPr>
              <w:pStyle w:val="MarginText"/>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The General conditions under this Agreement contain the entire agreement between the Organisation and the Supplier. Neither party may re</w:t>
            </w:r>
            <w:r w:rsidR="00CA5BF4" w:rsidRPr="00C016CA">
              <w:rPr>
                <w:rFonts w:ascii="Arial" w:hAnsi="Arial" w:cs="Arial"/>
                <w:sz w:val="19"/>
                <w:szCs w:val="19"/>
              </w:rPr>
              <w:t xml:space="preserve">ly on any document entered into, or any </w:t>
            </w:r>
            <w:r w:rsidRPr="00C016CA">
              <w:rPr>
                <w:rFonts w:ascii="Arial" w:hAnsi="Arial" w:cs="Arial"/>
                <w:sz w:val="19"/>
                <w:szCs w:val="19"/>
              </w:rPr>
              <w:t xml:space="preserve">discussion had, prior to the execution of this Agreement. </w:t>
            </w:r>
          </w:p>
        </w:tc>
      </w:tr>
      <w:tr w:rsidR="00DF17DF" w:rsidRPr="00C016CA" w:rsidTr="00C016CA">
        <w:tc>
          <w:tcPr>
            <w:tcW w:w="1134" w:type="dxa"/>
            <w:tcBorders>
              <w:left w:val="single" w:sz="4" w:space="0" w:color="auto"/>
              <w:right w:val="single" w:sz="4" w:space="0" w:color="auto"/>
            </w:tcBorders>
            <w:shd w:val="clear" w:color="auto" w:fill="auto"/>
          </w:tcPr>
          <w:p w:rsidR="00DF17DF" w:rsidRPr="00C016CA" w:rsidRDefault="00DF17DF" w:rsidP="00810336">
            <w:pPr>
              <w:pStyle w:val="MarginText"/>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20</w:t>
            </w:r>
          </w:p>
        </w:tc>
        <w:tc>
          <w:tcPr>
            <w:tcW w:w="3964" w:type="dxa"/>
            <w:tcBorders>
              <w:top w:val="single" w:sz="4" w:space="0" w:color="auto"/>
              <w:left w:val="single" w:sz="4" w:space="0" w:color="auto"/>
              <w:bottom w:val="single" w:sz="4" w:space="0" w:color="auto"/>
              <w:right w:val="single" w:sz="4" w:space="0" w:color="auto"/>
            </w:tcBorders>
            <w:shd w:val="clear" w:color="auto" w:fill="auto"/>
          </w:tcPr>
          <w:p w:rsidR="00DF17DF" w:rsidRPr="00C016CA" w:rsidRDefault="00DF17DF" w:rsidP="00810336">
            <w:pPr>
              <w:pStyle w:val="MarginText"/>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Survival</w:t>
            </w:r>
            <w:r w:rsidR="00CD2F3B" w:rsidRPr="00C016CA">
              <w:rPr>
                <w:rFonts w:ascii="Arial" w:hAnsi="Arial" w:cs="Arial"/>
                <w:sz w:val="19"/>
                <w:szCs w:val="19"/>
              </w:rPr>
              <w:t>.</w:t>
            </w:r>
          </w:p>
        </w:tc>
        <w:tc>
          <w:tcPr>
            <w:tcW w:w="9000" w:type="dxa"/>
            <w:tcBorders>
              <w:top w:val="single" w:sz="4" w:space="0" w:color="auto"/>
              <w:left w:val="single" w:sz="4" w:space="0" w:color="auto"/>
              <w:bottom w:val="single" w:sz="4" w:space="0" w:color="auto"/>
              <w:right w:val="single" w:sz="4" w:space="0" w:color="auto"/>
            </w:tcBorders>
            <w:shd w:val="clear" w:color="auto" w:fill="auto"/>
          </w:tcPr>
          <w:p w:rsidR="00DF17DF" w:rsidRPr="00C016CA" w:rsidRDefault="00CA5BF4" w:rsidP="00810336">
            <w:pPr>
              <w:pStyle w:val="MarginText"/>
              <w:overflowPunct w:val="0"/>
              <w:autoSpaceDE w:val="0"/>
              <w:autoSpaceDN w:val="0"/>
              <w:spacing w:before="60" w:after="60"/>
              <w:textAlignment w:val="baseline"/>
              <w:rPr>
                <w:rFonts w:ascii="Arial" w:hAnsi="Arial" w:cs="Arial"/>
                <w:sz w:val="19"/>
                <w:szCs w:val="19"/>
              </w:rPr>
            </w:pPr>
            <w:r w:rsidRPr="00C016CA">
              <w:rPr>
                <w:rFonts w:ascii="Arial" w:hAnsi="Arial" w:cs="Arial"/>
                <w:sz w:val="19"/>
                <w:szCs w:val="19"/>
              </w:rPr>
              <w:t>The parties have particular rights and obligations under the Agreement which survive termination or expiry of the Agreement, or completion of the supply of the Goods. This provision ensures that these rights and obligations continue to be operative and enforceable at any time.</w:t>
            </w:r>
            <w:r w:rsidR="00DA2129" w:rsidRPr="00C016CA">
              <w:rPr>
                <w:rFonts w:ascii="Arial" w:hAnsi="Arial" w:cs="Arial"/>
                <w:sz w:val="19"/>
                <w:szCs w:val="19"/>
              </w:rPr>
              <w:t xml:space="preserve"> </w:t>
            </w:r>
          </w:p>
        </w:tc>
      </w:tr>
    </w:tbl>
    <w:p w:rsidR="001079D4" w:rsidRPr="00C016CA" w:rsidRDefault="001079D4" w:rsidP="00DA2129">
      <w:pPr>
        <w:pStyle w:val="MarginText"/>
        <w:spacing w:after="0"/>
        <w:rPr>
          <w:rFonts w:ascii="Arial" w:hAnsi="Arial" w:cs="Arial"/>
          <w:sz w:val="19"/>
          <w:szCs w:val="19"/>
        </w:rPr>
      </w:pPr>
    </w:p>
    <w:sectPr w:rsidR="001079D4" w:rsidRPr="00C016CA" w:rsidSect="00C016CA">
      <w:headerReference w:type="default" r:id="rId8"/>
      <w:footerReference w:type="even" r:id="rId9"/>
      <w:footerReference w:type="default" r:id="rId10"/>
      <w:headerReference w:type="first" r:id="rId11"/>
      <w:footerReference w:type="first" r:id="rId12"/>
      <w:endnotePr>
        <w:numFmt w:val="decimal"/>
      </w:endnotePr>
      <w:pgSz w:w="16834" w:h="11909" w:orient="landscape" w:code="9"/>
      <w:pgMar w:top="1620" w:right="1152" w:bottom="1354" w:left="1152" w:header="691"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26" w:rsidRDefault="00D55326">
      <w:r>
        <w:separator/>
      </w:r>
    </w:p>
  </w:endnote>
  <w:endnote w:type="continuationSeparator" w:id="0">
    <w:p w:rsidR="00D55326" w:rsidRDefault="00D5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2C" w:rsidRDefault="0061602C" w:rsidP="00E6240D">
    <w:pPr>
      <w:pStyle w:val="Footer"/>
      <w:framePr w:wrap="around" w:vAnchor="text" w:hAnchor="margin" w:xAlign="right" w:y="1"/>
      <w:spacing w:after="0"/>
      <w:jc w:val="left"/>
      <w:rPr>
        <w:rStyle w:val="PageNumber"/>
        <w:rFonts w:ascii="Arial" w:hAnsi="Arial" w:cs="Arial"/>
        <w:b/>
        <w:color w:val="3F3F3F"/>
        <w:sz w:val="20"/>
      </w:rPr>
    </w:pPr>
  </w:p>
  <w:p w:rsidR="001079D4" w:rsidRDefault="001079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079D4" w:rsidRDefault="001079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0D" w:rsidRDefault="00A04467" w:rsidP="00E128EE">
    <w:pPr>
      <w:pStyle w:val="Footer"/>
      <w:jc w:val="right"/>
    </w:pPr>
    <w:r>
      <w:fldChar w:fldCharType="begin"/>
    </w:r>
    <w:r>
      <w:instrText xml:space="preserve"> PAGE   \* MERGEFORMAT </w:instrText>
    </w:r>
    <w:r>
      <w:fldChar w:fldCharType="separate"/>
    </w:r>
    <w:r w:rsidR="00570266">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CA" w:rsidRPr="00C016CA" w:rsidRDefault="00C016CA" w:rsidP="00C016CA">
    <w:pPr>
      <w:pStyle w:val="Spacer"/>
      <w:spacing w:after="0"/>
      <w:rPr>
        <w:rStyle w:val="PageNumber"/>
        <w:sz w:val="4"/>
      </w:rPr>
    </w:pPr>
  </w:p>
  <w:p w:rsidR="00DA2129" w:rsidRPr="00E2146B" w:rsidRDefault="00DA2129" w:rsidP="00DA2129">
    <w:pPr>
      <w:pStyle w:val="Footer"/>
      <w:jc w:val="right"/>
      <w:rPr>
        <w:rFonts w:asciiTheme="minorHAnsi" w:hAnsiTheme="minorHAnsi" w:cstheme="minorHAnsi"/>
      </w:rPr>
    </w:pPr>
    <w:r w:rsidRPr="00E2146B">
      <w:rPr>
        <w:rStyle w:val="PageNumber"/>
        <w:rFonts w:asciiTheme="minorHAnsi" w:hAnsiTheme="minorHAnsi" w:cstheme="minorHAnsi"/>
        <w:color w:val="000000"/>
      </w:rPr>
      <w:fldChar w:fldCharType="begin"/>
    </w:r>
    <w:r w:rsidRPr="00E2146B">
      <w:rPr>
        <w:rStyle w:val="PageNumber"/>
        <w:rFonts w:asciiTheme="minorHAnsi" w:hAnsiTheme="minorHAnsi" w:cstheme="minorHAnsi"/>
        <w:color w:val="000000"/>
      </w:rPr>
      <w:instrText xml:space="preserve"> Page </w:instrText>
    </w:r>
    <w:r w:rsidRPr="00E2146B">
      <w:rPr>
        <w:rStyle w:val="PageNumber"/>
        <w:rFonts w:asciiTheme="minorHAnsi" w:hAnsiTheme="minorHAnsi" w:cstheme="minorHAnsi"/>
        <w:color w:val="000000"/>
      </w:rPr>
      <w:fldChar w:fldCharType="separate"/>
    </w:r>
    <w:r w:rsidR="00570266">
      <w:rPr>
        <w:rStyle w:val="PageNumber"/>
        <w:rFonts w:asciiTheme="minorHAnsi" w:hAnsiTheme="minorHAnsi" w:cstheme="minorHAnsi"/>
        <w:noProof/>
        <w:color w:val="000000"/>
      </w:rPr>
      <w:t>1</w:t>
    </w:r>
    <w:r w:rsidRPr="00E2146B">
      <w:rPr>
        <w:rStyle w:val="PageNumber"/>
        <w:rFonts w:asciiTheme="minorHAnsi" w:hAnsiTheme="minorHAnsi" w:cstheme="minorHAnsi"/>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26" w:rsidRDefault="00D55326">
      <w:r>
        <w:separator/>
      </w:r>
    </w:p>
  </w:footnote>
  <w:footnote w:type="continuationSeparator" w:id="0">
    <w:p w:rsidR="00D55326" w:rsidRDefault="00D55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D4" w:rsidRPr="00E2146B" w:rsidRDefault="00593DFB" w:rsidP="00E2146B">
    <w:pPr>
      <w:pStyle w:val="Header"/>
      <w:tabs>
        <w:tab w:val="clear" w:pos="8306"/>
        <w:tab w:val="left" w:pos="268"/>
        <w:tab w:val="right" w:pos="13950"/>
      </w:tabs>
      <w:jc w:val="left"/>
      <w:rPr>
        <w:rFonts w:ascii="Arial" w:hAnsi="Arial" w:cs="Arial"/>
        <w:b/>
        <w:szCs w:val="22"/>
      </w:rPr>
    </w:pPr>
    <w:r w:rsidRPr="00E2146B">
      <w:rPr>
        <w:rFonts w:ascii="Arial" w:hAnsi="Arial" w:cs="Arial"/>
        <w:b/>
        <w:szCs w:val="22"/>
      </w:rPr>
      <w:t>C</w:t>
    </w:r>
    <w:r w:rsidR="00E83C4C" w:rsidRPr="00E2146B">
      <w:rPr>
        <w:rFonts w:ascii="Arial" w:hAnsi="Arial" w:cs="Arial"/>
        <w:b/>
        <w:szCs w:val="22"/>
      </w:rPr>
      <w:t xml:space="preserve">ontract </w:t>
    </w:r>
    <w:r w:rsidR="00DD28B4" w:rsidRPr="00E2146B">
      <w:rPr>
        <w:rFonts w:ascii="Arial" w:hAnsi="Arial" w:cs="Arial"/>
        <w:b/>
        <w:szCs w:val="22"/>
      </w:rPr>
      <w:t>refresh</w:t>
    </w:r>
    <w:r w:rsidR="00E83C4C" w:rsidRPr="00E2146B">
      <w:rPr>
        <w:rFonts w:ascii="Arial" w:hAnsi="Arial" w:cs="Arial"/>
        <w:b/>
        <w:szCs w:val="22"/>
      </w:rPr>
      <w:t xml:space="preserve"> m</w:t>
    </w:r>
    <w:r w:rsidRPr="00E2146B">
      <w:rPr>
        <w:rFonts w:ascii="Arial" w:hAnsi="Arial" w:cs="Arial"/>
        <w:b/>
        <w:szCs w:val="22"/>
      </w:rPr>
      <w:t>atrix: General conditions for the provision of Services</w:t>
    </w:r>
    <w:r w:rsidR="00DD28B4" w:rsidRPr="00E2146B">
      <w:rPr>
        <w:b/>
        <w:szCs w:val="22"/>
      </w:rPr>
      <w:tab/>
    </w:r>
    <w:r w:rsidR="00A428E4" w:rsidRPr="00E2146B">
      <w:rPr>
        <w:rFonts w:ascii="Arial" w:hAnsi="Arial" w:cs="Arial"/>
        <w:b/>
        <w:szCs w:val="22"/>
      </w:rPr>
      <w:t>Department of Treasury and Finance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B4" w:rsidRDefault="0085257A">
    <w:pPr>
      <w:pStyle w:val="Header"/>
    </w:pPr>
    <w:r>
      <w:rPr>
        <w:noProof/>
        <w:lang w:val="en-AU" w:eastAsia="en-AU"/>
      </w:rPr>
      <mc:AlternateContent>
        <mc:Choice Requires="wpg">
          <w:drawing>
            <wp:anchor distT="0" distB="0" distL="114300" distR="114300" simplePos="0" relativeHeight="251659264" behindDoc="1" locked="0" layoutInCell="1" allowOverlap="1" wp14:anchorId="7CEC3495" wp14:editId="0CAA3C75">
              <wp:simplePos x="0" y="0"/>
              <wp:positionH relativeFrom="page">
                <wp:posOffset>0</wp:posOffset>
              </wp:positionH>
              <wp:positionV relativeFrom="paragraph">
                <wp:posOffset>-311150</wp:posOffset>
              </wp:positionV>
              <wp:extent cx="10789920" cy="5302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9920" cy="530225"/>
                        <a:chOff x="0" y="0"/>
                        <a:chExt cx="10789920" cy="530225"/>
                      </a:xfrm>
                    </wpg:grpSpPr>
                    <wps:wsp>
                      <wps:cNvPr id="3" name="Rectangle 12"/>
                      <wps:cNvSpPr>
                        <a:spLocks noChangeArrowheads="1"/>
                      </wps:cNvSpPr>
                      <wps:spPr bwMode="auto">
                        <a:xfrm>
                          <a:off x="8229600" y="0"/>
                          <a:ext cx="2560320" cy="530225"/>
                        </a:xfrm>
                        <a:prstGeom prst="rect">
                          <a:avLst/>
                        </a:prstGeom>
                        <a:solidFill>
                          <a:srgbClr val="E9E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3"/>
                      <wps:cNvSpPr>
                        <a:spLocks noChangeArrowheads="1"/>
                      </wps:cNvSpPr>
                      <wps:spPr bwMode="auto">
                        <a:xfrm>
                          <a:off x="0" y="0"/>
                          <a:ext cx="2560320" cy="530225"/>
                        </a:xfrm>
                        <a:prstGeom prst="rect">
                          <a:avLst/>
                        </a:prstGeom>
                        <a:solidFill>
                          <a:srgbClr val="850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22"/>
                      <wps:cNvSpPr>
                        <a:spLocks noEditPoints="1"/>
                      </wps:cNvSpPr>
                      <wps:spPr bwMode="auto">
                        <a:xfrm>
                          <a:off x="5442509" y="0"/>
                          <a:ext cx="522605" cy="530225"/>
                        </a:xfrm>
                        <a:custGeom>
                          <a:avLst/>
                          <a:gdLst>
                            <a:gd name="T0" fmla="*/ 331451439 w 824"/>
                            <a:gd name="T1" fmla="*/ 0 h 835"/>
                            <a:gd name="T2" fmla="*/ 0 w 824"/>
                            <a:gd name="T3" fmla="*/ 0 h 835"/>
                            <a:gd name="T4" fmla="*/ 160898917 w 824"/>
                            <a:gd name="T5" fmla="*/ 336692875 h 835"/>
                            <a:gd name="T6" fmla="*/ 170150421 w 824"/>
                            <a:gd name="T7" fmla="*/ 336692875 h 835"/>
                            <a:gd name="T8" fmla="*/ 331451439 w 824"/>
                            <a:gd name="T9" fmla="*/ 0 h 835"/>
                            <a:gd name="T10" fmla="*/ 331451439 w 824"/>
                            <a:gd name="T11" fmla="*/ 0 h 835"/>
                            <a:gd name="T12" fmla="*/ 331451439 w 824"/>
                            <a:gd name="T13" fmla="*/ 0 h 8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24" h="835">
                              <a:moveTo>
                                <a:pt x="824" y="0"/>
                              </a:moveTo>
                              <a:lnTo>
                                <a:pt x="0" y="0"/>
                              </a:lnTo>
                              <a:lnTo>
                                <a:pt x="400" y="835"/>
                              </a:lnTo>
                              <a:lnTo>
                                <a:pt x="423" y="835"/>
                              </a:lnTo>
                              <a:lnTo>
                                <a:pt x="824" y="0"/>
                              </a:lnTo>
                              <a:close/>
                              <a:moveTo>
                                <a:pt x="824" y="0"/>
                              </a:moveTo>
                              <a:lnTo>
                                <a:pt x="824" y="0"/>
                              </a:lnTo>
                              <a:close/>
                            </a:path>
                          </a:pathLst>
                        </a:custGeom>
                        <a:solidFill>
                          <a:srgbClr val="9C6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4"/>
                      <wps:cNvSpPr>
                        <a:spLocks/>
                      </wps:cNvSpPr>
                      <wps:spPr bwMode="auto">
                        <a:xfrm>
                          <a:off x="4806086" y="0"/>
                          <a:ext cx="900430" cy="530225"/>
                        </a:xfrm>
                        <a:custGeom>
                          <a:avLst/>
                          <a:gdLst>
                            <a:gd name="T0" fmla="*/ 410307359 w 1419"/>
                            <a:gd name="T1" fmla="*/ 0 h 835"/>
                            <a:gd name="T2" fmla="*/ 0 w 1419"/>
                            <a:gd name="T3" fmla="*/ 0 h 835"/>
                            <a:gd name="T4" fmla="*/ 161465691 w 1419"/>
                            <a:gd name="T5" fmla="*/ 336692875 h 835"/>
                            <a:gd name="T6" fmla="*/ 571370109 w 1419"/>
                            <a:gd name="T7" fmla="*/ 336692875 h 835"/>
                            <a:gd name="T8" fmla="*/ 410307359 w 1419"/>
                            <a:gd name="T9" fmla="*/ 0 h 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9" h="835">
                              <a:moveTo>
                                <a:pt x="1019" y="0"/>
                              </a:moveTo>
                              <a:lnTo>
                                <a:pt x="0" y="0"/>
                              </a:lnTo>
                              <a:lnTo>
                                <a:pt x="401" y="835"/>
                              </a:lnTo>
                              <a:lnTo>
                                <a:pt x="1419" y="835"/>
                              </a:lnTo>
                              <a:lnTo>
                                <a:pt x="1019" y="0"/>
                              </a:lnTo>
                              <a:close/>
                            </a:path>
                          </a:pathLst>
                        </a:custGeom>
                        <a:solidFill>
                          <a:srgbClr val="5D1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2311603" y="0"/>
                          <a:ext cx="2761615" cy="530225"/>
                        </a:xfrm>
                        <a:custGeom>
                          <a:avLst/>
                          <a:gdLst>
                            <a:gd name="T0" fmla="*/ 1752416684 w 4352"/>
                            <a:gd name="T1" fmla="*/ 325015665 h 865"/>
                            <a:gd name="T2" fmla="*/ 152209279 w 4352"/>
                            <a:gd name="T3" fmla="*/ 325015665 h 865"/>
                            <a:gd name="T4" fmla="*/ 0 w 4352"/>
                            <a:gd name="T5" fmla="*/ 0 h 865"/>
                            <a:gd name="T6" fmla="*/ 1600207405 w 4352"/>
                            <a:gd name="T7" fmla="*/ 0 h 865"/>
                            <a:gd name="T8" fmla="*/ 1752416684 w 4352"/>
                            <a:gd name="T9" fmla="*/ 325015665 h 8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52" h="865">
                              <a:moveTo>
                                <a:pt x="4352" y="865"/>
                              </a:moveTo>
                              <a:lnTo>
                                <a:pt x="378" y="865"/>
                              </a:lnTo>
                              <a:lnTo>
                                <a:pt x="0" y="0"/>
                              </a:lnTo>
                              <a:lnTo>
                                <a:pt x="3974" y="0"/>
                              </a:lnTo>
                              <a:lnTo>
                                <a:pt x="4352" y="865"/>
                              </a:lnTo>
                              <a:close/>
                            </a:path>
                          </a:pathLst>
                        </a:custGeom>
                        <a:solidFill>
                          <a:srgbClr val="B82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5705856" y="0"/>
                          <a:ext cx="2761615" cy="530225"/>
                        </a:xfrm>
                        <a:custGeom>
                          <a:avLst/>
                          <a:gdLst>
                            <a:gd name="T0" fmla="*/ 1600610352 w 4352"/>
                            <a:gd name="T1" fmla="*/ 325015665 h 865"/>
                            <a:gd name="T2" fmla="*/ 0 w 4352"/>
                            <a:gd name="T3" fmla="*/ 325015665 h 865"/>
                            <a:gd name="T4" fmla="*/ 152209279 w 4352"/>
                            <a:gd name="T5" fmla="*/ 0 h 865"/>
                            <a:gd name="T6" fmla="*/ 1752416684 w 4352"/>
                            <a:gd name="T7" fmla="*/ 0 h 865"/>
                            <a:gd name="T8" fmla="*/ 1600610352 w 4352"/>
                            <a:gd name="T9" fmla="*/ 325015665 h 8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52" h="865">
                              <a:moveTo>
                                <a:pt x="3975" y="865"/>
                              </a:moveTo>
                              <a:lnTo>
                                <a:pt x="0" y="865"/>
                              </a:lnTo>
                              <a:lnTo>
                                <a:pt x="378" y="0"/>
                              </a:lnTo>
                              <a:lnTo>
                                <a:pt x="4352" y="0"/>
                              </a:lnTo>
                              <a:lnTo>
                                <a:pt x="3975" y="865"/>
                              </a:lnTo>
                              <a:close/>
                            </a:path>
                          </a:pathLst>
                        </a:custGeom>
                        <a:solidFill>
                          <a:srgbClr val="782B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364224" y="175565"/>
                          <a:ext cx="1170432" cy="21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margin">
                <wp14:pctHeight>0</wp14:pctHeight>
              </wp14:sizeRelV>
            </wp:anchor>
          </w:drawing>
        </mc:Choice>
        <mc:Fallback>
          <w:pict>
            <v:group id="Group 1" o:spid="_x0000_s1026" style="position:absolute;margin-left:0;margin-top:-24.5pt;width:849.6pt;height:41.75pt;z-index:-251657216;mso-position-horizontal-relative:page;mso-height-relative:margin" coordsize="107899,5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">
              <v:rect id="Rectangle 12" o:spid="_x0000_s1027" style="position:absolute;left:82296;width:25603;height:5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8R4MMA&#10;AADaAAAADwAAAGRycy9kb3ducmV2LnhtbESPQWvCQBSE70L/w/IKvdVNDBSbugmlKkirB229P7LP&#10;JJh9G3a3Gv31bqHgcZiZb5hZOZhOnMj51rKCdJyAIK6sbrlW8PO9fJ6C8AFZY2eZFFzIQ1k8jGaY&#10;a3vmLZ12oRYRwj5HBU0IfS6lrxoy6Me2J47ewTqDIUpXS+3wHOGmk5MkeZEGW44LDfb00VB13P0a&#10;BV+LzWs6d15P9nur0+U1a9efmVJPj8P7G4hAQ7iH/9srrSCDvyvxBs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8R4MMAAADaAAAADwAAAAAAAAAAAAAAAACYAgAAZHJzL2Rv&#10;d25yZXYueG1sUEsFBgAAAAAEAAQA9QAAAIgDAAAAAA==&#10;" fillcolor="#e9e9e7" stroked="f"/>
              <v:rect id="Rectangle 13" o:spid="_x0000_s1028" style="position:absolute;width:25603;height:5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cBcEA&#10;AADbAAAADwAAAGRycy9kb3ducmV2LnhtbERP32vCMBB+H/g/hBN807QOh1SjiCLbhDFWB3s9m1tT&#10;1lxKE2v9740g7O0+vp+3XPe2Fh21vnKsIJ0kIIgLpysuFXwf9+M5CB+QNdaOScGVPKxXg6clZtpd&#10;+Iu6PJQihrDPUIEJocmk9IUhi37iGuLI/brWYoiwLaVu8RLDbS2nSfIiLVYcGww2tDVU/OVnq+Dg&#10;r7Ni+vpu5O4zPX3k3XPjqh+lRsN+swARqA//4of7Tcf5Kdx/i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anAXBAAAA2wAAAA8AAAAAAAAAAAAAAAAAmAIAAGRycy9kb3du&#10;cmV2LnhtbFBLBQYAAAAABAAEAPUAAACGAwAAAAA=&#10;" fillcolor="#85080f" stroked="f"/>
              <v:shape id="Freeform 22" o:spid="_x0000_s1029" style="position:absolute;left:54425;width:5226;height:5302;visibility:visible;mso-wrap-style:square;v-text-anchor:top" coordsize="824,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3F8MAA&#10;AADbAAAADwAAAGRycy9kb3ducmV2LnhtbERPS2sCMRC+C/6HMEJvmuhBytYoxQcUD8KuhV6HzXSz&#10;dDNZNqnG/npTELzNx/ec1Sa5TlxoCK1nDfOZAkFce9Nyo+HzfJi+gggR2WDnmTTcKMBmPR6tsDD+&#10;yiVdqtiIHMKhQA02xr6QMtSWHIaZ74kz9+0HhzHDoZFmwGsOd51cKLWUDlvODRZ72lqqf6pfp6Ff&#10;yn15/EunXVt9lWdlkwqHpPXLJL2/gYiU4lP8cH+YPH8B/7/kA+T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3F8MAAAADbAAAADwAAAAAAAAAAAAAAAACYAgAAZHJzL2Rvd25y&#10;ZXYueG1sUEsFBgAAAAAEAAQA9QAAAIUDAAAAAA==&#10;" path="m824,l,,400,835r23,l824,xm824,r,xe" fillcolor="#9c68ac" stroked="f">
                <v:path arrowok="t" o:connecttype="custom" o:connectlocs="2147483647,0;0,0;2147483647,2147483647;2147483647,2147483647;2147483647,0;2147483647,0;2147483647,0" o:connectangles="0,0,0,0,0,0,0"/>
                <o:lock v:ext="edit" verticies="t"/>
              </v:shape>
              <v:shape id="Freeform 24" o:spid="_x0000_s1030" style="position:absolute;left:48060;width:9005;height:5302;visibility:visible;mso-wrap-style:square;v-text-anchor:top" coordsize="1419,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u5cEA&#10;AADbAAAADwAAAGRycy9kb3ducmV2LnhtbERPzWrCQBC+C77DMoXedFOFotFVpLTipYjRBxiyYzaY&#10;nY3ZqaY+fbdQ6G0+vt9ZrnvfqBt1sQ5s4GWcgSIug625MnA6foxmoKIgW2wCk4FvirBeDQdLzG24&#10;84FuhVQqhXDM0YATaXOtY+nIYxyHljhx59B5lAS7StsO7yncN3qSZa/aY82pwWFLb47KS/HlDcyz&#10;h0jlivnn+zVMT5Nyu9/HrTHPT/1mAUqol3/xn3tn0/wp/P6SDt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07uXBAAAA2wAAAA8AAAAAAAAAAAAAAAAAmAIAAGRycy9kb3du&#10;cmV2LnhtbFBLBQYAAAAABAAEAPUAAACGAwAAAAA=&#10;" path="m1019,l,,401,835r1018,l1019,xe" fillcolor="#5d196a" stroked="f">
                <v:path arrowok="t" o:connecttype="custom" o:connectlocs="2147483647,0;0,0;2147483647,2147483647;2147483647,2147483647;2147483647,0" o:connectangles="0,0,0,0,0"/>
              </v:shape>
              <v:shape id="Freeform 17" o:spid="_x0000_s1031" style="position:absolute;left:23116;width:27616;height:5302;visibility:visible;mso-wrap-style:square;v-text-anchor:top" coordsize="4352,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i/GsEA&#10;AADbAAAADwAAAGRycy9kb3ducmV2LnhtbERPTWsCMRC9F/ofwhR6q0mtiGyNIoIgFQ+uQult2Ex3&#10;QzeTZRPd9N8bQfA2j/c582VyrbhQH6xnDe8jBYK48sZyreF03LzNQISIbLD1TBr+KcBy8fw0x8L4&#10;gQ90KWMtcgiHAjU0MXaFlKFqyGEY+Y44c7++dxgz7GtpehxyuGvlWKmpdGg5NzTY0bqh6q88Ow3l&#10;5OPb7oepMj9f6zTYldodktL69SWtPkFESvEhvru3Js+fwO2XfIBcX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ovxrBAAAA2wAAAA8AAAAAAAAAAAAAAAAAmAIAAGRycy9kb3du&#10;cmV2LnhtbFBLBQYAAAAABAAEAPUAAACGAwAAAAA=&#10;" path="m4352,865r-3974,l,,3974,r378,865xe" fillcolor="#b8222f" stroked="f">
                <v:path arrowok="t" o:connecttype="custom" o:connectlocs="2147483647,2147483647;2147483647,2147483647;0,0;2147483647,0;2147483647,2147483647" o:connectangles="0,0,0,0,0"/>
              </v:shape>
              <v:shape id="Freeform 18" o:spid="_x0000_s1032" style="position:absolute;left:57058;width:27616;height:5302;visibility:visible;mso-wrap-style:square;v-text-anchor:top" coordsize="4352,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4ZbwA&#10;AADbAAAADwAAAGRycy9kb3ducmV2LnhtbERPSwrCMBDdC94hjOBGNFVUtBpFBEHcFD8HGJqxrTaT&#10;0kSttzeC4G4e7zvLdWNK8aTaFZYVDAcRCOLU6oIzBZfzrj8D4TyyxtIyKXiTg/Wq3VpirO2Lj/Q8&#10;+UyEEHYxKsi9r2IpXZqTQTewFXHgrrY26AOsM6lrfIVwU8pRFE2lwYJDQ44VbXNK76eHUZC43SFz&#10;aTSipLklPTvG+aREpbqdZrMA4anxf/HPvddh/gS+v4Q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K/hlvAAAANsAAAAPAAAAAAAAAAAAAAAAAJgCAABkcnMvZG93bnJldi54&#10;bWxQSwUGAAAAAAQABAD1AAAAgQMAAAAA&#10;" path="m3975,865l,865,378,,4352,,3975,865xe" fillcolor="#782b8f" stroked="f">
                <v:path arrowok="t" o:connecttype="custom" o:connectlocs="2147483647,2147483647;0,2147483647;2147483647,0;2147483647,0;2147483647,214748364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left:63642;top:1755;width:11704;height:2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6OnO/AAAA2wAAAA8AAABkcnMvZG93bnJldi54bWxET02LwjAQvQv+hzDC3jR1D0WqsVRllz0J&#10;q168Dc3YVptJSbK1/nsjLHibx/ucVT6YVvTkfGNZwXyWgCAurW64UnA6fk0XIHxA1thaJgUP8pCv&#10;x6MVZtre+Zf6Q6hEDGGfoYI6hC6T0pc1GfQz2xFH7mKdwRChq6R2eI/hppWfSZJKgw3Hhho72tZU&#10;3g5/RkF7vqHT14tNv/tdx5t9uSmGhVIfk6FYggg0hLf43/2j4/wUXr/EA+T6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OjpzvwAAANsAAAAPAAAAAAAAAAAAAAAAAJ8CAABk&#10;cnMvZG93bnJldi54bWxQSwUGAAAAAAQABAD3AAAAiwMAAAAA&#10;">
                <v:imagedata r:id="rId2" o:title=""/>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7601F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CFA1B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E52D72C"/>
    <w:lvl w:ilvl="0">
      <w:start w:val="1"/>
      <w:numFmt w:val="decimal"/>
      <w:pStyle w:val="ListNumber3"/>
      <w:lvlText w:val="%1."/>
      <w:lvlJc w:val="left"/>
      <w:pPr>
        <w:tabs>
          <w:tab w:val="num" w:pos="926"/>
        </w:tabs>
        <w:ind w:left="926" w:hanging="360"/>
      </w:pPr>
    </w:lvl>
  </w:abstractNum>
  <w:abstractNum w:abstractNumId="3">
    <w:nsid w:val="FFFFFF7F"/>
    <w:multiLevelType w:val="singleLevel"/>
    <w:tmpl w:val="D608893C"/>
    <w:lvl w:ilvl="0">
      <w:start w:val="1"/>
      <w:numFmt w:val="decimal"/>
      <w:pStyle w:val="ListNumber2"/>
      <w:lvlText w:val="%1."/>
      <w:lvlJc w:val="left"/>
      <w:pPr>
        <w:tabs>
          <w:tab w:val="num" w:pos="643"/>
        </w:tabs>
        <w:ind w:left="643" w:hanging="360"/>
      </w:pPr>
    </w:lvl>
  </w:abstractNum>
  <w:abstractNum w:abstractNumId="4">
    <w:nsid w:val="FFFFFF88"/>
    <w:multiLevelType w:val="singleLevel"/>
    <w:tmpl w:val="F440EE04"/>
    <w:lvl w:ilvl="0">
      <w:start w:val="1"/>
      <w:numFmt w:val="decimal"/>
      <w:pStyle w:val="ListNumber"/>
      <w:lvlText w:val="%1."/>
      <w:lvlJc w:val="left"/>
      <w:pPr>
        <w:tabs>
          <w:tab w:val="num" w:pos="360"/>
        </w:tabs>
        <w:ind w:left="360" w:hanging="360"/>
      </w:pPr>
    </w:lvl>
  </w:abstractNum>
  <w:abstractNum w:abstractNumId="5">
    <w:nsid w:val="01D861D9"/>
    <w:multiLevelType w:val="hybridMultilevel"/>
    <w:tmpl w:val="2AD24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4560B50"/>
    <w:multiLevelType w:val="hybridMultilevel"/>
    <w:tmpl w:val="640A3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4723DB5"/>
    <w:multiLevelType w:val="multilevel"/>
    <w:tmpl w:val="B86A6E8E"/>
    <w:name w:val="Definition Numbering List"/>
    <w:lvl w:ilvl="0">
      <w:start w:val="1"/>
      <w:numFmt w:val="lowerLetter"/>
      <w:pStyle w:val="DefinitionNumbering1"/>
      <w:lvlText w:val="(%1)"/>
      <w:lvlJc w:val="left"/>
      <w:pPr>
        <w:tabs>
          <w:tab w:val="num" w:pos="1800"/>
        </w:tabs>
        <w:ind w:left="1800" w:hanging="1080"/>
      </w:pPr>
      <w:rPr>
        <w:rFonts w:hint="default"/>
        <w:caps w:val="0"/>
        <w:effect w:val="none"/>
      </w:rPr>
    </w:lvl>
    <w:lvl w:ilvl="1">
      <w:start w:val="1"/>
      <w:numFmt w:val="lowerRoman"/>
      <w:pStyle w:val="DefinitionNumbering2"/>
      <w:lvlText w:val="(%2)"/>
      <w:lvlJc w:val="left"/>
      <w:pPr>
        <w:tabs>
          <w:tab w:val="num" w:pos="2880"/>
        </w:tabs>
        <w:ind w:left="2880" w:hanging="1080"/>
      </w:pPr>
      <w:rPr>
        <w:rFonts w:hint="default"/>
        <w:caps w:val="0"/>
        <w:effect w:val="none"/>
      </w:rPr>
    </w:lvl>
    <w:lvl w:ilvl="2">
      <w:start w:val="1"/>
      <w:numFmt w:val="upperLetter"/>
      <w:pStyle w:val="DefinitionNumbering3"/>
      <w:lvlText w:val="(%3)"/>
      <w:lvlJc w:val="left"/>
      <w:pPr>
        <w:tabs>
          <w:tab w:val="num" w:pos="3600"/>
        </w:tabs>
        <w:ind w:left="3600" w:hanging="720"/>
      </w:pPr>
      <w:rPr>
        <w:rFonts w:hint="default"/>
        <w:caps w:val="0"/>
        <w:effect w:val="none"/>
      </w:rPr>
    </w:lvl>
    <w:lvl w:ilvl="3">
      <w:start w:val="1"/>
      <w:numFmt w:val="none"/>
      <w:lvlText w:val=""/>
      <w:lvlJc w:val="left"/>
      <w:pPr>
        <w:tabs>
          <w:tab w:val="num" w:pos="2880"/>
        </w:tabs>
        <w:ind w:left="2880" w:hanging="1080"/>
      </w:pPr>
      <w:rPr>
        <w:rFonts w:hint="default"/>
        <w:caps w:val="0"/>
        <w:effect w:val="none"/>
      </w:rPr>
    </w:lvl>
    <w:lvl w:ilvl="4">
      <w:start w:val="1"/>
      <w:numFmt w:val="none"/>
      <w:lvlText w:val=""/>
      <w:lvlJc w:val="left"/>
      <w:pPr>
        <w:tabs>
          <w:tab w:val="num" w:pos="2880"/>
        </w:tabs>
        <w:ind w:left="2880" w:hanging="108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8">
    <w:nsid w:val="048216A2"/>
    <w:multiLevelType w:val="hybridMultilevel"/>
    <w:tmpl w:val="FB7A2FA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nsid w:val="09801A33"/>
    <w:multiLevelType w:val="multilevel"/>
    <w:tmpl w:val="9684CEEE"/>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E30919"/>
    <w:multiLevelType w:val="multilevel"/>
    <w:tmpl w:val="A4444580"/>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C513322"/>
    <w:multiLevelType w:val="multilevel"/>
    <w:tmpl w:val="6BA2A770"/>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1117C8A"/>
    <w:multiLevelType w:val="hybridMultilevel"/>
    <w:tmpl w:val="2AC07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18B24BF"/>
    <w:multiLevelType w:val="hybridMultilevel"/>
    <w:tmpl w:val="B7665C1E"/>
    <w:lvl w:ilvl="0" w:tplc="AD2AB004">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5A74CBA"/>
    <w:multiLevelType w:val="hybridMultilevel"/>
    <w:tmpl w:val="9378FD6E"/>
    <w:lvl w:ilvl="0" w:tplc="AD2AB004">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6364B45"/>
    <w:multiLevelType w:val="hybridMultilevel"/>
    <w:tmpl w:val="982C6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043B48"/>
    <w:multiLevelType w:val="multilevel"/>
    <w:tmpl w:val="BEA2DA76"/>
    <w:lvl w:ilvl="0">
      <w:start w:val="1"/>
      <w:numFmt w:val="decimal"/>
      <w:lvlText w:val="%1"/>
      <w:lvlJc w:val="left"/>
      <w:pPr>
        <w:ind w:left="360" w:hanging="360"/>
      </w:pPr>
      <w:rPr>
        <w:rFonts w:hint="default"/>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D1E4166"/>
    <w:multiLevelType w:val="hybridMultilevel"/>
    <w:tmpl w:val="413E4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D423538"/>
    <w:multiLevelType w:val="hybridMultilevel"/>
    <w:tmpl w:val="EC262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0">
    <w:nsid w:val="23C27815"/>
    <w:multiLevelType w:val="multilevel"/>
    <w:tmpl w:val="4AFACFB8"/>
    <w:lvl w:ilvl="0">
      <w:start w:val="1"/>
      <w:numFmt w:val="decimal"/>
      <w:lvlText w:val="%1."/>
      <w:lvlJc w:val="left"/>
      <w:pPr>
        <w:tabs>
          <w:tab w:val="num" w:pos="720"/>
        </w:tabs>
        <w:ind w:left="720" w:hanging="720"/>
      </w:pPr>
      <w:rPr>
        <w:rFonts w:ascii="Calibri" w:hAnsi="Calibri" w:cs="Times New Roman" w:hint="default"/>
      </w:rPr>
    </w:lvl>
    <w:lvl w:ilvl="1">
      <w:start w:val="1"/>
      <w:numFmt w:val="lowerLetter"/>
      <w:lvlText w:val="(%2)"/>
      <w:lvlJc w:val="left"/>
      <w:pPr>
        <w:tabs>
          <w:tab w:val="num" w:pos="720"/>
        </w:tabs>
        <w:ind w:left="720" w:hanging="432"/>
      </w:pPr>
      <w:rPr>
        <w:rFonts w:ascii="Calibri" w:hAnsi="Calibri" w:cs="Times New Roman" w:hint="default"/>
      </w:rPr>
    </w:lvl>
    <w:lvl w:ilvl="2">
      <w:start w:val="1"/>
      <w:numFmt w:val="lowerRoman"/>
      <w:lvlText w:val="(%3)"/>
      <w:lvlJc w:val="left"/>
      <w:pPr>
        <w:tabs>
          <w:tab w:val="num" w:pos="1152"/>
        </w:tabs>
        <w:ind w:left="1152" w:hanging="432"/>
      </w:pPr>
      <w:rPr>
        <w:rFonts w:ascii="Calibri" w:hAnsi="Calibri" w:cs="Times New Roman" w:hint="default"/>
      </w:rPr>
    </w:lvl>
    <w:lvl w:ilvl="3">
      <w:start w:val="1"/>
      <w:numFmt w:val="none"/>
      <w:suff w:val="nothing"/>
      <w:lvlText w:val=""/>
      <w:lvlJc w:val="left"/>
      <w:rPr>
        <w:rFonts w:ascii="Calibri" w:hAnsi="Calibri" w:cs="Times New Roman" w:hint="default"/>
      </w:rPr>
    </w:lvl>
    <w:lvl w:ilvl="4">
      <w:start w:val="1"/>
      <w:numFmt w:val="none"/>
      <w:suff w:val="nothing"/>
      <w:lvlText w:val=""/>
      <w:lvlJc w:val="left"/>
      <w:rPr>
        <w:rFonts w:ascii="Calibri" w:hAnsi="Calibri" w:cs="Times New Roman" w:hint="default"/>
      </w:rPr>
    </w:lvl>
    <w:lvl w:ilvl="5">
      <w:start w:val="1"/>
      <w:numFmt w:val="none"/>
      <w:suff w:val="nothing"/>
      <w:lvlText w:val=""/>
      <w:lvlJc w:val="left"/>
      <w:rPr>
        <w:rFonts w:ascii="Calibri" w:hAnsi="Calibri" w:cs="Times New Roman" w:hint="default"/>
      </w:rPr>
    </w:lvl>
    <w:lvl w:ilvl="6">
      <w:start w:val="1"/>
      <w:numFmt w:val="none"/>
      <w:suff w:val="nothing"/>
      <w:lvlText w:val=""/>
      <w:lvlJc w:val="left"/>
      <w:rPr>
        <w:rFonts w:ascii="Calibri" w:hAnsi="Calibri" w:cs="Times New Roman" w:hint="default"/>
      </w:rPr>
    </w:lvl>
    <w:lvl w:ilvl="7">
      <w:start w:val="1"/>
      <w:numFmt w:val="none"/>
      <w:suff w:val="nothing"/>
      <w:lvlText w:val=""/>
      <w:lvlJc w:val="left"/>
      <w:rPr>
        <w:rFonts w:ascii="Calibri" w:hAnsi="Calibri" w:cs="Times New Roman" w:hint="default"/>
      </w:rPr>
    </w:lvl>
    <w:lvl w:ilvl="8">
      <w:start w:val="1"/>
      <w:numFmt w:val="none"/>
      <w:suff w:val="nothing"/>
      <w:lvlText w:val=""/>
      <w:lvlJc w:val="left"/>
      <w:rPr>
        <w:rFonts w:ascii="Calibri" w:hAnsi="Calibri" w:cs="Times New Roman" w:hint="default"/>
      </w:rPr>
    </w:lvl>
  </w:abstractNum>
  <w:abstractNum w:abstractNumId="21">
    <w:nsid w:val="23E00D2A"/>
    <w:multiLevelType w:val="multilevel"/>
    <w:tmpl w:val="43CC3BA2"/>
    <w:lvl w:ilvl="0">
      <w:start w:val="1"/>
      <w:numFmt w:val="upperLetter"/>
      <w:lvlRestart w:val="0"/>
      <w:lvlText w:val="%1"/>
      <w:lvlJc w:val="left"/>
      <w:pPr>
        <w:tabs>
          <w:tab w:val="num" w:pos="720"/>
        </w:tabs>
        <w:ind w:left="720" w:hanging="720"/>
      </w:pPr>
      <w:rPr>
        <w:rFonts w:hint="default"/>
        <w:caps w:val="0"/>
        <w:effect w:val="none"/>
      </w:rPr>
    </w:lvl>
    <w:lvl w:ilvl="1">
      <w:start w:val="1"/>
      <w:numFmt w:val="lowerRoman"/>
      <w:lvlText w:val="(%2)"/>
      <w:lvlJc w:val="left"/>
      <w:pPr>
        <w:tabs>
          <w:tab w:val="num" w:pos="1800"/>
        </w:tabs>
        <w:ind w:left="1800" w:hanging="1080"/>
      </w:pPr>
      <w:rPr>
        <w:rFonts w:hint="default"/>
        <w:caps w:val="0"/>
        <w:effect w:val="none"/>
      </w:rPr>
    </w:lvl>
    <w:lvl w:ilvl="2">
      <w:start w:val="1"/>
      <w:numFmt w:val="lowerLetter"/>
      <w:lvlText w:val="(%3)"/>
      <w:lvlJc w:val="left"/>
      <w:pPr>
        <w:tabs>
          <w:tab w:val="num" w:pos="2880"/>
        </w:tabs>
        <w:ind w:left="2880" w:hanging="1080"/>
      </w:pPr>
      <w:rPr>
        <w:rFonts w:hint="default"/>
        <w:caps w:val="0"/>
        <w:effect w:val="none"/>
      </w:rPr>
    </w:lvl>
    <w:lvl w:ilvl="3">
      <w:start w:val="1"/>
      <w:numFmt w:val="none"/>
      <w:lvlRestart w:val="0"/>
      <w:lvlText w:val=""/>
      <w:lvlJc w:val="left"/>
      <w:pPr>
        <w:tabs>
          <w:tab w:val="num" w:pos="1800"/>
        </w:tabs>
        <w:ind w:left="1800" w:hanging="1080"/>
      </w:pPr>
      <w:rPr>
        <w:rFonts w:hint="default"/>
        <w:caps w:val="0"/>
        <w:effect w:val="none"/>
      </w:rPr>
    </w:lvl>
    <w:lvl w:ilvl="4">
      <w:start w:val="1"/>
      <w:numFmt w:val="none"/>
      <w:lvlRestart w:val="0"/>
      <w:lvlText w:val=""/>
      <w:lvlJc w:val="left"/>
      <w:pPr>
        <w:tabs>
          <w:tab w:val="num" w:pos="1800"/>
        </w:tabs>
        <w:ind w:left="1800" w:hanging="1080"/>
      </w:pPr>
      <w:rPr>
        <w:rFonts w:hint="default"/>
        <w:caps w:val="0"/>
        <w:effect w:val="none"/>
      </w:rPr>
    </w:lvl>
    <w:lvl w:ilvl="5">
      <w:start w:val="1"/>
      <w:numFmt w:val="none"/>
      <w:lvlRestart w:val="0"/>
      <w:lvlText w:val=""/>
      <w:lvlJc w:val="left"/>
      <w:pPr>
        <w:tabs>
          <w:tab w:val="num" w:pos="1800"/>
        </w:tabs>
        <w:ind w:left="1800" w:hanging="1080"/>
      </w:pPr>
      <w:rPr>
        <w:rFonts w:hint="default"/>
        <w:caps w:val="0"/>
        <w:effect w:val="none"/>
      </w:rPr>
    </w:lvl>
    <w:lvl w:ilvl="6">
      <w:start w:val="1"/>
      <w:numFmt w:val="none"/>
      <w:lvlRestart w:val="0"/>
      <w:lvlText w:val=""/>
      <w:lvlJc w:val="left"/>
      <w:pPr>
        <w:tabs>
          <w:tab w:val="num" w:pos="1800"/>
        </w:tabs>
        <w:ind w:left="1800" w:hanging="1080"/>
      </w:pPr>
      <w:rPr>
        <w:rFonts w:hint="default"/>
        <w:caps w:val="0"/>
        <w:effect w:val="none"/>
      </w:rPr>
    </w:lvl>
    <w:lvl w:ilvl="7">
      <w:start w:val="1"/>
      <w:numFmt w:val="none"/>
      <w:lvlRestart w:val="0"/>
      <w:lvlText w:val=""/>
      <w:lvlJc w:val="left"/>
      <w:pPr>
        <w:tabs>
          <w:tab w:val="num" w:pos="1800"/>
        </w:tabs>
        <w:ind w:left="1800" w:hanging="1080"/>
      </w:pPr>
      <w:rPr>
        <w:rFonts w:hint="default"/>
        <w:caps w:val="0"/>
        <w:effect w:val="none"/>
      </w:rPr>
    </w:lvl>
    <w:lvl w:ilvl="8">
      <w:start w:val="1"/>
      <w:numFmt w:val="none"/>
      <w:lvlRestart w:val="0"/>
      <w:lvlText w:val=""/>
      <w:lvlJc w:val="left"/>
      <w:pPr>
        <w:tabs>
          <w:tab w:val="num" w:pos="1800"/>
        </w:tabs>
        <w:ind w:left="1800" w:hanging="1080"/>
      </w:pPr>
      <w:rPr>
        <w:rFonts w:hint="default"/>
        <w:caps w:val="0"/>
        <w:effect w:val="none"/>
      </w:rPr>
    </w:lvl>
  </w:abstractNum>
  <w:abstractNum w:abstractNumId="22">
    <w:nsid w:val="24C4305B"/>
    <w:multiLevelType w:val="multilevel"/>
    <w:tmpl w:val="30AEE976"/>
    <w:name w:val="Plato General Level List"/>
    <w:lvl w:ilvl="0">
      <w:start w:val="1"/>
      <w:numFmt w:val="decimal"/>
      <w:pStyle w:val="Generallevel1"/>
      <w:lvlText w:val="%1"/>
      <w:lvlJc w:val="left"/>
      <w:pPr>
        <w:tabs>
          <w:tab w:val="num" w:pos="720"/>
        </w:tabs>
        <w:ind w:left="720" w:hanging="720"/>
      </w:pPr>
      <w:rPr>
        <w:caps w:val="0"/>
        <w:effect w:val="none"/>
      </w:rPr>
    </w:lvl>
    <w:lvl w:ilvl="1">
      <w:start w:val="1"/>
      <w:numFmt w:val="decimal"/>
      <w:pStyle w:val="Generallevel2"/>
      <w:lvlText w:val="%1.%2"/>
      <w:lvlJc w:val="left"/>
      <w:pPr>
        <w:tabs>
          <w:tab w:val="num" w:pos="1800"/>
        </w:tabs>
        <w:ind w:left="1800" w:hanging="1080"/>
      </w:pPr>
      <w:rPr>
        <w:caps w:val="0"/>
        <w:effect w:val="none"/>
      </w:rPr>
    </w:lvl>
    <w:lvl w:ilvl="2">
      <w:start w:val="1"/>
      <w:numFmt w:val="decimal"/>
      <w:pStyle w:val="Generallevel3"/>
      <w:lvlText w:val="%1.%2.%3"/>
      <w:lvlJc w:val="left"/>
      <w:pPr>
        <w:tabs>
          <w:tab w:val="num" w:pos="2880"/>
        </w:tabs>
        <w:ind w:left="2880" w:hanging="1080"/>
      </w:pPr>
      <w:rPr>
        <w:caps w:val="0"/>
        <w:effect w:val="none"/>
      </w:rPr>
    </w:lvl>
    <w:lvl w:ilvl="3">
      <w:start w:val="1"/>
      <w:numFmt w:val="lowerLetter"/>
      <w:pStyle w:val="Generallevel4"/>
      <w:lvlText w:val="(%4)"/>
      <w:lvlJc w:val="left"/>
      <w:pPr>
        <w:tabs>
          <w:tab w:val="num" w:pos="3600"/>
        </w:tabs>
        <w:ind w:left="3600" w:hanging="720"/>
      </w:pPr>
      <w:rPr>
        <w:caps w:val="0"/>
        <w:effect w:val="none"/>
      </w:rPr>
    </w:lvl>
    <w:lvl w:ilvl="4">
      <w:start w:val="1"/>
      <w:numFmt w:val="lowerRoman"/>
      <w:pStyle w:val="Generallevel5"/>
      <w:lvlText w:val="(%5)"/>
      <w:lvlJc w:val="left"/>
      <w:pPr>
        <w:tabs>
          <w:tab w:val="num" w:pos="4320"/>
        </w:tabs>
        <w:ind w:left="4320" w:hanging="720"/>
      </w:pPr>
      <w:rPr>
        <w:caps w:val="0"/>
        <w:effect w:val="none"/>
      </w:rPr>
    </w:lvl>
    <w:lvl w:ilvl="5">
      <w:start w:val="1"/>
      <w:numFmt w:val="decimal"/>
      <w:pStyle w:val="Generallevel6"/>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6536E79"/>
    <w:multiLevelType w:val="hybridMultilevel"/>
    <w:tmpl w:val="BE5EC1E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nsid w:val="2AA960C8"/>
    <w:multiLevelType w:val="multilevel"/>
    <w:tmpl w:val="CEB6C4B2"/>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nsid w:val="2D583D1F"/>
    <w:multiLevelType w:val="multilevel"/>
    <w:tmpl w:val="FC76F1DA"/>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bullet"/>
      <w:lvlText w:val="·"/>
      <w:lvlJc w:val="left"/>
      <w:pPr>
        <w:tabs>
          <w:tab w:val="num" w:pos="1800"/>
        </w:tabs>
        <w:ind w:left="1800" w:hanging="1080"/>
      </w:pPr>
      <w:rPr>
        <w:rFonts w:ascii="Symbol" w:hAnsi="Symbol" w:hint="default"/>
        <w:caps w:val="0"/>
        <w:effect w:val="none"/>
      </w:rPr>
    </w:lvl>
    <w:lvl w:ilvl="3">
      <w:start w:val="1"/>
      <w:numFmt w:val="bullet"/>
      <w:lvlText w:val="·"/>
      <w:lvlJc w:val="left"/>
      <w:pPr>
        <w:tabs>
          <w:tab w:val="num" w:pos="2880"/>
        </w:tabs>
        <w:ind w:left="2880" w:hanging="108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bullet"/>
      <w:lvlText w:val="·"/>
      <w:lvlJc w:val="left"/>
      <w:pPr>
        <w:tabs>
          <w:tab w:val="num" w:pos="4320"/>
        </w:tabs>
        <w:ind w:left="4320" w:hanging="720"/>
      </w:pPr>
      <w:rPr>
        <w:rFonts w:ascii="Symbol" w:hAnsi="Symbol" w:hint="default"/>
        <w:caps w:val="0"/>
        <w:effect w:val="none"/>
      </w:rPr>
    </w:lvl>
    <w:lvl w:ilvl="6">
      <w:start w:val="1"/>
      <w:numFmt w:val="bullet"/>
      <w:lvlText w:val="·"/>
      <w:lvlJc w:val="left"/>
      <w:pPr>
        <w:tabs>
          <w:tab w:val="num" w:pos="5040"/>
        </w:tabs>
        <w:ind w:left="5040" w:hanging="720"/>
      </w:pPr>
      <w:rPr>
        <w:rFonts w:ascii="Symbol" w:hAnsi="Symbol" w:hint="default"/>
        <w:caps w:val="0"/>
        <w:effect w:val="none"/>
      </w:rPr>
    </w:lvl>
    <w:lvl w:ilvl="7">
      <w:start w:val="1"/>
      <w:numFmt w:val="bullet"/>
      <w:pStyle w:val="ListBullet8"/>
      <w:lvlText w:val=""/>
      <w:lvlJc w:val="left"/>
      <w:pPr>
        <w:tabs>
          <w:tab w:val="num" w:pos="5040"/>
        </w:tabs>
        <w:ind w:left="5040" w:hanging="720"/>
      </w:pPr>
      <w:rPr>
        <w:caps w:val="0"/>
        <w:effect w:val="none"/>
      </w:rPr>
    </w:lvl>
    <w:lvl w:ilvl="8">
      <w:start w:val="1"/>
      <w:numFmt w:val="bullet"/>
      <w:pStyle w:val="ListBullet9"/>
      <w:lvlText w:val=""/>
      <w:lvlJc w:val="left"/>
      <w:pPr>
        <w:tabs>
          <w:tab w:val="num" w:pos="5040"/>
        </w:tabs>
        <w:ind w:left="5040" w:hanging="720"/>
      </w:pPr>
      <w:rPr>
        <w:caps w:val="0"/>
        <w:effect w:val="none"/>
      </w:rPr>
    </w:lvl>
  </w:abstractNum>
  <w:abstractNum w:abstractNumId="26">
    <w:nsid w:val="2EEA7A94"/>
    <w:multiLevelType w:val="multilevel"/>
    <w:tmpl w:val="F04E87B2"/>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C4228B"/>
    <w:multiLevelType w:val="multilevel"/>
    <w:tmpl w:val="D4904E46"/>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FD942BB"/>
    <w:multiLevelType w:val="multilevel"/>
    <w:tmpl w:val="F8B832B6"/>
    <w:lvl w:ilvl="0">
      <w:start w:val="1"/>
      <w:numFmt w:val="decimal"/>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10F5AB7"/>
    <w:multiLevelType w:val="multilevel"/>
    <w:tmpl w:val="70C0FDA6"/>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4E168DE"/>
    <w:multiLevelType w:val="multilevel"/>
    <w:tmpl w:val="918E66DE"/>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4320"/>
        </w:tabs>
        <w:ind w:left="4320" w:hanging="720"/>
      </w:pPr>
      <w:rPr>
        <w:rFonts w:ascii="Symbol" w:hAnsi="Symbol" w:hint="default"/>
        <w:caps w:val="0"/>
        <w:effect w:val="none"/>
      </w:rPr>
    </w:lvl>
    <w:lvl w:ilvl="6">
      <w:start w:val="1"/>
      <w:numFmt w:val="bullet"/>
      <w:pStyle w:val="ListBullet7"/>
      <w:lvlText w:val="·"/>
      <w:lvlJc w:val="left"/>
      <w:pPr>
        <w:tabs>
          <w:tab w:val="num" w:pos="5040"/>
        </w:tabs>
        <w:ind w:left="5040" w:hanging="720"/>
      </w:pPr>
      <w:rPr>
        <w:rFonts w:ascii="Symbol" w:hAnsi="Symbol" w:hint="default"/>
        <w:caps w:val="0"/>
        <w:effect w:val="none"/>
      </w:rPr>
    </w:lvl>
    <w:lvl w:ilvl="7">
      <w:start w:val="1"/>
      <w:numFmt w:val="bullet"/>
      <w:lvlText w:val=""/>
      <w:lvlJc w:val="left"/>
      <w:pPr>
        <w:tabs>
          <w:tab w:val="num" w:pos="5040"/>
        </w:tabs>
        <w:ind w:left="5040" w:hanging="720"/>
      </w:pPr>
      <w:rPr>
        <w:caps w:val="0"/>
        <w:effect w:val="none"/>
      </w:rPr>
    </w:lvl>
    <w:lvl w:ilvl="8">
      <w:start w:val="1"/>
      <w:numFmt w:val="bullet"/>
      <w:lvlText w:val=""/>
      <w:lvlJc w:val="left"/>
      <w:pPr>
        <w:tabs>
          <w:tab w:val="num" w:pos="5040"/>
        </w:tabs>
        <w:ind w:left="5040" w:hanging="720"/>
      </w:pPr>
      <w:rPr>
        <w:caps w:val="0"/>
        <w:effect w:val="none"/>
      </w:rPr>
    </w:lvl>
  </w:abstractNum>
  <w:abstractNum w:abstractNumId="31">
    <w:nsid w:val="35C171FF"/>
    <w:multiLevelType w:val="multilevel"/>
    <w:tmpl w:val="3B103B74"/>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37916463"/>
    <w:multiLevelType w:val="multilevel"/>
    <w:tmpl w:val="BB0A05F4"/>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314B0F"/>
    <w:multiLevelType w:val="multilevel"/>
    <w:tmpl w:val="9D960D6C"/>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5">
    <w:nsid w:val="3D8F48D0"/>
    <w:multiLevelType w:val="multilevel"/>
    <w:tmpl w:val="C3040E56"/>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36">
    <w:nsid w:val="4384732D"/>
    <w:multiLevelType w:val="multilevel"/>
    <w:tmpl w:val="4A2CCC8A"/>
    <w:name w:val="Appendicies Heading List"/>
    <w:lvl w:ilvl="0">
      <w:start w:val="1"/>
      <w:numFmt w:val="decimal"/>
      <w:suff w:val="space"/>
      <w:lvlText w:val="APPENDIX %1: "/>
      <w:lvlJc w:val="left"/>
      <w:pPr>
        <w:ind w:left="0" w:firstLine="0"/>
      </w:pPr>
      <w:rPr>
        <w:rFonts w:hint="default"/>
        <w:caps w:val="0"/>
        <w:effect w:val="none"/>
      </w:rPr>
    </w:lvl>
    <w:lvl w:ilvl="1">
      <w:start w:val="1"/>
      <w:numFmt w:val="decimal"/>
      <w:suff w:val="space"/>
      <w:lvlText w:val="Part %2: "/>
      <w:lvlJc w:val="left"/>
      <w:pPr>
        <w:tabs>
          <w:tab w:val="num" w:pos="0"/>
        </w:tabs>
        <w:ind w:left="0" w:firstLine="0"/>
      </w:pPr>
      <w:rPr>
        <w:rFonts w:hint="default"/>
        <w:caps w:val="0"/>
        <w:effect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4634F9E"/>
    <w:multiLevelType w:val="hybridMultilevel"/>
    <w:tmpl w:val="3ADA40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nsid w:val="44CF6E98"/>
    <w:multiLevelType w:val="hybridMultilevel"/>
    <w:tmpl w:val="FB9AD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759546C"/>
    <w:multiLevelType w:val="hybridMultilevel"/>
    <w:tmpl w:val="EECCC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A376A8D"/>
    <w:multiLevelType w:val="multilevel"/>
    <w:tmpl w:val="DF9C16B4"/>
    <w:name w:val="SchHead Numbering List"/>
    <w:lvl w:ilvl="0">
      <w:start w:val="1"/>
      <w:numFmt w:val="decimal"/>
      <w:pStyle w:val="SchHead"/>
      <w:suff w:val="space"/>
      <w:lvlText w:val="SCHEDULE %1: "/>
      <w:lvlJc w:val="left"/>
      <w:pPr>
        <w:tabs>
          <w:tab w:val="num" w:pos="0"/>
        </w:tabs>
        <w:ind w:left="0" w:firstLine="0"/>
      </w:pPr>
      <w:rPr>
        <w:rFonts w:hint="default"/>
        <w:caps w:val="0"/>
        <w:effect w:val="none"/>
      </w:rPr>
    </w:lvl>
    <w:lvl w:ilvl="1">
      <w:start w:val="1"/>
      <w:numFmt w:val="decimal"/>
      <w:pStyle w:val="SchPart"/>
      <w:suff w:val="space"/>
      <w:lvlText w:val="Part %2: "/>
      <w:lvlJc w:val="left"/>
      <w:pPr>
        <w:tabs>
          <w:tab w:val="num" w:pos="0"/>
        </w:tabs>
        <w:ind w:left="0" w:firstLine="0"/>
      </w:pPr>
      <w:rPr>
        <w:rFonts w:hint="default"/>
        <w:caps w:val="0"/>
        <w:effect w:val="none"/>
      </w:rPr>
    </w:lvl>
    <w:lvl w:ilvl="2">
      <w:start w:val="1"/>
      <w:numFmt w:val="decimal"/>
      <w:pStyle w:val="SchSection"/>
      <w:suff w:val="space"/>
      <w:lvlText w:val="Section %3: "/>
      <w:lvlJc w:val="left"/>
      <w:pPr>
        <w:tabs>
          <w:tab w:val="num" w:pos="0"/>
        </w:tabs>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4C761516"/>
    <w:multiLevelType w:val="hybridMultilevel"/>
    <w:tmpl w:val="1E109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00E7826"/>
    <w:multiLevelType w:val="hybridMultilevel"/>
    <w:tmpl w:val="4CACF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1200365"/>
    <w:multiLevelType w:val="multilevel"/>
    <w:tmpl w:val="D4DA4072"/>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44">
    <w:nsid w:val="541C7FD2"/>
    <w:multiLevelType w:val="multilevel"/>
    <w:tmpl w:val="12BADF70"/>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upperLetter"/>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45">
    <w:nsid w:val="542A07E6"/>
    <w:multiLevelType w:val="hybridMultilevel"/>
    <w:tmpl w:val="65A6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51F50CB"/>
    <w:multiLevelType w:val="multilevel"/>
    <w:tmpl w:val="11D4653C"/>
    <w:name w:val="Plato General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5720235E"/>
    <w:multiLevelType w:val="hybridMultilevel"/>
    <w:tmpl w:val="0928B346"/>
    <w:lvl w:ilvl="0" w:tplc="AD2AB004">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572E48DF"/>
    <w:multiLevelType w:val="hybridMultilevel"/>
    <w:tmpl w:val="9E2472A4"/>
    <w:lvl w:ilvl="0" w:tplc="AD2AB004">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5C183E9C"/>
    <w:multiLevelType w:val="hybridMultilevel"/>
    <w:tmpl w:val="307C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0382068"/>
    <w:multiLevelType w:val="multilevel"/>
    <w:tmpl w:val="0DD60BE2"/>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51">
    <w:nsid w:val="62EF2A55"/>
    <w:multiLevelType w:val="hybridMultilevel"/>
    <w:tmpl w:val="729C5612"/>
    <w:lvl w:ilvl="0" w:tplc="AD2AB004">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nsid w:val="70F81FBF"/>
    <w:multiLevelType w:val="hybridMultilevel"/>
    <w:tmpl w:val="12FE1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328295C"/>
    <w:multiLevelType w:val="multilevel"/>
    <w:tmpl w:val="326CCF7C"/>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73D329E2"/>
    <w:multiLevelType w:val="multilevel"/>
    <w:tmpl w:val="3208DB18"/>
    <w:lvl w:ilvl="0">
      <w:start w:val="1"/>
      <w:numFmt w:val="decimal"/>
      <w:suff w:val="space"/>
      <w:lvlText w:val="APPENDIX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767126E5"/>
    <w:multiLevelType w:val="hybridMultilevel"/>
    <w:tmpl w:val="D2489734"/>
    <w:lvl w:ilvl="0" w:tplc="AD2AB004">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34"/>
  </w:num>
  <w:num w:numId="3">
    <w:abstractNumId w:val="44"/>
  </w:num>
  <w:num w:numId="4">
    <w:abstractNumId w:val="35"/>
  </w:num>
  <w:num w:numId="5">
    <w:abstractNumId w:val="25"/>
  </w:num>
  <w:num w:numId="6">
    <w:abstractNumId w:val="36"/>
  </w:num>
  <w:num w:numId="7">
    <w:abstractNumId w:val="7"/>
  </w:num>
  <w:num w:numId="8">
    <w:abstractNumId w:val="43"/>
  </w:num>
  <w:num w:numId="9">
    <w:abstractNumId w:val="30"/>
  </w:num>
  <w:num w:numId="10">
    <w:abstractNumId w:val="21"/>
  </w:num>
  <w:num w:numId="11">
    <w:abstractNumId w:val="24"/>
  </w:num>
  <w:num w:numId="12">
    <w:abstractNumId w:val="40"/>
  </w:num>
  <w:num w:numId="13">
    <w:abstractNumId w:val="16"/>
  </w:num>
  <w:num w:numId="14">
    <w:abstractNumId w:val="26"/>
  </w:num>
  <w:num w:numId="15">
    <w:abstractNumId w:val="9"/>
  </w:num>
  <w:num w:numId="16">
    <w:abstractNumId w:val="33"/>
  </w:num>
  <w:num w:numId="17">
    <w:abstractNumId w:val="31"/>
  </w:num>
  <w:num w:numId="18">
    <w:abstractNumId w:val="53"/>
  </w:num>
  <w:num w:numId="19">
    <w:abstractNumId w:val="3"/>
  </w:num>
  <w:num w:numId="20">
    <w:abstractNumId w:val="46"/>
  </w:num>
  <w:num w:numId="21">
    <w:abstractNumId w:val="29"/>
  </w:num>
  <w:num w:numId="22">
    <w:abstractNumId w:val="22"/>
  </w:num>
  <w:num w:numId="23">
    <w:abstractNumId w:val="10"/>
  </w:num>
  <w:num w:numId="24">
    <w:abstractNumId w:val="2"/>
  </w:num>
  <w:num w:numId="25">
    <w:abstractNumId w:val="4"/>
  </w:num>
  <w:num w:numId="26">
    <w:abstractNumId w:val="1"/>
  </w:num>
  <w:num w:numId="27">
    <w:abstractNumId w:val="0"/>
  </w:num>
  <w:num w:numId="28">
    <w:abstractNumId w:val="18"/>
  </w:num>
  <w:num w:numId="29">
    <w:abstractNumId w:val="41"/>
  </w:num>
  <w:num w:numId="30">
    <w:abstractNumId w:val="23"/>
  </w:num>
  <w:num w:numId="31">
    <w:abstractNumId w:val="38"/>
  </w:num>
  <w:num w:numId="32">
    <w:abstractNumId w:val="6"/>
  </w:num>
  <w:num w:numId="33">
    <w:abstractNumId w:val="45"/>
  </w:num>
  <w:num w:numId="34">
    <w:abstractNumId w:val="49"/>
  </w:num>
  <w:num w:numId="35">
    <w:abstractNumId w:val="52"/>
  </w:num>
  <w:num w:numId="36">
    <w:abstractNumId w:val="12"/>
  </w:num>
  <w:num w:numId="37">
    <w:abstractNumId w:val="39"/>
  </w:num>
  <w:num w:numId="38">
    <w:abstractNumId w:val="5"/>
  </w:num>
  <w:num w:numId="39">
    <w:abstractNumId w:val="8"/>
  </w:num>
  <w:num w:numId="40">
    <w:abstractNumId w:val="37"/>
  </w:num>
  <w:num w:numId="41">
    <w:abstractNumId w:val="20"/>
    <w:lvlOverride w:ilvl="0">
      <w:lvl w:ilvl="0">
        <w:start w:val="1"/>
        <w:numFmt w:val="decimal"/>
        <w:lvlText w:val="%1."/>
        <w:lvlJc w:val="left"/>
        <w:pPr>
          <w:tabs>
            <w:tab w:val="num" w:pos="720"/>
          </w:tabs>
          <w:ind w:left="720" w:hanging="720"/>
        </w:pPr>
        <w:rPr>
          <w:rFonts w:ascii="Calibri" w:hAnsi="Calibri" w:cs="Times New Roman" w:hint="default"/>
          <w:color w:val="0000FF"/>
          <w:u w:val="double"/>
        </w:rPr>
      </w:lvl>
    </w:lvlOverride>
    <w:lvlOverride w:ilvl="1">
      <w:lvl w:ilvl="1">
        <w:start w:val="1"/>
        <w:numFmt w:val="lowerLetter"/>
        <w:lvlText w:val="(%2)"/>
        <w:lvlJc w:val="left"/>
        <w:pPr>
          <w:tabs>
            <w:tab w:val="num" w:pos="720"/>
          </w:tabs>
          <w:ind w:left="720" w:hanging="432"/>
        </w:pPr>
        <w:rPr>
          <w:rFonts w:ascii="Calibri" w:hAnsi="Calibri" w:cs="Times New Roman" w:hint="default"/>
          <w:color w:val="0000FF"/>
          <w:u w:val="double"/>
        </w:rPr>
      </w:lvl>
    </w:lvlOverride>
    <w:lvlOverride w:ilvl="2">
      <w:lvl w:ilvl="2">
        <w:start w:val="1"/>
        <w:numFmt w:val="lowerRoman"/>
        <w:lvlText w:val="(%3)"/>
        <w:lvlJc w:val="left"/>
        <w:pPr>
          <w:tabs>
            <w:tab w:val="num" w:pos="1152"/>
          </w:tabs>
          <w:ind w:left="1152" w:hanging="432"/>
        </w:pPr>
        <w:rPr>
          <w:rFonts w:ascii="Calibri" w:hAnsi="Calibri" w:cs="Times New Roman" w:hint="default"/>
          <w:color w:val="0000FF"/>
          <w:u w:val="double"/>
        </w:rPr>
      </w:lvl>
    </w:lvlOverride>
    <w:lvlOverride w:ilvl="3">
      <w:lvl w:ilvl="3">
        <w:start w:val="1"/>
        <w:numFmt w:val="none"/>
        <w:suff w:val="nothing"/>
        <w:lvlText w:val=""/>
        <w:lvlJc w:val="left"/>
        <w:rPr>
          <w:rFonts w:ascii="Calibri" w:hAnsi="Calibri" w:cs="Times New Roman" w:hint="default"/>
          <w:color w:val="0000FF"/>
          <w:u w:val="double"/>
        </w:rPr>
      </w:lvl>
    </w:lvlOverride>
    <w:lvlOverride w:ilvl="4">
      <w:lvl w:ilvl="4">
        <w:start w:val="1"/>
        <w:numFmt w:val="none"/>
        <w:suff w:val="nothing"/>
        <w:lvlText w:val=""/>
        <w:lvlJc w:val="left"/>
        <w:rPr>
          <w:rFonts w:ascii="Calibri" w:hAnsi="Calibri" w:cs="Times New Roman" w:hint="default"/>
          <w:color w:val="0000FF"/>
          <w:u w:val="double"/>
        </w:rPr>
      </w:lvl>
    </w:lvlOverride>
    <w:lvlOverride w:ilvl="5">
      <w:lvl w:ilvl="5">
        <w:start w:val="1"/>
        <w:numFmt w:val="none"/>
        <w:suff w:val="nothing"/>
        <w:lvlText w:val=""/>
        <w:lvlJc w:val="left"/>
        <w:rPr>
          <w:rFonts w:ascii="Calibri" w:hAnsi="Calibri" w:cs="Times New Roman" w:hint="default"/>
          <w:color w:val="0000FF"/>
          <w:u w:val="double"/>
        </w:rPr>
      </w:lvl>
    </w:lvlOverride>
    <w:lvlOverride w:ilvl="6">
      <w:lvl w:ilvl="6">
        <w:start w:val="1"/>
        <w:numFmt w:val="none"/>
        <w:suff w:val="nothing"/>
        <w:lvlText w:val=""/>
        <w:lvlJc w:val="left"/>
        <w:rPr>
          <w:rFonts w:ascii="Calibri" w:hAnsi="Calibri" w:cs="Times New Roman" w:hint="default"/>
          <w:color w:val="0000FF"/>
          <w:u w:val="double"/>
        </w:rPr>
      </w:lvl>
    </w:lvlOverride>
    <w:lvlOverride w:ilvl="7">
      <w:lvl w:ilvl="7">
        <w:start w:val="1"/>
        <w:numFmt w:val="none"/>
        <w:suff w:val="nothing"/>
        <w:lvlText w:val=""/>
        <w:lvlJc w:val="left"/>
        <w:rPr>
          <w:rFonts w:ascii="Calibri" w:hAnsi="Calibri" w:cs="Times New Roman" w:hint="default"/>
          <w:color w:val="0000FF"/>
          <w:u w:val="double"/>
        </w:rPr>
      </w:lvl>
    </w:lvlOverride>
    <w:lvlOverride w:ilvl="8">
      <w:lvl w:ilvl="8">
        <w:start w:val="1"/>
        <w:numFmt w:val="none"/>
        <w:suff w:val="nothing"/>
        <w:lvlText w:val=""/>
        <w:lvlJc w:val="left"/>
        <w:rPr>
          <w:rFonts w:ascii="Calibri" w:hAnsi="Calibri" w:cs="Times New Roman" w:hint="default"/>
          <w:color w:val="0000FF"/>
          <w:u w:val="double"/>
        </w:rPr>
      </w:lvl>
    </w:lvlOverride>
  </w:num>
  <w:num w:numId="42">
    <w:abstractNumId w:val="42"/>
  </w:num>
  <w:num w:numId="43">
    <w:abstractNumId w:val="17"/>
  </w:num>
  <w:num w:numId="44">
    <w:abstractNumId w:val="15"/>
  </w:num>
  <w:num w:numId="45">
    <w:abstractNumId w:val="14"/>
  </w:num>
  <w:num w:numId="46">
    <w:abstractNumId w:val="51"/>
  </w:num>
  <w:num w:numId="47">
    <w:abstractNumId w:val="13"/>
  </w:num>
  <w:num w:numId="48">
    <w:abstractNumId w:val="48"/>
  </w:num>
  <w:num w:numId="49">
    <w:abstractNumId w:val="47"/>
  </w:num>
  <w:num w:numId="50">
    <w:abstractNumId w:val="5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0D"/>
    <w:rsid w:val="000128AF"/>
    <w:rsid w:val="00076085"/>
    <w:rsid w:val="001079D4"/>
    <w:rsid w:val="00135361"/>
    <w:rsid w:val="00155433"/>
    <w:rsid w:val="001901B1"/>
    <w:rsid w:val="00203D49"/>
    <w:rsid w:val="00240106"/>
    <w:rsid w:val="00250FA0"/>
    <w:rsid w:val="0026447D"/>
    <w:rsid w:val="00285191"/>
    <w:rsid w:val="002B0846"/>
    <w:rsid w:val="00301EB7"/>
    <w:rsid w:val="00325D82"/>
    <w:rsid w:val="003601CA"/>
    <w:rsid w:val="00371B02"/>
    <w:rsid w:val="00384703"/>
    <w:rsid w:val="003945D1"/>
    <w:rsid w:val="003F67AC"/>
    <w:rsid w:val="0040156F"/>
    <w:rsid w:val="0045003E"/>
    <w:rsid w:val="0045452D"/>
    <w:rsid w:val="004F31FB"/>
    <w:rsid w:val="00505CCA"/>
    <w:rsid w:val="00506073"/>
    <w:rsid w:val="005117E2"/>
    <w:rsid w:val="0056566D"/>
    <w:rsid w:val="00566DA7"/>
    <w:rsid w:val="00570266"/>
    <w:rsid w:val="005707E3"/>
    <w:rsid w:val="0057488E"/>
    <w:rsid w:val="00593DFB"/>
    <w:rsid w:val="005B0E79"/>
    <w:rsid w:val="0061602C"/>
    <w:rsid w:val="006441A7"/>
    <w:rsid w:val="0066357F"/>
    <w:rsid w:val="006A0662"/>
    <w:rsid w:val="006A2488"/>
    <w:rsid w:val="006A4D32"/>
    <w:rsid w:val="006D6E64"/>
    <w:rsid w:val="00715300"/>
    <w:rsid w:val="00777B11"/>
    <w:rsid w:val="007D434E"/>
    <w:rsid w:val="00802B33"/>
    <w:rsid w:val="00810336"/>
    <w:rsid w:val="0085257A"/>
    <w:rsid w:val="008825A6"/>
    <w:rsid w:val="00893F04"/>
    <w:rsid w:val="008F6024"/>
    <w:rsid w:val="00933C29"/>
    <w:rsid w:val="00976484"/>
    <w:rsid w:val="00982DFD"/>
    <w:rsid w:val="009E38BB"/>
    <w:rsid w:val="00A04467"/>
    <w:rsid w:val="00A14BC0"/>
    <w:rsid w:val="00A428E4"/>
    <w:rsid w:val="00A72C86"/>
    <w:rsid w:val="00A92DFB"/>
    <w:rsid w:val="00AC387F"/>
    <w:rsid w:val="00B1303B"/>
    <w:rsid w:val="00BD633A"/>
    <w:rsid w:val="00BD6F88"/>
    <w:rsid w:val="00BF5093"/>
    <w:rsid w:val="00C016CA"/>
    <w:rsid w:val="00C46535"/>
    <w:rsid w:val="00CA5BF4"/>
    <w:rsid w:val="00CA6E77"/>
    <w:rsid w:val="00CC2035"/>
    <w:rsid w:val="00CC491C"/>
    <w:rsid w:val="00CD2F3B"/>
    <w:rsid w:val="00CD5017"/>
    <w:rsid w:val="00D32B9A"/>
    <w:rsid w:val="00D46CAC"/>
    <w:rsid w:val="00D55326"/>
    <w:rsid w:val="00D85E14"/>
    <w:rsid w:val="00DA2129"/>
    <w:rsid w:val="00DD28B4"/>
    <w:rsid w:val="00DF17DF"/>
    <w:rsid w:val="00E03B46"/>
    <w:rsid w:val="00E11E6E"/>
    <w:rsid w:val="00E128EE"/>
    <w:rsid w:val="00E2146B"/>
    <w:rsid w:val="00E61862"/>
    <w:rsid w:val="00E6240D"/>
    <w:rsid w:val="00E63EF0"/>
    <w:rsid w:val="00E83C4C"/>
    <w:rsid w:val="00ED4D0D"/>
    <w:rsid w:val="00F4446D"/>
    <w:rsid w:val="00F71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er" w:uiPriority="24"/>
    <w:lsdException w:name="caption" w:semiHidden="1" w:unhideWhenUsed="1" w:qFormat="1"/>
    <w:lsdException w:name="page number" w:uiPriority="4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next w:val="Heading2A"/>
    <w:qFormat/>
    <w:pPr>
      <w:keepNext/>
      <w:numPr>
        <w:numId w:val="8"/>
      </w:numPr>
      <w:spacing w:before="360"/>
      <w:outlineLvl w:val="0"/>
    </w:pPr>
    <w:rPr>
      <w:b/>
      <w:caps/>
    </w:rPr>
  </w:style>
  <w:style w:type="paragraph" w:styleId="Heading2">
    <w:name w:val="heading 2"/>
    <w:basedOn w:val="HouseStyleBase"/>
    <w:qFormat/>
    <w:pPr>
      <w:numPr>
        <w:ilvl w:val="1"/>
        <w:numId w:val="8"/>
      </w:numPr>
      <w:outlineLvl w:val="1"/>
    </w:pPr>
  </w:style>
  <w:style w:type="paragraph" w:styleId="Heading3">
    <w:name w:val="heading 3"/>
    <w:basedOn w:val="HouseStyleBase"/>
    <w:qFormat/>
    <w:pPr>
      <w:numPr>
        <w:ilvl w:val="2"/>
        <w:numId w:val="8"/>
      </w:numPr>
      <w:outlineLvl w:val="2"/>
    </w:pPr>
  </w:style>
  <w:style w:type="paragraph" w:styleId="Heading4">
    <w:name w:val="heading 4"/>
    <w:basedOn w:val="HouseStyleBase"/>
    <w:qFormat/>
    <w:pPr>
      <w:numPr>
        <w:ilvl w:val="3"/>
        <w:numId w:val="8"/>
      </w:numPr>
      <w:outlineLvl w:val="3"/>
    </w:pPr>
  </w:style>
  <w:style w:type="paragraph" w:styleId="Heading5">
    <w:name w:val="heading 5"/>
    <w:basedOn w:val="HouseStyleBase"/>
    <w:qFormat/>
    <w:pPr>
      <w:numPr>
        <w:ilvl w:val="4"/>
        <w:numId w:val="8"/>
      </w:numPr>
      <w:outlineLvl w:val="4"/>
    </w:pPr>
  </w:style>
  <w:style w:type="paragraph" w:styleId="Heading6">
    <w:name w:val="heading 6"/>
    <w:basedOn w:val="HouseStyleBase"/>
    <w:qFormat/>
    <w:pPr>
      <w:numPr>
        <w:ilvl w:val="5"/>
        <w:numId w:val="8"/>
      </w:numPr>
      <w:outlineLvl w:val="5"/>
    </w:pPr>
  </w:style>
  <w:style w:type="paragraph" w:styleId="Heading7">
    <w:name w:val="heading 7"/>
    <w:basedOn w:val="HouseStyleBase"/>
    <w:qFormat/>
    <w:pPr>
      <w:numPr>
        <w:ilvl w:val="6"/>
        <w:numId w:val="8"/>
      </w:numPr>
      <w:outlineLvl w:val="6"/>
    </w:pPr>
  </w:style>
  <w:style w:type="paragraph" w:styleId="Heading8">
    <w:name w:val="heading 8"/>
    <w:basedOn w:val="HouseStyleBase"/>
    <w:qFormat/>
    <w:pPr>
      <w:numPr>
        <w:ilvl w:val="7"/>
        <w:numId w:val="8"/>
      </w:numPr>
      <w:outlineLvl w:val="7"/>
    </w:pPr>
  </w:style>
  <w:style w:type="paragraph" w:styleId="Heading9">
    <w:name w:val="heading 9"/>
    <w:basedOn w:val="HouseStyleBaseCentred"/>
    <w:qFormat/>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style>
  <w:style w:type="paragraph" w:styleId="BodyText">
    <w:name w:val="Body Text"/>
    <w:basedOn w:val="Normal"/>
    <w:link w:val="BodyTextChar"/>
    <w:pPr>
      <w:spacing w:after="120" w:line="240" w:lineRule="auto"/>
      <w:jc w:val="left"/>
    </w:pPr>
  </w:style>
  <w:style w:type="character" w:styleId="PageNumber">
    <w:name w:val="page number"/>
    <w:basedOn w:val="DefaultParagraphFont"/>
    <w:uiPriority w:val="49"/>
  </w:style>
  <w:style w:type="paragraph" w:styleId="Header">
    <w:name w:val="header"/>
    <w:basedOn w:val="Normal"/>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Part"/>
    <w:pPr>
      <w:keepNext/>
      <w:pageBreakBefore/>
      <w:numPr>
        <w:numId w:val="12"/>
      </w:numPr>
      <w:spacing w:before="360" w:after="0"/>
      <w:outlineLvl w:val="0"/>
    </w:pPr>
    <w:rPr>
      <w:b/>
      <w:caps/>
    </w:rPr>
  </w:style>
  <w:style w:type="paragraph" w:customStyle="1" w:styleId="SchSection">
    <w:name w:val="SchSection"/>
    <w:basedOn w:val="HouseStyleBase"/>
    <w:next w:val="MarginText"/>
    <w:pPr>
      <w:keepNext/>
      <w:numPr>
        <w:ilvl w:val="2"/>
        <w:numId w:val="12"/>
      </w:numPr>
      <w:outlineLvl w:val="2"/>
    </w:pPr>
    <w:rPr>
      <w:b/>
    </w:rPr>
  </w:style>
  <w:style w:type="paragraph" w:styleId="ListBullet">
    <w:name w:val="List Bullet"/>
    <w:basedOn w:val="Normal"/>
    <w:pPr>
      <w:ind w:left="720" w:hanging="720"/>
      <w:jc w:val="left"/>
    </w:pPr>
  </w:style>
  <w:style w:type="paragraph" w:styleId="TOAHeading">
    <w:name w:val="toa heading"/>
    <w:basedOn w:val="Normal"/>
    <w:next w:val="Normal"/>
    <w:semiHidden/>
    <w:pPr>
      <w:tabs>
        <w:tab w:val="right" w:pos="9360"/>
      </w:tabs>
      <w:suppressAutoHyphens/>
      <w:spacing w:after="0" w:line="240" w:lineRule="auto"/>
    </w:p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9"/>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uiPriority w:val="39"/>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jc w:val="center"/>
    </w:pPr>
    <w:rPr>
      <w:rFonts w:eastAsia="STZhongsong"/>
      <w:sz w:val="22"/>
      <w:lang w:val="en-GB" w:eastAsia="zh-CN"/>
    </w:rPr>
  </w:style>
  <w:style w:type="paragraph" w:customStyle="1" w:styleId="SchPart">
    <w:name w:val="SchPart"/>
    <w:basedOn w:val="HouseStyleBase"/>
    <w:next w:val="ScheduleL1"/>
    <w:pPr>
      <w:keepNext/>
      <w:numPr>
        <w:ilvl w:val="1"/>
        <w:numId w:val="12"/>
      </w:numPr>
      <w:spacing w:before="240" w:after="0"/>
      <w:outlineLvl w:val="1"/>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rsid w:val="0085257A"/>
    <w:pPr>
      <w:spacing w:before="120" w:after="120"/>
    </w:pPr>
  </w:style>
  <w:style w:type="paragraph" w:customStyle="1" w:styleId="Heading">
    <w:name w:val="Heading"/>
    <w:basedOn w:val="HouseStyleBaseCentred"/>
    <w:next w:val="MarginText"/>
    <w:pPr>
      <w:keepNext/>
      <w:spacing w:before="360"/>
    </w:pPr>
    <w:rPr>
      <w:b/>
      <w:cap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RecitalNumbering">
    <w:name w:val="Recital Numbering"/>
    <w:basedOn w:val="HouseStyleBase"/>
    <w:pPr>
      <w:numPr>
        <w:numId w:val="23"/>
      </w:numPr>
      <w:outlineLvl w:val="0"/>
    </w:pPr>
  </w:style>
  <w:style w:type="paragraph" w:customStyle="1" w:styleId="RecitalNumbering2">
    <w:name w:val="Recital Numbering 2"/>
    <w:basedOn w:val="HouseStyleBase"/>
    <w:pPr>
      <w:numPr>
        <w:ilvl w:val="1"/>
        <w:numId w:val="23"/>
      </w:numPr>
      <w:outlineLvl w:val="1"/>
    </w:pPr>
  </w:style>
  <w:style w:type="paragraph" w:customStyle="1" w:styleId="DefinitionNumbering1">
    <w:name w:val="Definition Numbering 1"/>
    <w:basedOn w:val="HouseStyleBase"/>
    <w:pPr>
      <w:numPr>
        <w:numId w:val="7"/>
      </w:numPr>
      <w:outlineLvl w:val="1"/>
    </w:pPr>
  </w:style>
  <w:style w:type="paragraph" w:customStyle="1" w:styleId="DefinitionNumbering2">
    <w:name w:val="Definition Numbering 2"/>
    <w:basedOn w:val="HouseStyleBase"/>
    <w:pPr>
      <w:numPr>
        <w:ilvl w:val="1"/>
        <w:numId w:val="7"/>
      </w:numPr>
      <w:outlineLvl w:val="1"/>
    </w:pPr>
  </w:style>
  <w:style w:type="paragraph" w:customStyle="1" w:styleId="DefinitionNumbering3">
    <w:name w:val="Definition Numbering 3"/>
    <w:basedOn w:val="HouseStyleBase"/>
    <w:pPr>
      <w:numPr>
        <w:ilvl w:val="2"/>
        <w:numId w:val="7"/>
      </w:numPr>
      <w:outlineLvl w:val="1"/>
    </w:pPr>
  </w:style>
  <w:style w:type="paragraph" w:customStyle="1" w:styleId="DefinitionNumbering4">
    <w:name w:val="Definition Numbering 4"/>
    <w:basedOn w:val="HouseStyleBase"/>
    <w:pPr>
      <w:numPr>
        <w:ilvl w:val="3"/>
        <w:numId w:val="3"/>
      </w:numPr>
      <w:outlineLvl w:val="1"/>
    </w:pPr>
  </w:style>
  <w:style w:type="paragraph" w:customStyle="1" w:styleId="DefinitionNumbering5">
    <w:name w:val="Definition Numbering 5"/>
    <w:basedOn w:val="HouseStyleBase"/>
    <w:pPr>
      <w:numPr>
        <w:ilvl w:val="4"/>
        <w:numId w:val="3"/>
      </w:numPr>
      <w:outlineLvl w:val="1"/>
    </w:pPr>
  </w:style>
  <w:style w:type="paragraph" w:customStyle="1" w:styleId="DefinitionNumbering6">
    <w:name w:val="Definition Numbering 6"/>
    <w:basedOn w:val="HouseStyleBase"/>
    <w:pPr>
      <w:numPr>
        <w:ilvl w:val="5"/>
        <w:numId w:val="3"/>
      </w:numPr>
      <w:outlineLvl w:val="1"/>
    </w:pPr>
  </w:style>
  <w:style w:type="paragraph" w:customStyle="1" w:styleId="DefinitionNumbering7">
    <w:name w:val="Definition Numbering 7"/>
    <w:basedOn w:val="HouseStyleBase"/>
    <w:pPr>
      <w:numPr>
        <w:ilvl w:val="6"/>
        <w:numId w:val="3"/>
      </w:numPr>
      <w:outlineLvl w:val="1"/>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RecitalNumbering3">
    <w:name w:val="Recital Numbering 3"/>
    <w:basedOn w:val="HouseStyleBase"/>
    <w:pPr>
      <w:numPr>
        <w:ilvl w:val="2"/>
        <w:numId w:val="23"/>
      </w:numPr>
    </w:pPr>
  </w:style>
  <w:style w:type="paragraph" w:styleId="FootnoteText">
    <w:name w:val="footnote text"/>
    <w:basedOn w:val="HouseStyleBase"/>
    <w:semiHidden/>
    <w:pPr>
      <w:spacing w:after="1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9"/>
      </w:numPr>
    </w:pPr>
  </w:style>
  <w:style w:type="paragraph" w:styleId="ListBullet3">
    <w:name w:val="List Bullet 3"/>
    <w:basedOn w:val="HouseStyleBase"/>
    <w:pPr>
      <w:numPr>
        <w:ilvl w:val="2"/>
        <w:numId w:val="9"/>
      </w:numPr>
    </w:pPr>
  </w:style>
  <w:style w:type="paragraph" w:styleId="ListBullet4">
    <w:name w:val="List Bullet 4"/>
    <w:basedOn w:val="HouseStyleBase"/>
    <w:pPr>
      <w:numPr>
        <w:ilvl w:val="3"/>
        <w:numId w:val="9"/>
      </w:numPr>
    </w:pPr>
  </w:style>
  <w:style w:type="paragraph" w:styleId="ListBullet5">
    <w:name w:val="List Bullet 5"/>
    <w:basedOn w:val="HouseStyleBase"/>
    <w:pPr>
      <w:numPr>
        <w:ilvl w:val="4"/>
        <w:numId w:val="9"/>
      </w:numPr>
    </w:pPr>
  </w:style>
  <w:style w:type="paragraph" w:customStyle="1" w:styleId="ListBullet6">
    <w:name w:val="List Bullet 6"/>
    <w:basedOn w:val="HouseStyleBase"/>
    <w:pPr>
      <w:numPr>
        <w:ilvl w:val="5"/>
        <w:numId w:val="9"/>
      </w:numPr>
    </w:pPr>
  </w:style>
  <w:style w:type="paragraph" w:customStyle="1" w:styleId="ListBullet7">
    <w:name w:val="List Bullet 7"/>
    <w:basedOn w:val="HouseStyleBase"/>
    <w:pPr>
      <w:numPr>
        <w:ilvl w:val="6"/>
        <w:numId w:val="9"/>
      </w:numPr>
    </w:pPr>
  </w:style>
  <w:style w:type="paragraph" w:customStyle="1" w:styleId="ListBullet8">
    <w:name w:val="List Bullet 8"/>
    <w:basedOn w:val="HouseStyleBaseCentred"/>
    <w:pPr>
      <w:numPr>
        <w:ilvl w:val="7"/>
        <w:numId w:val="5"/>
      </w:numPr>
      <w:jc w:val="both"/>
    </w:pPr>
  </w:style>
  <w:style w:type="paragraph" w:customStyle="1" w:styleId="ListBullet9">
    <w:name w:val="List Bullet 9"/>
    <w:basedOn w:val="HouseStyleBaseCentred"/>
    <w:pPr>
      <w:numPr>
        <w:ilvl w:val="8"/>
        <w:numId w:val="5"/>
      </w:numPr>
      <w:jc w:val="both"/>
    </w:pPr>
  </w:style>
  <w:style w:type="paragraph" w:customStyle="1" w:styleId="ScheduleL1">
    <w:name w:val="Schedule L1"/>
    <w:basedOn w:val="HouseStyleBase"/>
    <w:next w:val="ScheduleL2A"/>
    <w:pPr>
      <w:keepNext/>
      <w:numPr>
        <w:numId w:val="11"/>
      </w:numPr>
      <w:spacing w:before="360"/>
      <w:outlineLvl w:val="0"/>
    </w:pPr>
    <w:rPr>
      <w:b/>
      <w:caps/>
    </w:rPr>
  </w:style>
  <w:style w:type="paragraph" w:customStyle="1" w:styleId="ScheduleL2">
    <w:name w:val="Schedule L2"/>
    <w:basedOn w:val="HouseStyleBase"/>
    <w:pPr>
      <w:numPr>
        <w:ilvl w:val="1"/>
        <w:numId w:val="11"/>
      </w:numPr>
      <w:outlineLvl w:val="0"/>
    </w:pPr>
  </w:style>
  <w:style w:type="paragraph" w:customStyle="1" w:styleId="ScheduleL3">
    <w:name w:val="Schedule L3"/>
    <w:basedOn w:val="HouseStyleBase"/>
    <w:pPr>
      <w:numPr>
        <w:ilvl w:val="2"/>
        <w:numId w:val="11"/>
      </w:numPr>
      <w:outlineLvl w:val="2"/>
    </w:pPr>
  </w:style>
  <w:style w:type="paragraph" w:customStyle="1" w:styleId="ScheduleL4">
    <w:name w:val="Schedule L4"/>
    <w:basedOn w:val="HouseStyleBase"/>
    <w:pPr>
      <w:numPr>
        <w:ilvl w:val="3"/>
        <w:numId w:val="11"/>
      </w:numPr>
      <w:outlineLvl w:val="3"/>
    </w:pPr>
  </w:style>
  <w:style w:type="paragraph" w:customStyle="1" w:styleId="ScheduleL5">
    <w:name w:val="Schedule L5"/>
    <w:basedOn w:val="HouseStyleBase"/>
    <w:pPr>
      <w:numPr>
        <w:ilvl w:val="4"/>
        <w:numId w:val="11"/>
      </w:numPr>
      <w:outlineLvl w:val="4"/>
    </w:pPr>
  </w:style>
  <w:style w:type="paragraph" w:customStyle="1" w:styleId="ScheduleL6">
    <w:name w:val="Schedule L6"/>
    <w:basedOn w:val="HouseStyleBase"/>
    <w:pPr>
      <w:numPr>
        <w:ilvl w:val="5"/>
        <w:numId w:val="11"/>
      </w:numPr>
      <w:outlineLvl w:val="5"/>
    </w:pPr>
  </w:style>
  <w:style w:type="paragraph" w:customStyle="1" w:styleId="ScheduleL7">
    <w:name w:val="Schedule L7"/>
    <w:basedOn w:val="HouseStyleBase"/>
    <w:pPr>
      <w:numPr>
        <w:ilvl w:val="6"/>
        <w:numId w:val="11"/>
      </w:numPr>
      <w:outlineLvl w:val="6"/>
    </w:pPr>
  </w:style>
  <w:style w:type="paragraph" w:customStyle="1" w:styleId="ScheduleL8">
    <w:name w:val="Schedule L8"/>
    <w:basedOn w:val="HouseStyleBase"/>
    <w:pPr>
      <w:numPr>
        <w:ilvl w:val="7"/>
        <w:numId w:val="4"/>
      </w:numPr>
      <w:outlineLvl w:val="7"/>
    </w:pPr>
  </w:style>
  <w:style w:type="paragraph" w:customStyle="1" w:styleId="ScheduleL9">
    <w:name w:val="Schedule L9"/>
    <w:basedOn w:val="HouseStyleBase"/>
    <w:pPr>
      <w:numPr>
        <w:ilvl w:val="8"/>
        <w:numId w:val="4"/>
      </w:numPr>
      <w:outlineLvl w:val="8"/>
    </w:pPr>
  </w:style>
  <w:style w:type="paragraph" w:customStyle="1" w:styleId="ScheduleL2A">
    <w:name w:val="Schedule L2A"/>
    <w:basedOn w:val="HouseStyleBase"/>
    <w:next w:val="ScheduleL2"/>
    <w:link w:val="ScheduleL2AChar"/>
    <w:pPr>
      <w:keepNext/>
      <w:ind w:left="720"/>
      <w:outlineLvl w:val="1"/>
    </w:pPr>
    <w:rPr>
      <w:b/>
    </w:r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link w:val="MarginText"/>
    <w:rPr>
      <w:rFonts w:eastAsia="STZhongsong"/>
      <w:sz w:val="22"/>
      <w:lang w:eastAsia="zh-CN"/>
    </w:rPr>
  </w:style>
  <w:style w:type="character" w:customStyle="1" w:styleId="ScheduleL2AChar">
    <w:name w:val="Schedule L2A Char"/>
    <w:link w:val="ScheduleL2A"/>
    <w:rPr>
      <w:rFonts w:eastAsia="STZhongsong"/>
      <w:b/>
      <w:sz w:val="22"/>
      <w:lang w:eastAsia="zh-CN"/>
    </w:rPr>
  </w:style>
  <w:style w:type="paragraph" w:customStyle="1" w:styleId="Heading2A">
    <w:name w:val="Heading 2A"/>
    <w:basedOn w:val="HouseStyleBase"/>
    <w:next w:val="Heading2"/>
    <w:link w:val="Heading2AChar"/>
    <w:pPr>
      <w:keepNext/>
      <w:ind w:left="720"/>
      <w:outlineLvl w:val="1"/>
    </w:pPr>
    <w:rPr>
      <w:b/>
    </w:rPr>
  </w:style>
  <w:style w:type="character" w:customStyle="1" w:styleId="Heading2AChar">
    <w:name w:val="Heading 2A Char"/>
    <w:link w:val="Heading2A"/>
    <w:rPr>
      <w:rFonts w:eastAsia="STZhongsong"/>
      <w:b/>
      <w:sz w:val="22"/>
      <w:lang w:eastAsia="zh-CN"/>
    </w:rPr>
  </w:style>
  <w:style w:type="paragraph" w:customStyle="1" w:styleId="GeneralHeading1">
    <w:name w:val="General Heading 1"/>
    <w:basedOn w:val="HouseStyleBase"/>
    <w:next w:val="GeneralHeading2"/>
    <w:link w:val="GeneralHeading1Char"/>
    <w:pPr>
      <w:keepNext/>
      <w:spacing w:before="360"/>
    </w:pPr>
    <w:rPr>
      <w:b/>
      <w:caps/>
    </w:rPr>
  </w:style>
  <w:style w:type="character" w:customStyle="1" w:styleId="GeneralHeading1Char">
    <w:name w:val="General Heading 1 Char"/>
    <w:link w:val="GeneralHeading1"/>
    <w:rPr>
      <w:rFonts w:eastAsia="STZhongsong"/>
      <w:b/>
      <w:caps/>
      <w:sz w:val="22"/>
      <w:lang w:eastAsia="zh-CN"/>
    </w:rPr>
  </w:style>
  <w:style w:type="paragraph" w:customStyle="1" w:styleId="GeneralHeading2">
    <w:name w:val="General Heading 2"/>
    <w:basedOn w:val="HouseStyleBase"/>
    <w:next w:val="Generallevel1"/>
    <w:link w:val="GeneralHeading2Char"/>
    <w:pPr>
      <w:keepNext/>
    </w:pPr>
    <w:rPr>
      <w:b/>
    </w:rPr>
  </w:style>
  <w:style w:type="character" w:customStyle="1" w:styleId="GeneralHeading2Char">
    <w:name w:val="General Heading 2 Char"/>
    <w:link w:val="GeneralHeading2"/>
    <w:rPr>
      <w:rFonts w:eastAsia="STZhongsong"/>
      <w:b/>
      <w:sz w:val="22"/>
      <w:lang w:eastAsia="zh-CN"/>
    </w:rPr>
  </w:style>
  <w:style w:type="character" w:customStyle="1" w:styleId="BodyTextChar">
    <w:name w:val="Body Text Char"/>
    <w:link w:val="BodyText"/>
    <w:rPr>
      <w:sz w:val="22"/>
      <w:lang w:eastAsia="en-US"/>
    </w:rPr>
  </w:style>
  <w:style w:type="paragraph" w:styleId="BodyText2">
    <w:name w:val="Body Text 2"/>
    <w:basedOn w:val="Normal"/>
    <w:link w:val="BodyText2Char"/>
    <w:pPr>
      <w:overflowPunct/>
      <w:autoSpaceDE/>
      <w:autoSpaceDN/>
      <w:adjustRightInd/>
      <w:spacing w:after="120" w:line="240" w:lineRule="auto"/>
      <w:jc w:val="left"/>
      <w:textAlignment w:val="auto"/>
    </w:pPr>
    <w:rPr>
      <w:rFonts w:eastAsia="SimSun"/>
      <w:szCs w:val="24"/>
      <w:lang w:eastAsia="zh-CN"/>
    </w:rPr>
  </w:style>
  <w:style w:type="character" w:customStyle="1" w:styleId="BodyText2Char">
    <w:name w:val="Body Text 2 Char"/>
    <w:link w:val="BodyText2"/>
    <w:rPr>
      <w:rFonts w:eastAsia="SimSun"/>
      <w:sz w:val="22"/>
      <w:szCs w:val="24"/>
      <w:lang w:eastAsia="zh-CN"/>
    </w:rPr>
  </w:style>
  <w:style w:type="paragraph" w:styleId="BodyText3">
    <w:name w:val="Body Text 3"/>
    <w:basedOn w:val="Normal"/>
    <w:link w:val="BodyText3Char"/>
    <w:pPr>
      <w:overflowPunct/>
      <w:autoSpaceDE/>
      <w:autoSpaceDN/>
      <w:adjustRightInd/>
      <w:spacing w:after="120" w:line="240" w:lineRule="auto"/>
      <w:jc w:val="left"/>
      <w:textAlignment w:val="auto"/>
    </w:pPr>
    <w:rPr>
      <w:rFonts w:eastAsia="SimSun"/>
      <w:sz w:val="16"/>
      <w:szCs w:val="16"/>
      <w:lang w:eastAsia="zh-CN"/>
    </w:rPr>
  </w:style>
  <w:style w:type="character" w:customStyle="1" w:styleId="BodyText3Char">
    <w:name w:val="Body Text 3 Char"/>
    <w:link w:val="BodyText3"/>
    <w:rPr>
      <w:rFonts w:eastAsia="SimSun"/>
      <w:sz w:val="16"/>
      <w:szCs w:val="16"/>
      <w:lang w:eastAsia="zh-CN"/>
    </w:rPr>
  </w:style>
  <w:style w:type="paragraph" w:styleId="BodyTextFirstIndent">
    <w:name w:val="Body Text First Indent"/>
    <w:basedOn w:val="BodyText"/>
    <w:link w:val="BodyTextFirstIndentChar"/>
    <w:pPr>
      <w:overflowPunct/>
      <w:autoSpaceDE/>
      <w:autoSpaceDN/>
      <w:adjustRightInd/>
      <w:ind w:firstLine="210"/>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eastAsia="zh-CN"/>
    </w:rPr>
  </w:style>
  <w:style w:type="character" w:customStyle="1" w:styleId="BodyTextIndentChar">
    <w:name w:val="Body Text Indent Char"/>
    <w:link w:val="BodyTextIndent"/>
    <w:rPr>
      <w:rFonts w:eastAsia="STZhongsong"/>
      <w:sz w:val="22"/>
      <w:lang w:eastAsia="zh-CN"/>
    </w:rPr>
  </w:style>
  <w:style w:type="paragraph" w:styleId="BodyTextFirstIndent2">
    <w:name w:val="Body Text First Indent 2"/>
    <w:basedOn w:val="BodyTextIndent"/>
    <w:link w:val="BodyTextFirstIndent2Char"/>
    <w:pPr>
      <w:adjustRightInd/>
      <w:spacing w:after="120"/>
      <w:ind w:left="284" w:firstLine="210"/>
    </w:pPr>
    <w:rPr>
      <w:rFonts w:eastAsia="SimSun"/>
      <w:szCs w:val="24"/>
    </w:rPr>
  </w:style>
  <w:style w:type="character" w:customStyle="1" w:styleId="BodyTextFirstIndent2Char">
    <w:name w:val="Body Text First Indent 2 Char"/>
    <w:link w:val="BodyTextFirstIndent2"/>
    <w:rPr>
      <w:rFonts w:eastAsia="SimSun"/>
      <w:sz w:val="22"/>
      <w:szCs w:val="24"/>
      <w:lang w:eastAsia="zh-CN"/>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customStyle="1" w:styleId="BodyTextIndent8">
    <w:name w:val="Body Text Indent 8"/>
    <w:basedOn w:val="HouseStyleBase"/>
    <w:link w:val="BodyTextIndent8Char"/>
    <w:pPr>
      <w:ind w:left="5760"/>
    </w:p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pPr>
      <w:ind w:left="6480"/>
    </w:pPr>
  </w:style>
  <w:style w:type="character" w:customStyle="1" w:styleId="BodyTextIndent9Char">
    <w:name w:val="Body Text Indent 9 Char"/>
    <w:basedOn w:val="MarginTextChar"/>
    <w:link w:val="BodyTextIndent9"/>
    <w:rPr>
      <w:rFonts w:eastAsia="STZhongsong"/>
      <w:sz w:val="22"/>
      <w:lang w:eastAsia="zh-CN"/>
    </w:rPr>
  </w:style>
  <w:style w:type="paragraph" w:customStyle="1" w:styleId="Generallevel1">
    <w:name w:val="General level 1"/>
    <w:basedOn w:val="HouseStyleBase"/>
    <w:link w:val="Generallevel1Char"/>
    <w:pPr>
      <w:numPr>
        <w:numId w:val="22"/>
      </w:numPr>
      <w:outlineLvl w:val="0"/>
    </w:pPr>
  </w:style>
  <w:style w:type="character" w:customStyle="1" w:styleId="Generallevel1Char">
    <w:name w:val="General level 1 Char"/>
    <w:link w:val="Generallevel1"/>
    <w:rPr>
      <w:rFonts w:eastAsia="STZhongsong"/>
      <w:sz w:val="22"/>
      <w:lang w:eastAsia="zh-CN"/>
    </w:rPr>
  </w:style>
  <w:style w:type="paragraph" w:customStyle="1" w:styleId="Generallevel2">
    <w:name w:val="General level 2"/>
    <w:basedOn w:val="HouseStyleBase"/>
    <w:link w:val="Generallevel2Char"/>
    <w:pPr>
      <w:numPr>
        <w:ilvl w:val="1"/>
        <w:numId w:val="22"/>
      </w:numPr>
      <w:outlineLvl w:val="1"/>
    </w:pPr>
  </w:style>
  <w:style w:type="character" w:customStyle="1" w:styleId="Generallevel2Char">
    <w:name w:val="General level 2 Char"/>
    <w:link w:val="Generallevel2"/>
    <w:rPr>
      <w:rFonts w:eastAsia="STZhongsong"/>
      <w:sz w:val="22"/>
      <w:lang w:eastAsia="zh-CN"/>
    </w:rPr>
  </w:style>
  <w:style w:type="paragraph" w:customStyle="1" w:styleId="Generallevel3">
    <w:name w:val="General level 3"/>
    <w:basedOn w:val="HouseStyleBase"/>
    <w:link w:val="Generallevel3Char"/>
    <w:pPr>
      <w:numPr>
        <w:ilvl w:val="2"/>
        <w:numId w:val="22"/>
      </w:numPr>
      <w:outlineLvl w:val="2"/>
    </w:pPr>
  </w:style>
  <w:style w:type="character" w:customStyle="1" w:styleId="Generallevel3Char">
    <w:name w:val="General level 3 Char"/>
    <w:link w:val="Generallevel3"/>
    <w:rPr>
      <w:rFonts w:eastAsia="STZhongsong"/>
      <w:sz w:val="22"/>
      <w:lang w:eastAsia="zh-CN"/>
    </w:rPr>
  </w:style>
  <w:style w:type="paragraph" w:customStyle="1" w:styleId="Generallevel4">
    <w:name w:val="General level 4"/>
    <w:basedOn w:val="HouseStyleBase"/>
    <w:link w:val="Generallevel4Char"/>
    <w:pPr>
      <w:numPr>
        <w:ilvl w:val="3"/>
        <w:numId w:val="22"/>
      </w:numPr>
      <w:outlineLvl w:val="3"/>
    </w:pPr>
  </w:style>
  <w:style w:type="character" w:customStyle="1" w:styleId="Generallevel4Char">
    <w:name w:val="General level 4 Char"/>
    <w:link w:val="Generallevel4"/>
    <w:rPr>
      <w:rFonts w:eastAsia="STZhongsong"/>
      <w:sz w:val="22"/>
      <w:lang w:eastAsia="zh-CN"/>
    </w:rPr>
  </w:style>
  <w:style w:type="paragraph" w:customStyle="1" w:styleId="Generallevel5">
    <w:name w:val="General level 5"/>
    <w:basedOn w:val="HouseStyleBase"/>
    <w:link w:val="Generallevel5Char"/>
    <w:pPr>
      <w:numPr>
        <w:ilvl w:val="4"/>
        <w:numId w:val="22"/>
      </w:numPr>
      <w:outlineLvl w:val="4"/>
    </w:pPr>
  </w:style>
  <w:style w:type="character" w:customStyle="1" w:styleId="Generallevel5Char">
    <w:name w:val="General level 5 Char"/>
    <w:link w:val="Generallevel5"/>
    <w:rPr>
      <w:rFonts w:eastAsia="STZhongsong"/>
      <w:sz w:val="22"/>
      <w:lang w:eastAsia="zh-CN"/>
    </w:rPr>
  </w:style>
  <w:style w:type="paragraph" w:customStyle="1" w:styleId="Generallevel6">
    <w:name w:val="General level 6"/>
    <w:basedOn w:val="HouseStyleBase"/>
    <w:link w:val="Generallevel6Char"/>
    <w:pPr>
      <w:numPr>
        <w:ilvl w:val="5"/>
        <w:numId w:val="22"/>
      </w:numPr>
      <w:outlineLvl w:val="5"/>
    </w:pPr>
  </w:style>
  <w:style w:type="character" w:customStyle="1" w:styleId="Generallevel6Char">
    <w:name w:val="General level 6 Char"/>
    <w:link w:val="Generallevel6"/>
    <w:rPr>
      <w:rFonts w:eastAsia="STZhongsong"/>
      <w:sz w:val="22"/>
      <w:lang w:eastAsia="zh-CN"/>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25"/>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4"/>
      </w:numPr>
      <w:contextualSpacing/>
    </w:pPr>
  </w:style>
  <w:style w:type="paragraph" w:styleId="ListNumber4">
    <w:name w:val="List Number 4"/>
    <w:basedOn w:val="Normal"/>
    <w:pPr>
      <w:numPr>
        <w:numId w:val="26"/>
      </w:numPr>
      <w:contextualSpacing/>
    </w:pPr>
  </w:style>
  <w:style w:type="paragraph" w:styleId="ListNumber5">
    <w:name w:val="List Number 5"/>
    <w:basedOn w:val="Normal"/>
    <w:pPr>
      <w:numPr>
        <w:numId w:val="27"/>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val="en-GB"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line="360" w:lineRule="auto"/>
      <w:jc w:val="both"/>
      <w:textAlignment w:val="baseline"/>
      <w:outlineLvl w:val="9"/>
    </w:pPr>
    <w:rPr>
      <w:rFonts w:ascii="Cambria" w:eastAsia="Times New Roman" w:hAnsi="Cambria"/>
      <w:bCs/>
      <w:caps w:val="0"/>
      <w:kern w:val="32"/>
      <w:sz w:val="32"/>
      <w:szCs w:val="32"/>
      <w:lang w:eastAsia="en-US"/>
    </w:rPr>
  </w:style>
  <w:style w:type="character" w:customStyle="1" w:styleId="FooterChar">
    <w:name w:val="Footer Char"/>
    <w:link w:val="Footer"/>
    <w:uiPriority w:val="24"/>
    <w:rsid w:val="00A04467"/>
    <w:rPr>
      <w:sz w:val="22"/>
      <w:lang w:val="en-GB" w:eastAsia="en-US"/>
    </w:rPr>
  </w:style>
  <w:style w:type="paragraph" w:customStyle="1" w:styleId="TableText">
    <w:name w:val="Table Text"/>
    <w:basedOn w:val="MarginText"/>
    <w:qFormat/>
    <w:rsid w:val="00DA2129"/>
    <w:pPr>
      <w:overflowPunct w:val="0"/>
      <w:autoSpaceDE w:val="0"/>
      <w:autoSpaceDN w:val="0"/>
      <w:spacing w:before="60" w:after="60"/>
      <w:textAlignment w:val="baseline"/>
    </w:pPr>
    <w:rPr>
      <w:rFonts w:ascii="Arial" w:hAnsi="Arial" w:cs="Arial"/>
      <w:sz w:val="20"/>
    </w:rPr>
  </w:style>
  <w:style w:type="paragraph" w:customStyle="1" w:styleId="Spacer">
    <w:name w:val="Spacer"/>
    <w:basedOn w:val="Footer"/>
    <w:qFormat/>
    <w:rsid w:val="00C016CA"/>
    <w:pPr>
      <w:jc w:val="right"/>
    </w:pPr>
    <w:rPr>
      <w:rFonts w:asciiTheme="minorHAnsi" w:hAnsiTheme="minorHAnsi" w:cstheme="minorHAns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er" w:uiPriority="24"/>
    <w:lsdException w:name="caption" w:semiHidden="1" w:unhideWhenUsed="1" w:qFormat="1"/>
    <w:lsdException w:name="page number" w:uiPriority="4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next w:val="Heading2A"/>
    <w:qFormat/>
    <w:pPr>
      <w:keepNext/>
      <w:numPr>
        <w:numId w:val="8"/>
      </w:numPr>
      <w:spacing w:before="360"/>
      <w:outlineLvl w:val="0"/>
    </w:pPr>
    <w:rPr>
      <w:b/>
      <w:caps/>
    </w:rPr>
  </w:style>
  <w:style w:type="paragraph" w:styleId="Heading2">
    <w:name w:val="heading 2"/>
    <w:basedOn w:val="HouseStyleBase"/>
    <w:qFormat/>
    <w:pPr>
      <w:numPr>
        <w:ilvl w:val="1"/>
        <w:numId w:val="8"/>
      </w:numPr>
      <w:outlineLvl w:val="1"/>
    </w:pPr>
  </w:style>
  <w:style w:type="paragraph" w:styleId="Heading3">
    <w:name w:val="heading 3"/>
    <w:basedOn w:val="HouseStyleBase"/>
    <w:qFormat/>
    <w:pPr>
      <w:numPr>
        <w:ilvl w:val="2"/>
        <w:numId w:val="8"/>
      </w:numPr>
      <w:outlineLvl w:val="2"/>
    </w:pPr>
  </w:style>
  <w:style w:type="paragraph" w:styleId="Heading4">
    <w:name w:val="heading 4"/>
    <w:basedOn w:val="HouseStyleBase"/>
    <w:qFormat/>
    <w:pPr>
      <w:numPr>
        <w:ilvl w:val="3"/>
        <w:numId w:val="8"/>
      </w:numPr>
      <w:outlineLvl w:val="3"/>
    </w:pPr>
  </w:style>
  <w:style w:type="paragraph" w:styleId="Heading5">
    <w:name w:val="heading 5"/>
    <w:basedOn w:val="HouseStyleBase"/>
    <w:qFormat/>
    <w:pPr>
      <w:numPr>
        <w:ilvl w:val="4"/>
        <w:numId w:val="8"/>
      </w:numPr>
      <w:outlineLvl w:val="4"/>
    </w:pPr>
  </w:style>
  <w:style w:type="paragraph" w:styleId="Heading6">
    <w:name w:val="heading 6"/>
    <w:basedOn w:val="HouseStyleBase"/>
    <w:qFormat/>
    <w:pPr>
      <w:numPr>
        <w:ilvl w:val="5"/>
        <w:numId w:val="8"/>
      </w:numPr>
      <w:outlineLvl w:val="5"/>
    </w:pPr>
  </w:style>
  <w:style w:type="paragraph" w:styleId="Heading7">
    <w:name w:val="heading 7"/>
    <w:basedOn w:val="HouseStyleBase"/>
    <w:qFormat/>
    <w:pPr>
      <w:numPr>
        <w:ilvl w:val="6"/>
        <w:numId w:val="8"/>
      </w:numPr>
      <w:outlineLvl w:val="6"/>
    </w:pPr>
  </w:style>
  <w:style w:type="paragraph" w:styleId="Heading8">
    <w:name w:val="heading 8"/>
    <w:basedOn w:val="HouseStyleBase"/>
    <w:qFormat/>
    <w:pPr>
      <w:numPr>
        <w:ilvl w:val="7"/>
        <w:numId w:val="8"/>
      </w:numPr>
      <w:outlineLvl w:val="7"/>
    </w:pPr>
  </w:style>
  <w:style w:type="paragraph" w:styleId="Heading9">
    <w:name w:val="heading 9"/>
    <w:basedOn w:val="HouseStyleBaseCentred"/>
    <w:qFormat/>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style>
  <w:style w:type="paragraph" w:styleId="BodyText">
    <w:name w:val="Body Text"/>
    <w:basedOn w:val="Normal"/>
    <w:link w:val="BodyTextChar"/>
    <w:pPr>
      <w:spacing w:after="120" w:line="240" w:lineRule="auto"/>
      <w:jc w:val="left"/>
    </w:pPr>
  </w:style>
  <w:style w:type="character" w:styleId="PageNumber">
    <w:name w:val="page number"/>
    <w:basedOn w:val="DefaultParagraphFont"/>
    <w:uiPriority w:val="49"/>
  </w:style>
  <w:style w:type="paragraph" w:styleId="Header">
    <w:name w:val="header"/>
    <w:basedOn w:val="Normal"/>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Part"/>
    <w:pPr>
      <w:keepNext/>
      <w:pageBreakBefore/>
      <w:numPr>
        <w:numId w:val="12"/>
      </w:numPr>
      <w:spacing w:before="360" w:after="0"/>
      <w:outlineLvl w:val="0"/>
    </w:pPr>
    <w:rPr>
      <w:b/>
      <w:caps/>
    </w:rPr>
  </w:style>
  <w:style w:type="paragraph" w:customStyle="1" w:styleId="SchSection">
    <w:name w:val="SchSection"/>
    <w:basedOn w:val="HouseStyleBase"/>
    <w:next w:val="MarginText"/>
    <w:pPr>
      <w:keepNext/>
      <w:numPr>
        <w:ilvl w:val="2"/>
        <w:numId w:val="12"/>
      </w:numPr>
      <w:outlineLvl w:val="2"/>
    </w:pPr>
    <w:rPr>
      <w:b/>
    </w:rPr>
  </w:style>
  <w:style w:type="paragraph" w:styleId="ListBullet">
    <w:name w:val="List Bullet"/>
    <w:basedOn w:val="Normal"/>
    <w:pPr>
      <w:ind w:left="720" w:hanging="720"/>
      <w:jc w:val="left"/>
    </w:pPr>
  </w:style>
  <w:style w:type="paragraph" w:styleId="TOAHeading">
    <w:name w:val="toa heading"/>
    <w:basedOn w:val="Normal"/>
    <w:next w:val="Normal"/>
    <w:semiHidden/>
    <w:pPr>
      <w:tabs>
        <w:tab w:val="right" w:pos="9360"/>
      </w:tabs>
      <w:suppressAutoHyphens/>
      <w:spacing w:after="0" w:line="240" w:lineRule="auto"/>
    </w:p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9"/>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uiPriority w:val="39"/>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jc w:val="center"/>
    </w:pPr>
    <w:rPr>
      <w:rFonts w:eastAsia="STZhongsong"/>
      <w:sz w:val="22"/>
      <w:lang w:val="en-GB" w:eastAsia="zh-CN"/>
    </w:rPr>
  </w:style>
  <w:style w:type="paragraph" w:customStyle="1" w:styleId="SchPart">
    <w:name w:val="SchPart"/>
    <w:basedOn w:val="HouseStyleBase"/>
    <w:next w:val="ScheduleL1"/>
    <w:pPr>
      <w:keepNext/>
      <w:numPr>
        <w:ilvl w:val="1"/>
        <w:numId w:val="12"/>
      </w:numPr>
      <w:spacing w:before="240" w:after="0"/>
      <w:outlineLvl w:val="1"/>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rsid w:val="0085257A"/>
    <w:pPr>
      <w:spacing w:before="120" w:after="120"/>
    </w:pPr>
  </w:style>
  <w:style w:type="paragraph" w:customStyle="1" w:styleId="Heading">
    <w:name w:val="Heading"/>
    <w:basedOn w:val="HouseStyleBaseCentred"/>
    <w:next w:val="MarginText"/>
    <w:pPr>
      <w:keepNext/>
      <w:spacing w:before="360"/>
    </w:pPr>
    <w:rPr>
      <w:b/>
      <w:cap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RecitalNumbering">
    <w:name w:val="Recital Numbering"/>
    <w:basedOn w:val="HouseStyleBase"/>
    <w:pPr>
      <w:numPr>
        <w:numId w:val="23"/>
      </w:numPr>
      <w:outlineLvl w:val="0"/>
    </w:pPr>
  </w:style>
  <w:style w:type="paragraph" w:customStyle="1" w:styleId="RecitalNumbering2">
    <w:name w:val="Recital Numbering 2"/>
    <w:basedOn w:val="HouseStyleBase"/>
    <w:pPr>
      <w:numPr>
        <w:ilvl w:val="1"/>
        <w:numId w:val="23"/>
      </w:numPr>
      <w:outlineLvl w:val="1"/>
    </w:pPr>
  </w:style>
  <w:style w:type="paragraph" w:customStyle="1" w:styleId="DefinitionNumbering1">
    <w:name w:val="Definition Numbering 1"/>
    <w:basedOn w:val="HouseStyleBase"/>
    <w:pPr>
      <w:numPr>
        <w:numId w:val="7"/>
      </w:numPr>
      <w:outlineLvl w:val="1"/>
    </w:pPr>
  </w:style>
  <w:style w:type="paragraph" w:customStyle="1" w:styleId="DefinitionNumbering2">
    <w:name w:val="Definition Numbering 2"/>
    <w:basedOn w:val="HouseStyleBase"/>
    <w:pPr>
      <w:numPr>
        <w:ilvl w:val="1"/>
        <w:numId w:val="7"/>
      </w:numPr>
      <w:outlineLvl w:val="1"/>
    </w:pPr>
  </w:style>
  <w:style w:type="paragraph" w:customStyle="1" w:styleId="DefinitionNumbering3">
    <w:name w:val="Definition Numbering 3"/>
    <w:basedOn w:val="HouseStyleBase"/>
    <w:pPr>
      <w:numPr>
        <w:ilvl w:val="2"/>
        <w:numId w:val="7"/>
      </w:numPr>
      <w:outlineLvl w:val="1"/>
    </w:pPr>
  </w:style>
  <w:style w:type="paragraph" w:customStyle="1" w:styleId="DefinitionNumbering4">
    <w:name w:val="Definition Numbering 4"/>
    <w:basedOn w:val="HouseStyleBase"/>
    <w:pPr>
      <w:numPr>
        <w:ilvl w:val="3"/>
        <w:numId w:val="3"/>
      </w:numPr>
      <w:outlineLvl w:val="1"/>
    </w:pPr>
  </w:style>
  <w:style w:type="paragraph" w:customStyle="1" w:styleId="DefinitionNumbering5">
    <w:name w:val="Definition Numbering 5"/>
    <w:basedOn w:val="HouseStyleBase"/>
    <w:pPr>
      <w:numPr>
        <w:ilvl w:val="4"/>
        <w:numId w:val="3"/>
      </w:numPr>
      <w:outlineLvl w:val="1"/>
    </w:pPr>
  </w:style>
  <w:style w:type="paragraph" w:customStyle="1" w:styleId="DefinitionNumbering6">
    <w:name w:val="Definition Numbering 6"/>
    <w:basedOn w:val="HouseStyleBase"/>
    <w:pPr>
      <w:numPr>
        <w:ilvl w:val="5"/>
        <w:numId w:val="3"/>
      </w:numPr>
      <w:outlineLvl w:val="1"/>
    </w:pPr>
  </w:style>
  <w:style w:type="paragraph" w:customStyle="1" w:styleId="DefinitionNumbering7">
    <w:name w:val="Definition Numbering 7"/>
    <w:basedOn w:val="HouseStyleBase"/>
    <w:pPr>
      <w:numPr>
        <w:ilvl w:val="6"/>
        <w:numId w:val="3"/>
      </w:numPr>
      <w:outlineLvl w:val="1"/>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RecitalNumbering3">
    <w:name w:val="Recital Numbering 3"/>
    <w:basedOn w:val="HouseStyleBase"/>
    <w:pPr>
      <w:numPr>
        <w:ilvl w:val="2"/>
        <w:numId w:val="23"/>
      </w:numPr>
    </w:pPr>
  </w:style>
  <w:style w:type="paragraph" w:styleId="FootnoteText">
    <w:name w:val="footnote text"/>
    <w:basedOn w:val="HouseStyleBase"/>
    <w:semiHidden/>
    <w:pPr>
      <w:spacing w:after="1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9"/>
      </w:numPr>
    </w:pPr>
  </w:style>
  <w:style w:type="paragraph" w:styleId="ListBullet3">
    <w:name w:val="List Bullet 3"/>
    <w:basedOn w:val="HouseStyleBase"/>
    <w:pPr>
      <w:numPr>
        <w:ilvl w:val="2"/>
        <w:numId w:val="9"/>
      </w:numPr>
    </w:pPr>
  </w:style>
  <w:style w:type="paragraph" w:styleId="ListBullet4">
    <w:name w:val="List Bullet 4"/>
    <w:basedOn w:val="HouseStyleBase"/>
    <w:pPr>
      <w:numPr>
        <w:ilvl w:val="3"/>
        <w:numId w:val="9"/>
      </w:numPr>
    </w:pPr>
  </w:style>
  <w:style w:type="paragraph" w:styleId="ListBullet5">
    <w:name w:val="List Bullet 5"/>
    <w:basedOn w:val="HouseStyleBase"/>
    <w:pPr>
      <w:numPr>
        <w:ilvl w:val="4"/>
        <w:numId w:val="9"/>
      </w:numPr>
    </w:pPr>
  </w:style>
  <w:style w:type="paragraph" w:customStyle="1" w:styleId="ListBullet6">
    <w:name w:val="List Bullet 6"/>
    <w:basedOn w:val="HouseStyleBase"/>
    <w:pPr>
      <w:numPr>
        <w:ilvl w:val="5"/>
        <w:numId w:val="9"/>
      </w:numPr>
    </w:pPr>
  </w:style>
  <w:style w:type="paragraph" w:customStyle="1" w:styleId="ListBullet7">
    <w:name w:val="List Bullet 7"/>
    <w:basedOn w:val="HouseStyleBase"/>
    <w:pPr>
      <w:numPr>
        <w:ilvl w:val="6"/>
        <w:numId w:val="9"/>
      </w:numPr>
    </w:pPr>
  </w:style>
  <w:style w:type="paragraph" w:customStyle="1" w:styleId="ListBullet8">
    <w:name w:val="List Bullet 8"/>
    <w:basedOn w:val="HouseStyleBaseCentred"/>
    <w:pPr>
      <w:numPr>
        <w:ilvl w:val="7"/>
        <w:numId w:val="5"/>
      </w:numPr>
      <w:jc w:val="both"/>
    </w:pPr>
  </w:style>
  <w:style w:type="paragraph" w:customStyle="1" w:styleId="ListBullet9">
    <w:name w:val="List Bullet 9"/>
    <w:basedOn w:val="HouseStyleBaseCentred"/>
    <w:pPr>
      <w:numPr>
        <w:ilvl w:val="8"/>
        <w:numId w:val="5"/>
      </w:numPr>
      <w:jc w:val="both"/>
    </w:pPr>
  </w:style>
  <w:style w:type="paragraph" w:customStyle="1" w:styleId="ScheduleL1">
    <w:name w:val="Schedule L1"/>
    <w:basedOn w:val="HouseStyleBase"/>
    <w:next w:val="ScheduleL2A"/>
    <w:pPr>
      <w:keepNext/>
      <w:numPr>
        <w:numId w:val="11"/>
      </w:numPr>
      <w:spacing w:before="360"/>
      <w:outlineLvl w:val="0"/>
    </w:pPr>
    <w:rPr>
      <w:b/>
      <w:caps/>
    </w:rPr>
  </w:style>
  <w:style w:type="paragraph" w:customStyle="1" w:styleId="ScheduleL2">
    <w:name w:val="Schedule L2"/>
    <w:basedOn w:val="HouseStyleBase"/>
    <w:pPr>
      <w:numPr>
        <w:ilvl w:val="1"/>
        <w:numId w:val="11"/>
      </w:numPr>
      <w:outlineLvl w:val="0"/>
    </w:pPr>
  </w:style>
  <w:style w:type="paragraph" w:customStyle="1" w:styleId="ScheduleL3">
    <w:name w:val="Schedule L3"/>
    <w:basedOn w:val="HouseStyleBase"/>
    <w:pPr>
      <w:numPr>
        <w:ilvl w:val="2"/>
        <w:numId w:val="11"/>
      </w:numPr>
      <w:outlineLvl w:val="2"/>
    </w:pPr>
  </w:style>
  <w:style w:type="paragraph" w:customStyle="1" w:styleId="ScheduleL4">
    <w:name w:val="Schedule L4"/>
    <w:basedOn w:val="HouseStyleBase"/>
    <w:pPr>
      <w:numPr>
        <w:ilvl w:val="3"/>
        <w:numId w:val="11"/>
      </w:numPr>
      <w:outlineLvl w:val="3"/>
    </w:pPr>
  </w:style>
  <w:style w:type="paragraph" w:customStyle="1" w:styleId="ScheduleL5">
    <w:name w:val="Schedule L5"/>
    <w:basedOn w:val="HouseStyleBase"/>
    <w:pPr>
      <w:numPr>
        <w:ilvl w:val="4"/>
        <w:numId w:val="11"/>
      </w:numPr>
      <w:outlineLvl w:val="4"/>
    </w:pPr>
  </w:style>
  <w:style w:type="paragraph" w:customStyle="1" w:styleId="ScheduleL6">
    <w:name w:val="Schedule L6"/>
    <w:basedOn w:val="HouseStyleBase"/>
    <w:pPr>
      <w:numPr>
        <w:ilvl w:val="5"/>
        <w:numId w:val="11"/>
      </w:numPr>
      <w:outlineLvl w:val="5"/>
    </w:pPr>
  </w:style>
  <w:style w:type="paragraph" w:customStyle="1" w:styleId="ScheduleL7">
    <w:name w:val="Schedule L7"/>
    <w:basedOn w:val="HouseStyleBase"/>
    <w:pPr>
      <w:numPr>
        <w:ilvl w:val="6"/>
        <w:numId w:val="11"/>
      </w:numPr>
      <w:outlineLvl w:val="6"/>
    </w:pPr>
  </w:style>
  <w:style w:type="paragraph" w:customStyle="1" w:styleId="ScheduleL8">
    <w:name w:val="Schedule L8"/>
    <w:basedOn w:val="HouseStyleBase"/>
    <w:pPr>
      <w:numPr>
        <w:ilvl w:val="7"/>
        <w:numId w:val="4"/>
      </w:numPr>
      <w:outlineLvl w:val="7"/>
    </w:pPr>
  </w:style>
  <w:style w:type="paragraph" w:customStyle="1" w:styleId="ScheduleL9">
    <w:name w:val="Schedule L9"/>
    <w:basedOn w:val="HouseStyleBase"/>
    <w:pPr>
      <w:numPr>
        <w:ilvl w:val="8"/>
        <w:numId w:val="4"/>
      </w:numPr>
      <w:outlineLvl w:val="8"/>
    </w:pPr>
  </w:style>
  <w:style w:type="paragraph" w:customStyle="1" w:styleId="ScheduleL2A">
    <w:name w:val="Schedule L2A"/>
    <w:basedOn w:val="HouseStyleBase"/>
    <w:next w:val="ScheduleL2"/>
    <w:link w:val="ScheduleL2AChar"/>
    <w:pPr>
      <w:keepNext/>
      <w:ind w:left="720"/>
      <w:outlineLvl w:val="1"/>
    </w:pPr>
    <w:rPr>
      <w:b/>
    </w:r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link w:val="MarginText"/>
    <w:rPr>
      <w:rFonts w:eastAsia="STZhongsong"/>
      <w:sz w:val="22"/>
      <w:lang w:eastAsia="zh-CN"/>
    </w:rPr>
  </w:style>
  <w:style w:type="character" w:customStyle="1" w:styleId="ScheduleL2AChar">
    <w:name w:val="Schedule L2A Char"/>
    <w:link w:val="ScheduleL2A"/>
    <w:rPr>
      <w:rFonts w:eastAsia="STZhongsong"/>
      <w:b/>
      <w:sz w:val="22"/>
      <w:lang w:eastAsia="zh-CN"/>
    </w:rPr>
  </w:style>
  <w:style w:type="paragraph" w:customStyle="1" w:styleId="Heading2A">
    <w:name w:val="Heading 2A"/>
    <w:basedOn w:val="HouseStyleBase"/>
    <w:next w:val="Heading2"/>
    <w:link w:val="Heading2AChar"/>
    <w:pPr>
      <w:keepNext/>
      <w:ind w:left="720"/>
      <w:outlineLvl w:val="1"/>
    </w:pPr>
    <w:rPr>
      <w:b/>
    </w:rPr>
  </w:style>
  <w:style w:type="character" w:customStyle="1" w:styleId="Heading2AChar">
    <w:name w:val="Heading 2A Char"/>
    <w:link w:val="Heading2A"/>
    <w:rPr>
      <w:rFonts w:eastAsia="STZhongsong"/>
      <w:b/>
      <w:sz w:val="22"/>
      <w:lang w:eastAsia="zh-CN"/>
    </w:rPr>
  </w:style>
  <w:style w:type="paragraph" w:customStyle="1" w:styleId="GeneralHeading1">
    <w:name w:val="General Heading 1"/>
    <w:basedOn w:val="HouseStyleBase"/>
    <w:next w:val="GeneralHeading2"/>
    <w:link w:val="GeneralHeading1Char"/>
    <w:pPr>
      <w:keepNext/>
      <w:spacing w:before="360"/>
    </w:pPr>
    <w:rPr>
      <w:b/>
      <w:caps/>
    </w:rPr>
  </w:style>
  <w:style w:type="character" w:customStyle="1" w:styleId="GeneralHeading1Char">
    <w:name w:val="General Heading 1 Char"/>
    <w:link w:val="GeneralHeading1"/>
    <w:rPr>
      <w:rFonts w:eastAsia="STZhongsong"/>
      <w:b/>
      <w:caps/>
      <w:sz w:val="22"/>
      <w:lang w:eastAsia="zh-CN"/>
    </w:rPr>
  </w:style>
  <w:style w:type="paragraph" w:customStyle="1" w:styleId="GeneralHeading2">
    <w:name w:val="General Heading 2"/>
    <w:basedOn w:val="HouseStyleBase"/>
    <w:next w:val="Generallevel1"/>
    <w:link w:val="GeneralHeading2Char"/>
    <w:pPr>
      <w:keepNext/>
    </w:pPr>
    <w:rPr>
      <w:b/>
    </w:rPr>
  </w:style>
  <w:style w:type="character" w:customStyle="1" w:styleId="GeneralHeading2Char">
    <w:name w:val="General Heading 2 Char"/>
    <w:link w:val="GeneralHeading2"/>
    <w:rPr>
      <w:rFonts w:eastAsia="STZhongsong"/>
      <w:b/>
      <w:sz w:val="22"/>
      <w:lang w:eastAsia="zh-CN"/>
    </w:rPr>
  </w:style>
  <w:style w:type="character" w:customStyle="1" w:styleId="BodyTextChar">
    <w:name w:val="Body Text Char"/>
    <w:link w:val="BodyText"/>
    <w:rPr>
      <w:sz w:val="22"/>
      <w:lang w:eastAsia="en-US"/>
    </w:rPr>
  </w:style>
  <w:style w:type="paragraph" w:styleId="BodyText2">
    <w:name w:val="Body Text 2"/>
    <w:basedOn w:val="Normal"/>
    <w:link w:val="BodyText2Char"/>
    <w:pPr>
      <w:overflowPunct/>
      <w:autoSpaceDE/>
      <w:autoSpaceDN/>
      <w:adjustRightInd/>
      <w:spacing w:after="120" w:line="240" w:lineRule="auto"/>
      <w:jc w:val="left"/>
      <w:textAlignment w:val="auto"/>
    </w:pPr>
    <w:rPr>
      <w:rFonts w:eastAsia="SimSun"/>
      <w:szCs w:val="24"/>
      <w:lang w:eastAsia="zh-CN"/>
    </w:rPr>
  </w:style>
  <w:style w:type="character" w:customStyle="1" w:styleId="BodyText2Char">
    <w:name w:val="Body Text 2 Char"/>
    <w:link w:val="BodyText2"/>
    <w:rPr>
      <w:rFonts w:eastAsia="SimSun"/>
      <w:sz w:val="22"/>
      <w:szCs w:val="24"/>
      <w:lang w:eastAsia="zh-CN"/>
    </w:rPr>
  </w:style>
  <w:style w:type="paragraph" w:styleId="BodyText3">
    <w:name w:val="Body Text 3"/>
    <w:basedOn w:val="Normal"/>
    <w:link w:val="BodyText3Char"/>
    <w:pPr>
      <w:overflowPunct/>
      <w:autoSpaceDE/>
      <w:autoSpaceDN/>
      <w:adjustRightInd/>
      <w:spacing w:after="120" w:line="240" w:lineRule="auto"/>
      <w:jc w:val="left"/>
      <w:textAlignment w:val="auto"/>
    </w:pPr>
    <w:rPr>
      <w:rFonts w:eastAsia="SimSun"/>
      <w:sz w:val="16"/>
      <w:szCs w:val="16"/>
      <w:lang w:eastAsia="zh-CN"/>
    </w:rPr>
  </w:style>
  <w:style w:type="character" w:customStyle="1" w:styleId="BodyText3Char">
    <w:name w:val="Body Text 3 Char"/>
    <w:link w:val="BodyText3"/>
    <w:rPr>
      <w:rFonts w:eastAsia="SimSun"/>
      <w:sz w:val="16"/>
      <w:szCs w:val="16"/>
      <w:lang w:eastAsia="zh-CN"/>
    </w:rPr>
  </w:style>
  <w:style w:type="paragraph" w:styleId="BodyTextFirstIndent">
    <w:name w:val="Body Text First Indent"/>
    <w:basedOn w:val="BodyText"/>
    <w:link w:val="BodyTextFirstIndentChar"/>
    <w:pPr>
      <w:overflowPunct/>
      <w:autoSpaceDE/>
      <w:autoSpaceDN/>
      <w:adjustRightInd/>
      <w:ind w:firstLine="210"/>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eastAsia="zh-CN"/>
    </w:rPr>
  </w:style>
  <w:style w:type="character" w:customStyle="1" w:styleId="BodyTextIndentChar">
    <w:name w:val="Body Text Indent Char"/>
    <w:link w:val="BodyTextIndent"/>
    <w:rPr>
      <w:rFonts w:eastAsia="STZhongsong"/>
      <w:sz w:val="22"/>
      <w:lang w:eastAsia="zh-CN"/>
    </w:rPr>
  </w:style>
  <w:style w:type="paragraph" w:styleId="BodyTextFirstIndent2">
    <w:name w:val="Body Text First Indent 2"/>
    <w:basedOn w:val="BodyTextIndent"/>
    <w:link w:val="BodyTextFirstIndent2Char"/>
    <w:pPr>
      <w:adjustRightInd/>
      <w:spacing w:after="120"/>
      <w:ind w:left="284" w:firstLine="210"/>
    </w:pPr>
    <w:rPr>
      <w:rFonts w:eastAsia="SimSun"/>
      <w:szCs w:val="24"/>
    </w:rPr>
  </w:style>
  <w:style w:type="character" w:customStyle="1" w:styleId="BodyTextFirstIndent2Char">
    <w:name w:val="Body Text First Indent 2 Char"/>
    <w:link w:val="BodyTextFirstIndent2"/>
    <w:rPr>
      <w:rFonts w:eastAsia="SimSun"/>
      <w:sz w:val="22"/>
      <w:szCs w:val="24"/>
      <w:lang w:eastAsia="zh-CN"/>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customStyle="1" w:styleId="BodyTextIndent8">
    <w:name w:val="Body Text Indent 8"/>
    <w:basedOn w:val="HouseStyleBase"/>
    <w:link w:val="BodyTextIndent8Char"/>
    <w:pPr>
      <w:ind w:left="5760"/>
    </w:p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pPr>
      <w:ind w:left="6480"/>
    </w:pPr>
  </w:style>
  <w:style w:type="character" w:customStyle="1" w:styleId="BodyTextIndent9Char">
    <w:name w:val="Body Text Indent 9 Char"/>
    <w:basedOn w:val="MarginTextChar"/>
    <w:link w:val="BodyTextIndent9"/>
    <w:rPr>
      <w:rFonts w:eastAsia="STZhongsong"/>
      <w:sz w:val="22"/>
      <w:lang w:eastAsia="zh-CN"/>
    </w:rPr>
  </w:style>
  <w:style w:type="paragraph" w:customStyle="1" w:styleId="Generallevel1">
    <w:name w:val="General level 1"/>
    <w:basedOn w:val="HouseStyleBase"/>
    <w:link w:val="Generallevel1Char"/>
    <w:pPr>
      <w:numPr>
        <w:numId w:val="22"/>
      </w:numPr>
      <w:outlineLvl w:val="0"/>
    </w:pPr>
  </w:style>
  <w:style w:type="character" w:customStyle="1" w:styleId="Generallevel1Char">
    <w:name w:val="General level 1 Char"/>
    <w:link w:val="Generallevel1"/>
    <w:rPr>
      <w:rFonts w:eastAsia="STZhongsong"/>
      <w:sz w:val="22"/>
      <w:lang w:eastAsia="zh-CN"/>
    </w:rPr>
  </w:style>
  <w:style w:type="paragraph" w:customStyle="1" w:styleId="Generallevel2">
    <w:name w:val="General level 2"/>
    <w:basedOn w:val="HouseStyleBase"/>
    <w:link w:val="Generallevel2Char"/>
    <w:pPr>
      <w:numPr>
        <w:ilvl w:val="1"/>
        <w:numId w:val="22"/>
      </w:numPr>
      <w:outlineLvl w:val="1"/>
    </w:pPr>
  </w:style>
  <w:style w:type="character" w:customStyle="1" w:styleId="Generallevel2Char">
    <w:name w:val="General level 2 Char"/>
    <w:link w:val="Generallevel2"/>
    <w:rPr>
      <w:rFonts w:eastAsia="STZhongsong"/>
      <w:sz w:val="22"/>
      <w:lang w:eastAsia="zh-CN"/>
    </w:rPr>
  </w:style>
  <w:style w:type="paragraph" w:customStyle="1" w:styleId="Generallevel3">
    <w:name w:val="General level 3"/>
    <w:basedOn w:val="HouseStyleBase"/>
    <w:link w:val="Generallevel3Char"/>
    <w:pPr>
      <w:numPr>
        <w:ilvl w:val="2"/>
        <w:numId w:val="22"/>
      </w:numPr>
      <w:outlineLvl w:val="2"/>
    </w:pPr>
  </w:style>
  <w:style w:type="character" w:customStyle="1" w:styleId="Generallevel3Char">
    <w:name w:val="General level 3 Char"/>
    <w:link w:val="Generallevel3"/>
    <w:rPr>
      <w:rFonts w:eastAsia="STZhongsong"/>
      <w:sz w:val="22"/>
      <w:lang w:eastAsia="zh-CN"/>
    </w:rPr>
  </w:style>
  <w:style w:type="paragraph" w:customStyle="1" w:styleId="Generallevel4">
    <w:name w:val="General level 4"/>
    <w:basedOn w:val="HouseStyleBase"/>
    <w:link w:val="Generallevel4Char"/>
    <w:pPr>
      <w:numPr>
        <w:ilvl w:val="3"/>
        <w:numId w:val="22"/>
      </w:numPr>
      <w:outlineLvl w:val="3"/>
    </w:pPr>
  </w:style>
  <w:style w:type="character" w:customStyle="1" w:styleId="Generallevel4Char">
    <w:name w:val="General level 4 Char"/>
    <w:link w:val="Generallevel4"/>
    <w:rPr>
      <w:rFonts w:eastAsia="STZhongsong"/>
      <w:sz w:val="22"/>
      <w:lang w:eastAsia="zh-CN"/>
    </w:rPr>
  </w:style>
  <w:style w:type="paragraph" w:customStyle="1" w:styleId="Generallevel5">
    <w:name w:val="General level 5"/>
    <w:basedOn w:val="HouseStyleBase"/>
    <w:link w:val="Generallevel5Char"/>
    <w:pPr>
      <w:numPr>
        <w:ilvl w:val="4"/>
        <w:numId w:val="22"/>
      </w:numPr>
      <w:outlineLvl w:val="4"/>
    </w:pPr>
  </w:style>
  <w:style w:type="character" w:customStyle="1" w:styleId="Generallevel5Char">
    <w:name w:val="General level 5 Char"/>
    <w:link w:val="Generallevel5"/>
    <w:rPr>
      <w:rFonts w:eastAsia="STZhongsong"/>
      <w:sz w:val="22"/>
      <w:lang w:eastAsia="zh-CN"/>
    </w:rPr>
  </w:style>
  <w:style w:type="paragraph" w:customStyle="1" w:styleId="Generallevel6">
    <w:name w:val="General level 6"/>
    <w:basedOn w:val="HouseStyleBase"/>
    <w:link w:val="Generallevel6Char"/>
    <w:pPr>
      <w:numPr>
        <w:ilvl w:val="5"/>
        <w:numId w:val="22"/>
      </w:numPr>
      <w:outlineLvl w:val="5"/>
    </w:pPr>
  </w:style>
  <w:style w:type="character" w:customStyle="1" w:styleId="Generallevel6Char">
    <w:name w:val="General level 6 Char"/>
    <w:link w:val="Generallevel6"/>
    <w:rPr>
      <w:rFonts w:eastAsia="STZhongsong"/>
      <w:sz w:val="22"/>
      <w:lang w:eastAsia="zh-CN"/>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25"/>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4"/>
      </w:numPr>
      <w:contextualSpacing/>
    </w:pPr>
  </w:style>
  <w:style w:type="paragraph" w:styleId="ListNumber4">
    <w:name w:val="List Number 4"/>
    <w:basedOn w:val="Normal"/>
    <w:pPr>
      <w:numPr>
        <w:numId w:val="26"/>
      </w:numPr>
      <w:contextualSpacing/>
    </w:pPr>
  </w:style>
  <w:style w:type="paragraph" w:styleId="ListNumber5">
    <w:name w:val="List Number 5"/>
    <w:basedOn w:val="Normal"/>
    <w:pPr>
      <w:numPr>
        <w:numId w:val="27"/>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val="en-GB"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line="360" w:lineRule="auto"/>
      <w:jc w:val="both"/>
      <w:textAlignment w:val="baseline"/>
      <w:outlineLvl w:val="9"/>
    </w:pPr>
    <w:rPr>
      <w:rFonts w:ascii="Cambria" w:eastAsia="Times New Roman" w:hAnsi="Cambria"/>
      <w:bCs/>
      <w:caps w:val="0"/>
      <w:kern w:val="32"/>
      <w:sz w:val="32"/>
      <w:szCs w:val="32"/>
      <w:lang w:eastAsia="en-US"/>
    </w:rPr>
  </w:style>
  <w:style w:type="character" w:customStyle="1" w:styleId="FooterChar">
    <w:name w:val="Footer Char"/>
    <w:link w:val="Footer"/>
    <w:uiPriority w:val="24"/>
    <w:rsid w:val="00A04467"/>
    <w:rPr>
      <w:sz w:val="22"/>
      <w:lang w:val="en-GB" w:eastAsia="en-US"/>
    </w:rPr>
  </w:style>
  <w:style w:type="paragraph" w:customStyle="1" w:styleId="TableText">
    <w:name w:val="Table Text"/>
    <w:basedOn w:val="MarginText"/>
    <w:qFormat/>
    <w:rsid w:val="00DA2129"/>
    <w:pPr>
      <w:overflowPunct w:val="0"/>
      <w:autoSpaceDE w:val="0"/>
      <w:autoSpaceDN w:val="0"/>
      <w:spacing w:before="60" w:after="60"/>
      <w:textAlignment w:val="baseline"/>
    </w:pPr>
    <w:rPr>
      <w:rFonts w:ascii="Arial" w:hAnsi="Arial" w:cs="Arial"/>
      <w:sz w:val="20"/>
    </w:rPr>
  </w:style>
  <w:style w:type="paragraph" w:customStyle="1" w:styleId="Spacer">
    <w:name w:val="Spacer"/>
    <w:basedOn w:val="Footer"/>
    <w:qFormat/>
    <w:rsid w:val="00C016CA"/>
    <w:pPr>
      <w:jc w:val="right"/>
    </w:pPr>
    <w:rPr>
      <w:rFonts w:asciiTheme="minorHAnsi" w:hAnsiTheme="minorHAnsi" w:cs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Elliott\AppData\Roaming\plato\data\main\template-files\international-blank-au.dot" TargetMode="External"/></Relationships>
</file>

<file path=word/theme/theme1.xml><?xml version="1.0" encoding="utf-8"?>
<a:theme xmlns:a="http://schemas.openxmlformats.org/drawingml/2006/main" name="Office Theme">
  <a:themeElements>
    <a:clrScheme name="VGPB">
      <a:dk1>
        <a:srgbClr val="660B68"/>
      </a:dk1>
      <a:lt1>
        <a:srgbClr val="FFFFFF"/>
      </a:lt1>
      <a:dk2>
        <a:srgbClr val="660B68"/>
      </a:dk2>
      <a:lt2>
        <a:srgbClr val="FFFFFF"/>
      </a:lt2>
      <a:accent1>
        <a:srgbClr val="81119B"/>
      </a:accent1>
      <a:accent2>
        <a:srgbClr val="A61646"/>
      </a:accent2>
      <a:accent3>
        <a:srgbClr val="A036F8"/>
      </a:accent3>
      <a:accent4>
        <a:srgbClr val="CB1B56"/>
      </a:accent4>
      <a:accent5>
        <a:srgbClr val="C685FB"/>
      </a:accent5>
      <a:accent6>
        <a:srgbClr val="E7477C"/>
      </a:accent6>
      <a:hlink>
        <a:srgbClr val="E1BFFD"/>
      </a:hlink>
      <a:folHlink>
        <a:srgbClr val="F08CAD"/>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international-blank-au.dot</Template>
  <TotalTime>1</TotalTime>
  <Pages>5</Pages>
  <Words>1704</Words>
  <Characters>8871</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 Piper</dc:creator>
  <cp:lastModifiedBy>Vanessa Coles (DTF)</cp:lastModifiedBy>
  <cp:revision>2</cp:revision>
  <cp:lastPrinted>2017-08-28T07:45:00Z</cp:lastPrinted>
  <dcterms:created xsi:type="dcterms:W3CDTF">2017-09-12T05:41:00Z</dcterms:created>
  <dcterms:modified xsi:type="dcterms:W3CDTF">2017-09-12T05:41:00Z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Plato EditorId">
    <vt:lpwstr>048ab051-260d-4486-859c-c950dcba5737</vt:lpwstr>
  </property>
  <property fmtid="{D5CDD505-2E9C-101B-9397-08002B2CF9AE}" pid="4" name="Plato Template">
    <vt:lpwstr>international-blank-single</vt:lpwstr>
  </property>
  <property fmtid="{D5CDD505-2E9C-101B-9397-08002B2CF9AE}" pid="5" name="Plato Template Version">
    <vt:lpwstr>0.0</vt:lpwstr>
  </property>
  <property fmtid="{D5CDD505-2E9C-101B-9397-08002B2CF9AE}" pid="6" name="Plato Language">
    <vt:lpwstr>en_AU</vt:lpwstr>
  </property>
  <property fmtid="{D5CDD505-2E9C-101B-9397-08002B2CF9AE}" pid="7" name="Plato Office">
    <vt:lpwstr>MELBRN</vt:lpwstr>
  </property>
  <property fmtid="{D5CDD505-2E9C-101B-9397-08002B2CF9AE}" pid="8" name="Plato Jurisdiction">
    <vt:lpwstr>AUS</vt:lpwstr>
  </property>
  <property fmtid="{D5CDD505-2E9C-101B-9397-08002B2CF9AE}" pid="9" name="WS_TRACKING_ID">
    <vt:lpwstr>48383a9a-0fef-44ab-9f25-ae1ed3bf1d43</vt:lpwstr>
  </property>
  <property fmtid="{D5CDD505-2E9C-101B-9397-08002B2CF9AE}" pid="10" name="TitusGUID">
    <vt:lpwstr>05c034b5-b02e-4ec4-99b1-1c50fc391da9</vt:lpwstr>
  </property>
  <property fmtid="{D5CDD505-2E9C-101B-9397-08002B2CF9AE}" pid="11" name="PSPFClassification">
    <vt:lpwstr>Do Not Mark</vt:lpwstr>
  </property>
</Properties>
</file>