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2949CA" w:rsidR="00CB4E50" w:rsidP="002949CA" w:rsidRDefault="006C71F2" w14:paraId="02EBF881" w14:textId="124467DD">
      <w:pPr>
        <w:pStyle w:val="Heading1"/>
        <w:rPr>
          <w:b/>
          <w:color w:val="7030A0"/>
          <w:sz w:val="36"/>
          <w:szCs w:val="36"/>
        </w:rPr>
      </w:pPr>
      <w:r>
        <w:rPr>
          <w:b/>
          <w:color w:val="7030A0"/>
          <w:sz w:val="36"/>
          <w:szCs w:val="36"/>
        </w:rPr>
        <w:t>Specification – S</w:t>
      </w:r>
      <w:r w:rsidR="002949CA">
        <w:rPr>
          <w:b/>
          <w:color w:val="7030A0"/>
          <w:sz w:val="36"/>
          <w:szCs w:val="36"/>
        </w:rPr>
        <w:t>ervice</w:t>
      </w:r>
      <w:r>
        <w:rPr>
          <w:b/>
          <w:color w:val="7030A0"/>
          <w:sz w:val="36"/>
          <w:szCs w:val="36"/>
        </w:rPr>
        <w:t xml:space="preserve"> Statement of requirements</w:t>
      </w:r>
    </w:p>
    <w:p w:rsidR="00CB4E50" w:rsidP="006C71F2" w:rsidRDefault="00CB4E50" w14:paraId="6D59159D" w14:textId="77777777">
      <w:r>
        <w:t>The statement of requirement for service orientated procurement should detail the following:</w:t>
      </w:r>
    </w:p>
    <w:p w:rsidR="00CB4E50" w:rsidP="00681AAE" w:rsidRDefault="00CB4E50" w14:paraId="0D9F21F2" w14:textId="77777777">
      <w:pPr>
        <w:pStyle w:val="Bullet1"/>
        <w:numPr>
          <w:ilvl w:val="0"/>
          <w:numId w:val="14"/>
        </w:numPr>
        <w:spacing w:before="100" w:after="100"/>
        <w:ind w:left="714" w:hanging="357"/>
        <w:contextualSpacing/>
      </w:pPr>
      <w:r>
        <w:t>outputs to be delivered;</w:t>
      </w:r>
    </w:p>
    <w:p w:rsidR="00CB4E50" w:rsidP="00681AAE" w:rsidRDefault="00CB4E50" w14:paraId="2CE608C6" w14:textId="77777777">
      <w:pPr>
        <w:pStyle w:val="Bullet1"/>
        <w:numPr>
          <w:ilvl w:val="0"/>
          <w:numId w:val="14"/>
        </w:numPr>
        <w:spacing w:before="100" w:after="100"/>
        <w:ind w:left="714" w:hanging="357"/>
        <w:contextualSpacing/>
      </w:pPr>
      <w:r>
        <w:t>performance measures and targets;</w:t>
      </w:r>
    </w:p>
    <w:p w:rsidR="00CB4E50" w:rsidP="00681AAE" w:rsidRDefault="00CB4E50" w14:paraId="0FEB4ED4" w14:textId="77777777">
      <w:pPr>
        <w:pStyle w:val="Bullet1"/>
        <w:numPr>
          <w:ilvl w:val="0"/>
          <w:numId w:val="14"/>
        </w:numPr>
        <w:spacing w:before="100" w:after="100"/>
        <w:ind w:left="714" w:hanging="357"/>
        <w:contextualSpacing/>
      </w:pPr>
      <w:r>
        <w:t>contract management requirements;</w:t>
      </w:r>
    </w:p>
    <w:p w:rsidR="00CB4E50" w:rsidP="00681AAE" w:rsidRDefault="00CB4E50" w14:paraId="513BC5A6" w14:textId="77777777">
      <w:pPr>
        <w:pStyle w:val="Bullet1"/>
        <w:numPr>
          <w:ilvl w:val="0"/>
          <w:numId w:val="14"/>
        </w:numPr>
        <w:spacing w:before="100" w:after="100"/>
        <w:ind w:left="714" w:hanging="357"/>
        <w:contextualSpacing/>
      </w:pPr>
      <w:r>
        <w:t>sale of assets and transfer of personnel (if applicable); and</w:t>
      </w:r>
    </w:p>
    <w:p w:rsidR="00CB4E50" w:rsidP="00681AAE" w:rsidRDefault="00CB4E50" w14:paraId="7D1A58B4" w14:textId="77777777">
      <w:pPr>
        <w:pStyle w:val="Bullet1"/>
        <w:numPr>
          <w:ilvl w:val="0"/>
          <w:numId w:val="14"/>
        </w:numPr>
        <w:spacing w:before="100" w:after="100"/>
      </w:pPr>
      <w:r>
        <w:t>transition process from and to another service provider (if applicable).</w:t>
      </w:r>
    </w:p>
    <w:p w:rsidRPr="006C71F2" w:rsidR="0092029B" w:rsidP="006C71F2" w:rsidRDefault="006C71F2" w14:paraId="76C9E4B4" w14:textId="7A2BCD0B">
      <w:pPr>
        <w:pStyle w:val="Heading2"/>
        <w:rPr>
          <w:color w:val="7030A0"/>
        </w:rPr>
      </w:pPr>
      <w:r w:rsidRPr="006C71F2">
        <w:rPr>
          <w:color w:val="7030A0"/>
        </w:rPr>
        <w:t>Outputs</w:t>
      </w:r>
    </w:p>
    <w:p w:rsidRPr="006C71F2" w:rsidR="006C71F2" w:rsidP="006C71F2" w:rsidRDefault="006C71F2" w14:paraId="3DF7A546" w14:textId="77777777">
      <w:pPr>
        <w:pStyle w:val="TableText"/>
        <w:spacing w:before="100" w:after="100" w:line="260" w:lineRule="atLeast"/>
        <w:rPr>
          <w:sz w:val="22"/>
        </w:rPr>
      </w:pPr>
      <w:r w:rsidRPr="006C71F2">
        <w:rPr>
          <w:sz w:val="22"/>
        </w:rPr>
        <w:t>An output must be:</w:t>
      </w:r>
    </w:p>
    <w:p w:rsidRPr="006C71F2" w:rsidR="006C71F2" w:rsidP="00681AAE" w:rsidRDefault="006C71F2" w14:paraId="608C5621" w14:textId="77777777">
      <w:pPr>
        <w:pStyle w:val="TableBullet"/>
        <w:numPr>
          <w:ilvl w:val="0"/>
          <w:numId w:val="15"/>
        </w:numPr>
        <w:spacing w:before="100" w:after="100" w:line="260" w:lineRule="atLeast"/>
        <w:contextualSpacing/>
        <w:rPr>
          <w:sz w:val="22"/>
        </w:rPr>
      </w:pPr>
      <w:r w:rsidRPr="006C71F2">
        <w:rPr>
          <w:sz w:val="22"/>
        </w:rPr>
        <w:t>one or more services (not activities and associated products) provided to customers;</w:t>
      </w:r>
    </w:p>
    <w:p w:rsidRPr="006C71F2" w:rsidR="006C71F2" w:rsidP="00681AAE" w:rsidRDefault="006C71F2" w14:paraId="02D118D1" w14:textId="77777777">
      <w:pPr>
        <w:pStyle w:val="TableBullet"/>
        <w:numPr>
          <w:ilvl w:val="0"/>
          <w:numId w:val="15"/>
        </w:numPr>
        <w:spacing w:before="100" w:after="100" w:line="260" w:lineRule="atLeast"/>
        <w:contextualSpacing/>
        <w:rPr>
          <w:sz w:val="22"/>
        </w:rPr>
      </w:pPr>
      <w:r w:rsidRPr="006C71F2">
        <w:rPr>
          <w:sz w:val="22"/>
        </w:rPr>
        <w:t>measurable and achievable within a specified time frame; and</w:t>
      </w:r>
    </w:p>
    <w:p w:rsidRPr="006C71F2" w:rsidR="006C71F2" w:rsidP="00681AAE" w:rsidRDefault="006C71F2" w14:paraId="2AB1C1D3" w14:textId="77777777">
      <w:pPr>
        <w:pStyle w:val="TableBullet"/>
        <w:numPr>
          <w:ilvl w:val="0"/>
          <w:numId w:val="15"/>
        </w:numPr>
        <w:spacing w:before="100" w:after="100" w:line="260" w:lineRule="atLeast"/>
        <w:rPr>
          <w:sz w:val="22"/>
        </w:rPr>
      </w:pPr>
      <w:r w:rsidRPr="006C71F2">
        <w:rPr>
          <w:sz w:val="22"/>
        </w:rPr>
        <w:t>significant to the achievement of government policy objectives.</w:t>
      </w:r>
    </w:p>
    <w:p w:rsidRPr="006C71F2" w:rsidR="006C71F2" w:rsidP="006C71F2" w:rsidRDefault="006C71F2" w14:paraId="00658277" w14:textId="70935578">
      <w:pPr>
        <w:pStyle w:val="TableText"/>
        <w:spacing w:before="100" w:after="100" w:line="260" w:lineRule="atLeast"/>
        <w:rPr>
          <w:rFonts w:eastAsia="Arial Unicode MS"/>
          <w:sz w:val="22"/>
          <w:lang w:eastAsia="en-US"/>
        </w:rPr>
      </w:pPr>
      <w:r w:rsidRPr="006C71F2">
        <w:rPr>
          <w:rFonts w:eastAsia="Arial Unicode MS"/>
          <w:sz w:val="22"/>
          <w:lang w:eastAsia="en-US"/>
        </w:rPr>
        <w:t>Having to specify and measure outputs and their costs more precisely, will lead to:</w:t>
      </w:r>
    </w:p>
    <w:p w:rsidRPr="006C71F2" w:rsidR="006C71F2" w:rsidP="00681AAE" w:rsidRDefault="006C71F2" w14:paraId="514ACC4C" w14:textId="77777777">
      <w:pPr>
        <w:pStyle w:val="TableBullet"/>
        <w:numPr>
          <w:ilvl w:val="0"/>
          <w:numId w:val="16"/>
        </w:numPr>
        <w:spacing w:before="100" w:after="100" w:line="260" w:lineRule="atLeast"/>
        <w:contextualSpacing/>
        <w:rPr>
          <w:sz w:val="22"/>
          <w:lang w:eastAsia="en-US"/>
        </w:rPr>
      </w:pPr>
      <w:r w:rsidRPr="006C71F2">
        <w:rPr>
          <w:sz w:val="22"/>
          <w:lang w:eastAsia="en-US"/>
        </w:rPr>
        <w:t xml:space="preserve">a greater focus on customer needs; </w:t>
      </w:r>
    </w:p>
    <w:p w:rsidRPr="006C71F2" w:rsidR="006C71F2" w:rsidP="00681AAE" w:rsidRDefault="006C71F2" w14:paraId="3D8C5AE0" w14:textId="535B4C84">
      <w:pPr>
        <w:pStyle w:val="TableBullet"/>
        <w:numPr>
          <w:ilvl w:val="0"/>
          <w:numId w:val="16"/>
        </w:numPr>
        <w:spacing w:before="100" w:after="100" w:line="260" w:lineRule="atLeast"/>
        <w:contextualSpacing/>
        <w:rPr>
          <w:sz w:val="22"/>
          <w:lang w:eastAsia="en-US"/>
        </w:rPr>
      </w:pPr>
      <w:r w:rsidRPr="006C71F2">
        <w:rPr>
          <w:sz w:val="22"/>
          <w:lang w:eastAsia="en-US"/>
        </w:rPr>
        <w:t>more efficient and effective use of resources;</w:t>
      </w:r>
    </w:p>
    <w:p w:rsidRPr="006C71F2" w:rsidR="006C71F2" w:rsidP="00681AAE" w:rsidRDefault="006C71F2" w14:paraId="4C870E61" w14:textId="77777777">
      <w:pPr>
        <w:pStyle w:val="TableBullet"/>
        <w:numPr>
          <w:ilvl w:val="0"/>
          <w:numId w:val="16"/>
        </w:numPr>
        <w:spacing w:before="100" w:after="100" w:line="260" w:lineRule="atLeast"/>
        <w:contextualSpacing/>
        <w:rPr>
          <w:sz w:val="22"/>
          <w:lang w:eastAsia="en-US"/>
        </w:rPr>
      </w:pPr>
      <w:r w:rsidRPr="006C71F2">
        <w:rPr>
          <w:sz w:val="22"/>
          <w:lang w:eastAsia="en-US"/>
        </w:rPr>
        <w:t xml:space="preserve">clearer accountability of suppliers and organisation managers for their performance; </w:t>
      </w:r>
    </w:p>
    <w:p w:rsidRPr="006C71F2" w:rsidR="006C71F2" w:rsidP="00681AAE" w:rsidRDefault="006C71F2" w14:paraId="743F7242" w14:textId="1F1CC8E0">
      <w:pPr>
        <w:pStyle w:val="TableBullet"/>
        <w:numPr>
          <w:ilvl w:val="0"/>
          <w:numId w:val="16"/>
        </w:numPr>
        <w:spacing w:before="100" w:after="100" w:line="260" w:lineRule="atLeast"/>
        <w:contextualSpacing/>
        <w:rPr>
          <w:sz w:val="22"/>
          <w:lang w:eastAsia="en-US"/>
        </w:rPr>
      </w:pPr>
      <w:r w:rsidRPr="006C71F2">
        <w:rPr>
          <w:sz w:val="22"/>
          <w:lang w:eastAsia="en-US"/>
        </w:rPr>
        <w:t>unit costing of outputs;</w:t>
      </w:r>
    </w:p>
    <w:p w:rsidRPr="006C71F2" w:rsidR="006C71F2" w:rsidP="00681AAE" w:rsidRDefault="006C71F2" w14:paraId="410F31B5" w14:textId="77777777">
      <w:pPr>
        <w:pStyle w:val="TableBullet"/>
        <w:numPr>
          <w:ilvl w:val="0"/>
          <w:numId w:val="16"/>
        </w:numPr>
        <w:spacing w:before="100" w:after="100" w:line="260" w:lineRule="atLeast"/>
        <w:contextualSpacing/>
        <w:rPr>
          <w:sz w:val="22"/>
          <w:lang w:eastAsia="en-US"/>
        </w:rPr>
      </w:pPr>
      <w:r w:rsidRPr="006C71F2">
        <w:rPr>
          <w:sz w:val="22"/>
          <w:lang w:eastAsia="en-US"/>
        </w:rPr>
        <w:t xml:space="preserve">benchmarking of output performance measures; and </w:t>
      </w:r>
    </w:p>
    <w:p w:rsidRPr="006C71F2" w:rsidR="006C71F2" w:rsidP="00681AAE" w:rsidRDefault="006C71F2" w14:paraId="7EF2BD99" w14:textId="77777777">
      <w:pPr>
        <w:pStyle w:val="TableBullet"/>
        <w:numPr>
          <w:ilvl w:val="0"/>
          <w:numId w:val="16"/>
        </w:numPr>
        <w:spacing w:before="100" w:after="100" w:line="260" w:lineRule="atLeast"/>
        <w:rPr>
          <w:sz w:val="22"/>
          <w:lang w:eastAsia="en-US"/>
        </w:rPr>
      </w:pPr>
      <w:r w:rsidRPr="006C71F2">
        <w:rPr>
          <w:sz w:val="22"/>
          <w:lang w:eastAsia="en-US"/>
        </w:rPr>
        <w:t xml:space="preserve">a climate of continuous improvement. </w:t>
      </w:r>
    </w:p>
    <w:p w:rsidRPr="006C71F2" w:rsidR="006C71F2" w:rsidP="006C71F2" w:rsidRDefault="006C71F2" w14:paraId="41609669" w14:textId="77777777">
      <w:pPr>
        <w:pStyle w:val="TableText"/>
        <w:spacing w:before="100" w:after="100" w:line="260" w:lineRule="atLeast"/>
        <w:rPr>
          <w:rFonts w:eastAsia="Arial Unicode MS"/>
          <w:sz w:val="22"/>
          <w:lang w:eastAsia="en-US"/>
        </w:rPr>
      </w:pPr>
      <w:r w:rsidRPr="006C71F2">
        <w:rPr>
          <w:rFonts w:eastAsia="Arial Unicode MS"/>
          <w:sz w:val="22"/>
          <w:lang w:eastAsia="en-US"/>
        </w:rPr>
        <w:t xml:space="preserve">By defining the outputs clearly in the specification the organisation can; </w:t>
      </w:r>
    </w:p>
    <w:p w:rsidRPr="006C71F2" w:rsidR="006C71F2" w:rsidP="00681AAE" w:rsidRDefault="006C71F2" w14:paraId="31770F7D" w14:textId="2E52FDA3">
      <w:pPr>
        <w:pStyle w:val="TableBullet"/>
        <w:numPr>
          <w:ilvl w:val="0"/>
          <w:numId w:val="17"/>
        </w:numPr>
        <w:spacing w:before="100" w:after="100" w:line="260" w:lineRule="atLeast"/>
        <w:contextualSpacing/>
        <w:rPr>
          <w:sz w:val="22"/>
          <w:lang w:eastAsia="en-US"/>
        </w:rPr>
      </w:pPr>
      <w:r w:rsidRPr="006C71F2">
        <w:rPr>
          <w:sz w:val="22"/>
          <w:lang w:eastAsia="en-US"/>
        </w:rPr>
        <w:t>understand what it is funding and what it will get for its money in terms of cost, quantity, quality and timing; and</w:t>
      </w:r>
    </w:p>
    <w:p w:rsidRPr="006C71F2" w:rsidR="006C71F2" w:rsidP="00681AAE" w:rsidRDefault="006C71F2" w14:paraId="7D6627F6" w14:textId="3F9A03FB">
      <w:pPr>
        <w:pStyle w:val="TableBullet"/>
        <w:numPr>
          <w:ilvl w:val="0"/>
          <w:numId w:val="17"/>
        </w:numPr>
        <w:spacing w:before="100" w:after="100" w:line="260" w:lineRule="atLeast"/>
        <w:rPr>
          <w:sz w:val="22"/>
        </w:rPr>
      </w:pPr>
      <w:r w:rsidRPr="006C71F2">
        <w:rPr>
          <w:sz w:val="22"/>
          <w:lang w:eastAsia="en-US"/>
        </w:rPr>
        <w:t>effectively compare between the performance of actual and potential suppliers.</w:t>
      </w:r>
    </w:p>
    <w:p w:rsidRPr="00681AAE" w:rsidR="006C71F2" w:rsidP="00681AAE" w:rsidRDefault="00681AAE" w14:paraId="31F7605F" w14:textId="184468DC">
      <w:pPr>
        <w:pStyle w:val="Heading2"/>
        <w:rPr>
          <w:color w:val="7030A0"/>
        </w:rPr>
      </w:pPr>
      <w:r w:rsidRPr="00681AAE">
        <w:rPr>
          <w:color w:val="7030A0"/>
        </w:rPr>
        <w:t>Performance measures</w:t>
      </w:r>
    </w:p>
    <w:p w:rsidR="00681AAE" w:rsidP="00681AAE" w:rsidRDefault="00681AAE" w14:paraId="563C2FDC" w14:textId="77777777">
      <w:pPr>
        <w:pStyle w:val="TableText"/>
        <w:spacing w:before="100" w:after="100" w:line="260" w:lineRule="atLeast"/>
        <w:rPr>
          <w:rFonts w:eastAsia="Arial Unicode MS"/>
          <w:lang w:eastAsia="en-US"/>
        </w:rPr>
      </w:pPr>
      <w:r>
        <w:rPr>
          <w:rFonts w:eastAsia="Arial Unicode MS"/>
          <w:lang w:eastAsia="en-US"/>
        </w:rPr>
        <w:t xml:space="preserve">Performance measures are quantifiable </w:t>
      </w:r>
      <w:r>
        <w:rPr>
          <w:rFonts w:eastAsia="Arial Unicode MS"/>
          <w:i/>
          <w:iCs/>
          <w:lang w:eastAsia="en-US"/>
        </w:rPr>
        <w:t>units</w:t>
      </w:r>
      <w:r>
        <w:rPr>
          <w:rFonts w:eastAsia="Arial Unicode MS"/>
          <w:lang w:eastAsia="en-US"/>
        </w:rPr>
        <w:t xml:space="preserve"> of measurement used to assess the extent to which the provision of outputs has been achieved. </w:t>
      </w:r>
    </w:p>
    <w:p w:rsidR="00681AAE" w:rsidP="00681AAE" w:rsidRDefault="00681AAE" w14:paraId="5E04F6AB" w14:textId="77777777">
      <w:pPr>
        <w:pStyle w:val="TableText"/>
        <w:spacing w:before="100" w:after="100" w:line="260" w:lineRule="atLeast"/>
        <w:rPr>
          <w:rFonts w:eastAsia="Arial Unicode MS"/>
          <w:lang w:eastAsia="en-US"/>
        </w:rPr>
      </w:pPr>
      <w:r>
        <w:rPr>
          <w:rFonts w:eastAsia="Arial Unicode MS"/>
          <w:lang w:eastAsia="en-US"/>
        </w:rPr>
        <w:t xml:space="preserve">Outputs should be evaluated using the following performance measures: </w:t>
      </w:r>
    </w:p>
    <w:p w:rsidR="00681AAE" w:rsidP="00681AAE" w:rsidRDefault="00681AAE" w14:paraId="7F77DF99" w14:textId="77777777">
      <w:pPr>
        <w:pStyle w:val="TableBullet"/>
        <w:numPr>
          <w:ilvl w:val="0"/>
          <w:numId w:val="18"/>
        </w:numPr>
        <w:spacing w:before="100" w:after="100" w:line="260" w:lineRule="atLeast"/>
        <w:contextualSpacing/>
        <w:rPr>
          <w:lang w:eastAsia="en-US"/>
        </w:rPr>
      </w:pPr>
      <w:r>
        <w:rPr>
          <w:b/>
          <w:bCs/>
          <w:lang w:eastAsia="en-US"/>
        </w:rPr>
        <w:t>Quantity</w:t>
      </w:r>
      <w:r>
        <w:rPr>
          <w:lang w:eastAsia="en-US"/>
        </w:rPr>
        <w:t>: how much or how many (units of measure);</w:t>
      </w:r>
    </w:p>
    <w:p w:rsidR="00681AAE" w:rsidP="00681AAE" w:rsidRDefault="00681AAE" w14:paraId="34C9FCD9" w14:textId="77777777">
      <w:pPr>
        <w:pStyle w:val="TableBullet"/>
        <w:numPr>
          <w:ilvl w:val="0"/>
          <w:numId w:val="18"/>
        </w:numPr>
        <w:spacing w:before="100" w:after="100" w:line="260" w:lineRule="atLeast"/>
        <w:contextualSpacing/>
        <w:rPr>
          <w:lang w:eastAsia="en-US"/>
        </w:rPr>
      </w:pPr>
      <w:r>
        <w:rPr>
          <w:b/>
          <w:bCs/>
          <w:lang w:eastAsia="en-US"/>
        </w:rPr>
        <w:t>Quality</w:t>
      </w:r>
      <w:r>
        <w:rPr>
          <w:b/>
          <w:lang w:eastAsia="en-US"/>
        </w:rPr>
        <w:t>:</w:t>
      </w:r>
      <w:r>
        <w:rPr>
          <w:lang w:eastAsia="en-US"/>
        </w:rPr>
        <w:t xml:space="preserve"> how good, how appropriate (units of benefit);</w:t>
      </w:r>
    </w:p>
    <w:p w:rsidR="00681AAE" w:rsidP="00681AAE" w:rsidRDefault="00681AAE" w14:paraId="43F5EBDF" w14:textId="5DC1154E">
      <w:pPr>
        <w:pStyle w:val="TableBullet"/>
        <w:numPr>
          <w:ilvl w:val="0"/>
          <w:numId w:val="18"/>
        </w:numPr>
        <w:spacing w:before="100" w:after="100" w:line="260" w:lineRule="atLeast"/>
        <w:contextualSpacing/>
        <w:rPr>
          <w:lang w:eastAsia="en-US"/>
        </w:rPr>
      </w:pPr>
      <w:r>
        <w:rPr>
          <w:b/>
          <w:bCs/>
          <w:lang w:eastAsia="en-US"/>
        </w:rPr>
        <w:t>Timeliness</w:t>
      </w:r>
      <w:r>
        <w:rPr>
          <w:b/>
          <w:lang w:eastAsia="en-US"/>
        </w:rPr>
        <w:t>:</w:t>
      </w:r>
      <w:r>
        <w:rPr>
          <w:lang w:eastAsia="en-US"/>
        </w:rPr>
        <w:t xml:space="preserve"> the frequency and promptness. This might include turnaround times, waiting times or response times;</w:t>
      </w:r>
    </w:p>
    <w:p w:rsidR="00681AAE" w:rsidP="00681AAE" w:rsidRDefault="00681AAE" w14:paraId="4C669816" w14:textId="77777777">
      <w:pPr>
        <w:pStyle w:val="TableBullet"/>
        <w:numPr>
          <w:ilvl w:val="0"/>
          <w:numId w:val="18"/>
        </w:numPr>
        <w:spacing w:before="100" w:after="100" w:line="260" w:lineRule="atLeast"/>
        <w:contextualSpacing/>
        <w:rPr>
          <w:lang w:eastAsia="en-US"/>
        </w:rPr>
      </w:pPr>
      <w:r>
        <w:rPr>
          <w:b/>
          <w:bCs/>
          <w:lang w:eastAsia="en-US"/>
        </w:rPr>
        <w:t>Cost</w:t>
      </w:r>
      <w:r>
        <w:rPr>
          <w:lang w:eastAsia="en-US"/>
        </w:rPr>
        <w:t>: unit cost or total cost;</w:t>
      </w:r>
    </w:p>
    <w:p w:rsidR="00681AAE" w:rsidP="00681AAE" w:rsidRDefault="00681AAE" w14:paraId="16E5682D" w14:textId="77777777">
      <w:pPr>
        <w:pStyle w:val="TableBullet"/>
        <w:numPr>
          <w:ilvl w:val="0"/>
          <w:numId w:val="18"/>
        </w:numPr>
        <w:spacing w:before="100" w:after="100" w:line="260" w:lineRule="atLeast"/>
        <w:contextualSpacing/>
        <w:rPr>
          <w:lang w:eastAsia="en-US"/>
        </w:rPr>
      </w:pPr>
      <w:r>
        <w:rPr>
          <w:b/>
          <w:bCs/>
          <w:lang w:eastAsia="en-US"/>
        </w:rPr>
        <w:t>User satisfaction</w:t>
      </w:r>
      <w:r>
        <w:rPr>
          <w:b/>
          <w:lang w:eastAsia="en-US"/>
        </w:rPr>
        <w:t>:</w:t>
      </w:r>
      <w:r>
        <w:rPr>
          <w:lang w:eastAsia="en-US"/>
        </w:rPr>
        <w:t xml:space="preserve"> the level of customer satisfaction regarding any of the above, as well as their specific requirements; and </w:t>
      </w:r>
    </w:p>
    <w:p w:rsidR="00681AAE" w:rsidP="00681AAE" w:rsidRDefault="00681AAE" w14:paraId="79DA3433" w14:textId="5F2D090D">
      <w:pPr>
        <w:pStyle w:val="TableBullet"/>
        <w:numPr>
          <w:ilvl w:val="0"/>
          <w:numId w:val="18"/>
        </w:numPr>
        <w:spacing w:before="100" w:after="100" w:line="260" w:lineRule="atLeast"/>
        <w:rPr>
          <w:lang w:eastAsia="en-US"/>
        </w:rPr>
      </w:pPr>
      <w:r>
        <w:rPr>
          <w:b/>
          <w:bCs/>
          <w:lang w:eastAsia="en-US"/>
        </w:rPr>
        <w:t>Continuous improvement</w:t>
      </w:r>
      <w:r>
        <w:rPr>
          <w:b/>
          <w:lang w:eastAsia="en-US"/>
        </w:rPr>
        <w:t>:</w:t>
      </w:r>
      <w:r>
        <w:rPr>
          <w:lang w:eastAsia="en-US"/>
        </w:rPr>
        <w:t xml:space="preserve"> rates of improvement in any of the above measures over time.</w:t>
      </w:r>
    </w:p>
    <w:p w:rsidRPr="00681AAE" w:rsidR="00681AAE" w:rsidP="00681AAE" w:rsidRDefault="00681AAE" w14:paraId="43118F06" w14:textId="77777777">
      <w:pPr>
        <w:pStyle w:val="TableBullet"/>
        <w:numPr>
          <w:ilvl w:val="0"/>
          <w:numId w:val="0"/>
        </w:numPr>
        <w:spacing w:before="100" w:after="100" w:line="260" w:lineRule="atLeast"/>
        <w:rPr>
          <w:sz w:val="22"/>
          <w:lang w:eastAsia="en-US"/>
        </w:rPr>
      </w:pPr>
      <w:r w:rsidRPr="00681AAE">
        <w:rPr>
          <w:sz w:val="22"/>
          <w:lang w:eastAsia="en-US"/>
        </w:rPr>
        <w:t>A performance measure should:</w:t>
      </w:r>
    </w:p>
    <w:p w:rsidRPr="00681AAE" w:rsidR="00681AAE" w:rsidP="00681AAE" w:rsidRDefault="00681AAE" w14:paraId="13A8B4D2" w14:textId="7BC97A71">
      <w:pPr>
        <w:pStyle w:val="TableBullet"/>
        <w:numPr>
          <w:ilvl w:val="0"/>
          <w:numId w:val="17"/>
        </w:numPr>
        <w:spacing w:before="100" w:after="100" w:line="260" w:lineRule="atLeast"/>
        <w:rPr>
          <w:sz w:val="22"/>
          <w:lang w:eastAsia="en-US"/>
        </w:rPr>
      </w:pPr>
      <w:r w:rsidRPr="00681AAE">
        <w:rPr>
          <w:sz w:val="22"/>
          <w:lang w:eastAsia="en-US"/>
        </w:rPr>
        <w:t>help to make comparisons between:</w:t>
      </w:r>
    </w:p>
    <w:p w:rsidRPr="00681AAE" w:rsidR="00681AAE" w:rsidP="00681AAE" w:rsidRDefault="00681AAE" w14:paraId="4A2D9562" w14:textId="1C9674F4">
      <w:pPr>
        <w:pStyle w:val="TableBullet"/>
        <w:numPr>
          <w:ilvl w:val="1"/>
          <w:numId w:val="17"/>
        </w:numPr>
        <w:spacing w:before="100" w:after="100" w:line="260" w:lineRule="atLeast"/>
        <w:ind w:left="1434" w:hanging="357"/>
        <w:contextualSpacing/>
        <w:rPr>
          <w:sz w:val="22"/>
          <w:lang w:eastAsia="en-US"/>
        </w:rPr>
      </w:pPr>
      <w:r w:rsidRPr="00681AAE">
        <w:rPr>
          <w:sz w:val="22"/>
          <w:lang w:eastAsia="en-US"/>
        </w:rPr>
        <w:t>similar outputs delivered by other providers; or</w:t>
      </w:r>
    </w:p>
    <w:p w:rsidRPr="00681AAE" w:rsidR="00681AAE" w:rsidP="00681AAE" w:rsidRDefault="00681AAE" w14:paraId="51C8BA2D" w14:textId="5311711B">
      <w:pPr>
        <w:pStyle w:val="TableBullet"/>
        <w:numPr>
          <w:ilvl w:val="1"/>
          <w:numId w:val="17"/>
        </w:numPr>
        <w:spacing w:before="100" w:after="100" w:line="260" w:lineRule="atLeast"/>
        <w:rPr>
          <w:sz w:val="22"/>
          <w:lang w:eastAsia="en-US"/>
        </w:rPr>
      </w:pPr>
      <w:r w:rsidRPr="00681AAE">
        <w:rPr>
          <w:sz w:val="22"/>
          <w:lang w:eastAsia="en-US"/>
        </w:rPr>
        <w:t>the organisation’s own performance over time.</w:t>
      </w:r>
    </w:p>
    <w:p w:rsidRPr="00681AAE" w:rsidR="00681AAE" w:rsidP="00681AAE" w:rsidRDefault="00681AAE" w14:paraId="1C9B2791" w14:textId="3018AC68">
      <w:pPr>
        <w:pStyle w:val="TableBullet"/>
        <w:numPr>
          <w:ilvl w:val="0"/>
          <w:numId w:val="17"/>
        </w:numPr>
        <w:spacing w:before="100" w:after="100" w:line="260" w:lineRule="atLeast"/>
        <w:rPr>
          <w:sz w:val="22"/>
          <w:lang w:eastAsia="en-US"/>
        </w:rPr>
      </w:pPr>
      <w:r w:rsidRPr="00681AAE">
        <w:rPr>
          <w:sz w:val="22"/>
          <w:lang w:eastAsia="en-US"/>
        </w:rPr>
        <w:t>be based on data which can be collected and reported on;</w:t>
      </w:r>
    </w:p>
    <w:p w:rsidRPr="00681AAE" w:rsidR="00681AAE" w:rsidP="00681AAE" w:rsidRDefault="00681AAE" w14:paraId="0749A9A4" w14:textId="3D9AE10E">
      <w:pPr>
        <w:pStyle w:val="TableBullet"/>
        <w:numPr>
          <w:ilvl w:val="0"/>
          <w:numId w:val="17"/>
        </w:numPr>
        <w:spacing w:before="100" w:after="100" w:line="260" w:lineRule="atLeast"/>
        <w:rPr>
          <w:sz w:val="22"/>
          <w:lang w:eastAsia="en-US"/>
        </w:rPr>
      </w:pPr>
      <w:r w:rsidRPr="00681AAE">
        <w:rPr>
          <w:sz w:val="22"/>
          <w:lang w:eastAsia="en-US"/>
        </w:rPr>
        <w:t>enable assessment of how successfully the output has been delivered;</w:t>
      </w:r>
    </w:p>
    <w:p w:rsidRPr="00681AAE" w:rsidR="00681AAE" w:rsidP="00681AAE" w:rsidRDefault="00681AAE" w14:paraId="2FFDA264" w14:textId="4F900165">
      <w:pPr>
        <w:pStyle w:val="TableBullet"/>
        <w:numPr>
          <w:ilvl w:val="0"/>
          <w:numId w:val="17"/>
        </w:numPr>
        <w:spacing w:before="100" w:after="100" w:line="260" w:lineRule="atLeast"/>
        <w:rPr>
          <w:sz w:val="22"/>
          <w:lang w:eastAsia="en-US"/>
        </w:rPr>
      </w:pPr>
      <w:r w:rsidRPr="00681AAE">
        <w:rPr>
          <w:sz w:val="22"/>
          <w:lang w:eastAsia="en-US"/>
        </w:rPr>
        <w:lastRenderedPageBreak/>
        <w:t>make it clear who is accountable for:</w:t>
      </w:r>
    </w:p>
    <w:p w:rsidRPr="00681AAE" w:rsidR="00681AAE" w:rsidP="00681AAE" w:rsidRDefault="00681AAE" w14:paraId="304B9771" w14:textId="629264FE">
      <w:pPr>
        <w:pStyle w:val="TableBullet"/>
        <w:numPr>
          <w:ilvl w:val="1"/>
          <w:numId w:val="17"/>
        </w:numPr>
        <w:spacing w:before="100" w:after="100" w:line="260" w:lineRule="atLeast"/>
        <w:ind w:left="1434" w:hanging="357"/>
        <w:contextualSpacing/>
        <w:rPr>
          <w:sz w:val="22"/>
          <w:lang w:eastAsia="en-US"/>
        </w:rPr>
      </w:pPr>
      <w:r w:rsidRPr="00681AAE">
        <w:rPr>
          <w:sz w:val="22"/>
          <w:lang w:eastAsia="en-US"/>
        </w:rPr>
        <w:t>delivery of the output; and</w:t>
      </w:r>
    </w:p>
    <w:p w:rsidRPr="00681AAE" w:rsidR="00681AAE" w:rsidP="00681AAE" w:rsidRDefault="00681AAE" w14:paraId="5EFD9DF8" w14:textId="6BD4CA7B">
      <w:pPr>
        <w:pStyle w:val="TableBullet"/>
        <w:numPr>
          <w:ilvl w:val="1"/>
          <w:numId w:val="17"/>
        </w:numPr>
        <w:spacing w:before="100" w:after="100" w:line="260" w:lineRule="atLeast"/>
        <w:rPr>
          <w:sz w:val="22"/>
          <w:lang w:eastAsia="en-US"/>
        </w:rPr>
      </w:pPr>
      <w:r w:rsidRPr="00681AAE">
        <w:rPr>
          <w:sz w:val="22"/>
          <w:lang w:eastAsia="en-US"/>
        </w:rPr>
        <w:t>reporting against the measures/targets.</w:t>
      </w:r>
    </w:p>
    <w:p w:rsidRPr="00681AAE" w:rsidR="00681AAE" w:rsidP="00681AAE" w:rsidRDefault="00681AAE" w14:paraId="13779079" w14:textId="63771A8D">
      <w:pPr>
        <w:pStyle w:val="Heading2"/>
        <w:rPr>
          <w:color w:val="7030A0"/>
        </w:rPr>
      </w:pPr>
      <w:r w:rsidRPr="00681AAE">
        <w:rPr>
          <w:color w:val="7030A0"/>
        </w:rPr>
        <w:t>Targets</w:t>
      </w:r>
    </w:p>
    <w:p w:rsidRPr="00681AAE" w:rsidR="00681AAE" w:rsidP="00681AAE" w:rsidRDefault="00681AAE" w14:paraId="2A4B3FE7" w14:textId="77777777">
      <w:pPr>
        <w:pStyle w:val="TableText"/>
        <w:spacing w:before="100" w:after="100" w:line="260" w:lineRule="atLeast"/>
        <w:rPr>
          <w:rFonts w:eastAsia="Arial Unicode MS"/>
          <w:sz w:val="22"/>
          <w:lang w:eastAsia="en-US"/>
        </w:rPr>
      </w:pPr>
      <w:r w:rsidRPr="00681AAE">
        <w:rPr>
          <w:rFonts w:eastAsia="Arial Unicode MS"/>
          <w:sz w:val="22"/>
          <w:lang w:eastAsia="en-US"/>
        </w:rPr>
        <w:t>Targets are specific measures (quantity, quality, cost, and timeliness or user satisfaction) of an output. They should be achievable but challenging enough to encourage improved performance and provide benchmarks for continuous improvement. When performance is measured against clear targets, achievement of those targets is more probable and accountability much greater.</w:t>
      </w:r>
    </w:p>
    <w:p w:rsidRPr="00681AAE" w:rsidR="00681AAE" w:rsidP="00681AAE" w:rsidRDefault="00681AAE" w14:paraId="23DF440E" w14:textId="7C8F32A2">
      <w:pPr>
        <w:pStyle w:val="TableText"/>
        <w:spacing w:before="100" w:after="100" w:line="260" w:lineRule="atLeast"/>
        <w:rPr>
          <w:rFonts w:eastAsia="Arial Unicode MS"/>
          <w:sz w:val="22"/>
          <w:lang w:eastAsia="en-US"/>
        </w:rPr>
      </w:pPr>
      <w:r w:rsidRPr="00681AAE">
        <w:rPr>
          <w:rFonts w:eastAsia="Arial Unicode MS"/>
          <w:bCs/>
          <w:sz w:val="22"/>
          <w:lang w:eastAsia="en-US"/>
        </w:rPr>
        <w:t>The consequences of meeting, exceeding or missing targets may be tied to payment, bonuses, rebates, and potentially, continuation of the contract.</w:t>
      </w:r>
    </w:p>
    <w:p w:rsidRPr="00681AAE" w:rsidR="00681AAE" w:rsidP="00681AAE" w:rsidRDefault="00681AAE" w14:paraId="47429D56" w14:textId="30DB29A7">
      <w:pPr>
        <w:pStyle w:val="TableText"/>
        <w:spacing w:before="100" w:after="100" w:line="260" w:lineRule="atLeast"/>
        <w:rPr>
          <w:rFonts w:eastAsia="Arial Unicode MS"/>
          <w:sz w:val="22"/>
          <w:lang w:eastAsia="en-US"/>
        </w:rPr>
      </w:pPr>
      <w:r w:rsidRPr="00681AAE">
        <w:rPr>
          <w:rFonts w:eastAsia="Arial Unicode MS"/>
          <w:sz w:val="22"/>
          <w:lang w:eastAsia="en-US"/>
        </w:rPr>
        <w:t>Targets should be based on one or more of the following:</w:t>
      </w:r>
    </w:p>
    <w:p w:rsidRPr="00681AAE" w:rsidR="00681AAE" w:rsidP="00681AAE" w:rsidRDefault="00681AAE" w14:paraId="619AB452" w14:textId="62D9ABA8">
      <w:pPr>
        <w:pStyle w:val="TableBullet"/>
        <w:numPr>
          <w:ilvl w:val="0"/>
          <w:numId w:val="13"/>
        </w:numPr>
        <w:spacing w:before="100" w:after="100" w:line="260" w:lineRule="atLeast"/>
        <w:contextualSpacing/>
        <w:rPr>
          <w:sz w:val="22"/>
          <w:lang w:eastAsia="en-US"/>
        </w:rPr>
      </w:pPr>
      <w:r w:rsidRPr="00681AAE">
        <w:rPr>
          <w:sz w:val="22"/>
          <w:lang w:eastAsia="en-US"/>
        </w:rPr>
        <w:t>the current performance, when supply is considered to be efficient and effective;</w:t>
      </w:r>
    </w:p>
    <w:p w:rsidRPr="00681AAE" w:rsidR="00681AAE" w:rsidP="00681AAE" w:rsidRDefault="00681AAE" w14:paraId="0704A3F4" w14:textId="539B2A84">
      <w:pPr>
        <w:pStyle w:val="TableBullet"/>
        <w:numPr>
          <w:ilvl w:val="0"/>
          <w:numId w:val="13"/>
        </w:numPr>
        <w:spacing w:before="100" w:after="100" w:line="260" w:lineRule="atLeast"/>
        <w:contextualSpacing/>
        <w:rPr>
          <w:sz w:val="22"/>
          <w:lang w:eastAsia="en-US"/>
        </w:rPr>
      </w:pPr>
      <w:r w:rsidRPr="00681AAE">
        <w:rPr>
          <w:sz w:val="22"/>
          <w:lang w:eastAsia="en-US"/>
        </w:rPr>
        <w:t>the current performance plus a percentage increase;</w:t>
      </w:r>
    </w:p>
    <w:p w:rsidRPr="00681AAE" w:rsidR="00681AAE" w:rsidP="00681AAE" w:rsidRDefault="00681AAE" w14:paraId="58128C46" w14:textId="02BAE5AB">
      <w:pPr>
        <w:pStyle w:val="TableBullet"/>
        <w:numPr>
          <w:ilvl w:val="0"/>
          <w:numId w:val="13"/>
        </w:numPr>
        <w:spacing w:before="100" w:after="100" w:line="260" w:lineRule="atLeast"/>
        <w:contextualSpacing/>
        <w:rPr>
          <w:sz w:val="22"/>
          <w:lang w:eastAsia="en-US"/>
        </w:rPr>
      </w:pPr>
      <w:r w:rsidRPr="00681AAE">
        <w:rPr>
          <w:sz w:val="22"/>
          <w:lang w:eastAsia="en-US"/>
        </w:rPr>
        <w:t>national, state, or industry performance averages;</w:t>
      </w:r>
    </w:p>
    <w:p w:rsidRPr="00681AAE" w:rsidR="00681AAE" w:rsidP="00681AAE" w:rsidRDefault="00681AAE" w14:paraId="5A9C41F4" w14:textId="5709912F">
      <w:pPr>
        <w:pStyle w:val="TableBullet"/>
        <w:numPr>
          <w:ilvl w:val="0"/>
          <w:numId w:val="13"/>
        </w:numPr>
        <w:spacing w:before="100" w:after="100" w:line="260" w:lineRule="atLeast"/>
        <w:contextualSpacing/>
        <w:rPr>
          <w:sz w:val="22"/>
          <w:lang w:eastAsia="en-US"/>
        </w:rPr>
      </w:pPr>
      <w:r w:rsidRPr="00681AAE">
        <w:rPr>
          <w:sz w:val="22"/>
          <w:lang w:eastAsia="en-US"/>
        </w:rPr>
        <w:t>benchmarking (government or industry best practice);</w:t>
      </w:r>
    </w:p>
    <w:p w:rsidRPr="00681AAE" w:rsidR="00681AAE" w:rsidP="00681AAE" w:rsidRDefault="00681AAE" w14:paraId="379B1664" w14:textId="25139D88">
      <w:pPr>
        <w:pStyle w:val="TableBullet"/>
        <w:numPr>
          <w:ilvl w:val="0"/>
          <w:numId w:val="13"/>
        </w:numPr>
        <w:spacing w:before="100" w:after="100" w:line="260" w:lineRule="atLeast"/>
        <w:contextualSpacing/>
        <w:rPr>
          <w:sz w:val="22"/>
          <w:lang w:eastAsia="en-US"/>
        </w:rPr>
      </w:pPr>
      <w:r w:rsidRPr="00681AAE">
        <w:rPr>
          <w:sz w:val="22"/>
          <w:lang w:eastAsia="en-US"/>
        </w:rPr>
        <w:t>technical standards established by professional associations; and</w:t>
      </w:r>
    </w:p>
    <w:p w:rsidRPr="00681AAE" w:rsidR="00681AAE" w:rsidP="00681AAE" w:rsidRDefault="00681AAE" w14:paraId="6B427527" w14:textId="53B6D19E">
      <w:pPr>
        <w:pStyle w:val="TableBullet"/>
        <w:numPr>
          <w:ilvl w:val="0"/>
          <w:numId w:val="13"/>
        </w:numPr>
        <w:spacing w:before="100" w:after="100" w:line="260" w:lineRule="atLeast"/>
        <w:rPr>
          <w:sz w:val="22"/>
        </w:rPr>
      </w:pPr>
      <w:r w:rsidRPr="00681AAE">
        <w:rPr>
          <w:sz w:val="22"/>
          <w:lang w:eastAsia="en-US"/>
        </w:rPr>
        <w:t>management decisions based on resource and staffing limitations.</w:t>
      </w:r>
    </w:p>
    <w:p w:rsidRPr="00681AAE" w:rsidR="006C71F2" w:rsidP="00681AAE" w:rsidRDefault="00681AAE" w14:paraId="7389AC4F" w14:textId="73614A62">
      <w:pPr>
        <w:pStyle w:val="Heading2"/>
        <w:rPr>
          <w:color w:val="7030A0"/>
        </w:rPr>
      </w:pPr>
      <w:r w:rsidRPr="00681AAE">
        <w:rPr>
          <w:color w:val="7030A0"/>
        </w:rPr>
        <w:t>Contract management</w:t>
      </w:r>
    </w:p>
    <w:p w:rsidRPr="00681AAE" w:rsidR="00681AAE" w:rsidP="00681AAE" w:rsidRDefault="00681AAE" w14:paraId="4A041A5E" w14:textId="77777777">
      <w:pPr>
        <w:pStyle w:val="TableText"/>
        <w:spacing w:before="100" w:after="100" w:line="260" w:lineRule="atLeast"/>
        <w:rPr>
          <w:rFonts w:eastAsia="Arial Unicode MS"/>
          <w:sz w:val="22"/>
          <w:lang w:eastAsia="en-US"/>
        </w:rPr>
      </w:pPr>
      <w:r w:rsidRPr="00681AAE">
        <w:rPr>
          <w:rFonts w:eastAsia="Arial Unicode MS"/>
          <w:sz w:val="22"/>
          <w:lang w:eastAsia="en-US"/>
        </w:rPr>
        <w:t xml:space="preserve">The specification must state the level of contract management that will take place and what the supplier needs to do to facilitate the internal management of the contract. This will include: </w:t>
      </w:r>
    </w:p>
    <w:p w:rsidRPr="00681AAE" w:rsidR="00681AAE" w:rsidP="00681AAE" w:rsidRDefault="00681AAE" w14:paraId="1A7473E6" w14:textId="77777777">
      <w:pPr>
        <w:pStyle w:val="TableText"/>
        <w:numPr>
          <w:ilvl w:val="0"/>
          <w:numId w:val="12"/>
        </w:numPr>
        <w:spacing w:before="100" w:after="100" w:line="260" w:lineRule="atLeast"/>
        <w:ind w:left="714" w:hanging="357"/>
        <w:contextualSpacing/>
        <w:rPr>
          <w:rFonts w:eastAsia="Arial Unicode MS"/>
          <w:sz w:val="22"/>
          <w:lang w:eastAsia="en-US"/>
        </w:rPr>
      </w:pPr>
      <w:r w:rsidRPr="00681AAE">
        <w:rPr>
          <w:rFonts w:eastAsia="Arial Unicode MS"/>
          <w:sz w:val="22"/>
          <w:lang w:eastAsia="en-US"/>
        </w:rPr>
        <w:t xml:space="preserve">the authority the contract manager will have in dealings with the successful supplier; </w:t>
      </w:r>
    </w:p>
    <w:p w:rsidRPr="00681AAE" w:rsidR="00681AAE" w:rsidP="00681AAE" w:rsidRDefault="00681AAE" w14:paraId="008EF9AD" w14:textId="21FA904E">
      <w:pPr>
        <w:pStyle w:val="TableText"/>
        <w:numPr>
          <w:ilvl w:val="0"/>
          <w:numId w:val="12"/>
        </w:numPr>
        <w:spacing w:before="100" w:after="100" w:line="260" w:lineRule="atLeast"/>
        <w:ind w:left="714" w:hanging="357"/>
        <w:contextualSpacing/>
        <w:rPr>
          <w:rFonts w:eastAsia="Arial Unicode MS"/>
          <w:sz w:val="22"/>
          <w:lang w:eastAsia="en-US"/>
        </w:rPr>
      </w:pPr>
      <w:r w:rsidRPr="00681AAE">
        <w:rPr>
          <w:rFonts w:eastAsia="Arial Unicode MS"/>
          <w:sz w:val="22"/>
          <w:lang w:eastAsia="en-US"/>
        </w:rPr>
        <w:t>the reporting process (the information required in reports, and the frequency and format of reports;</w:t>
      </w:r>
    </w:p>
    <w:p w:rsidRPr="00681AAE" w:rsidR="00681AAE" w:rsidP="00681AAE" w:rsidRDefault="00681AAE" w14:paraId="080D2164" w14:textId="247ED5C2">
      <w:pPr>
        <w:pStyle w:val="TableText"/>
        <w:numPr>
          <w:ilvl w:val="0"/>
          <w:numId w:val="12"/>
        </w:numPr>
        <w:spacing w:before="100" w:after="100" w:line="260" w:lineRule="atLeast"/>
        <w:ind w:left="714" w:hanging="357"/>
        <w:contextualSpacing/>
        <w:rPr>
          <w:rFonts w:eastAsia="Arial Unicode MS"/>
          <w:sz w:val="22"/>
          <w:lang w:eastAsia="en-US"/>
        </w:rPr>
      </w:pPr>
      <w:r w:rsidRPr="00681AAE">
        <w:rPr>
          <w:rFonts w:eastAsia="Arial Unicode MS"/>
          <w:sz w:val="22"/>
          <w:lang w:eastAsia="en-US"/>
        </w:rPr>
        <w:t>the targets and performance measures used; and</w:t>
      </w:r>
    </w:p>
    <w:p w:rsidRPr="00681AAE" w:rsidR="00681AAE" w:rsidP="00681AAE" w:rsidRDefault="00681AAE" w14:paraId="766F8EBB" w14:textId="7AC6AE00">
      <w:pPr>
        <w:pStyle w:val="TableText"/>
        <w:numPr>
          <w:ilvl w:val="0"/>
          <w:numId w:val="12"/>
        </w:numPr>
        <w:spacing w:before="100" w:after="100" w:line="260" w:lineRule="atLeast"/>
        <w:rPr>
          <w:rFonts w:eastAsia="Arial Unicode MS"/>
          <w:sz w:val="22"/>
          <w:lang w:eastAsia="en-US"/>
        </w:rPr>
      </w:pPr>
      <w:r w:rsidRPr="00681AAE">
        <w:rPr>
          <w:rFonts w:eastAsia="Arial Unicode MS"/>
          <w:sz w:val="22"/>
          <w:lang w:eastAsia="en-US"/>
        </w:rPr>
        <w:t>the nature and level of access to the supplier’s records required to conduct a performance audit.</w:t>
      </w:r>
    </w:p>
    <w:p w:rsidRPr="00681AAE" w:rsidR="006C71F2" w:rsidP="00681AAE" w:rsidRDefault="00681AAE" w14:paraId="4F4FD938" w14:textId="5008848A">
      <w:pPr>
        <w:pStyle w:val="Heading2"/>
        <w:rPr>
          <w:color w:val="7030A0"/>
        </w:rPr>
      </w:pPr>
      <w:r w:rsidRPr="00681AAE">
        <w:rPr>
          <w:color w:val="7030A0"/>
        </w:rPr>
        <w:t>Transition</w:t>
      </w:r>
    </w:p>
    <w:p w:rsidR="00681AAE" w:rsidP="00681AAE" w:rsidRDefault="00681AAE" w14:paraId="33ACD4CC" w14:textId="77777777">
      <w:pPr>
        <w:pStyle w:val="TableText"/>
        <w:rPr>
          <w:rFonts w:eastAsia="Arial Unicode MS"/>
          <w:lang w:eastAsia="en-US"/>
        </w:rPr>
      </w:pPr>
      <w:r>
        <w:rPr>
          <w:rFonts w:eastAsia="Arial Unicode MS"/>
          <w:lang w:eastAsia="en-US"/>
        </w:rPr>
        <w:t>How will the project be transitioned to the supplier at the commencement of the contract, and transitioned at the end of the contract, either to the organisation or to another supplier? Final details of the transition process may be settled during the contract negotiation stage.</w:t>
      </w:r>
    </w:p>
    <w:p w:rsidR="00681AAE" w:rsidP="00681AAE" w:rsidRDefault="00681AAE" w14:paraId="71D18376" w14:textId="086C6B75">
      <w:r>
        <w:rPr>
          <w:rFonts w:eastAsia="Arial Unicode MS"/>
          <w:lang w:eastAsia="en-US"/>
        </w:rPr>
        <w:t>For more complex procurement a transition management plan may become a key element of the procurement. Transition matters may become considerations in the assessment of value for money being offered</w:t>
      </w:r>
    </w:p>
    <w:p w:rsidR="00681AAE" w:rsidP="006C71F2" w:rsidRDefault="00681AAE" w14:paraId="236389EE" w14:textId="3CAF2A48"/>
    <w:p w:rsidRPr="004C364C" w:rsidR="009C147B" w:rsidP="009C147B" w:rsidRDefault="009C147B" w14:paraId="2A26327F" w14:textId="77777777">
      <w:pPr>
        <w:pStyle w:val="Heading2"/>
        <w:rPr>
          <w:b w:val="0"/>
          <w:bCs/>
          <w:color w:val="7030A0"/>
          <w:spacing w:val="2"/>
        </w:rPr>
      </w:pPr>
      <w:r w:rsidRPr="004C364C">
        <w:rPr>
          <w:bCs/>
          <w:color w:val="7030A0"/>
          <w:spacing w:val="2"/>
        </w:rPr>
        <w:t>Using this tool</w:t>
      </w:r>
    </w:p>
    <w:p w:rsidR="009C147B" w:rsidP="009C147B" w:rsidRDefault="009C147B" w14:paraId="166BFFFD" w14:textId="77777777">
      <w:r w:rsidR="7846D31C">
        <w:rPr/>
        <w:t xml:space="preserve">This </w:t>
      </w:r>
      <w:r w:rsidR="7846D31C">
        <w:rPr/>
        <w:t xml:space="preserve">tool </w:t>
      </w:r>
      <w:r w:rsidR="7846D31C">
        <w:rPr/>
        <w:t xml:space="preserve">accompanies </w:t>
      </w:r>
      <w:r w:rsidR="7846D31C">
        <w:rPr/>
        <w:t xml:space="preserve">the </w:t>
      </w:r>
      <w:hyperlink r:id="R73d76204302d4b11">
        <w:r w:rsidRPr="7846D31C" w:rsidR="7846D31C">
          <w:rPr>
            <w:rStyle w:val="Hyperlink"/>
          </w:rPr>
          <w:t>Specification writing</w:t>
        </w:r>
        <w:r w:rsidRPr="7846D31C" w:rsidR="7846D31C">
          <w:rPr>
            <w:rStyle w:val="Hyperlink"/>
          </w:rPr>
          <w:t xml:space="preserve"> </w:t>
        </w:r>
        <w:r w:rsidRPr="7846D31C" w:rsidR="7846D31C">
          <w:rPr>
            <w:rStyle w:val="Hyperlink"/>
          </w:rPr>
          <w:t>- Goods and services procurement guide</w:t>
        </w:r>
      </w:hyperlink>
    </w:p>
    <w:p w:rsidR="009C147B" w:rsidP="009C147B" w:rsidRDefault="009C147B" w14:paraId="48485C2F" w14:textId="77777777"/>
    <w:p w:rsidR="009C147B" w:rsidRDefault="009C147B" w14:paraId="1522BDFD" w14:textId="0063DB74">
      <w:pPr>
        <w:spacing w:before="0" w:after="0" w:line="240" w:lineRule="auto"/>
      </w:pPr>
      <w:r>
        <w:br w:type="page"/>
      </w:r>
      <w:bookmarkStart w:name="_GoBack" w:id="1"/>
      <w:bookmarkEnd w:id="1"/>
    </w:p>
    <w:p w:rsidR="0092517F" w:rsidP="003C2275" w:rsidRDefault="0092517F" w14:paraId="11E6AF8F" w14:textId="77777777"/>
    <w:p w:rsidR="009C147B" w:rsidP="009C147B" w:rsidRDefault="009C147B" w14:paraId="20961F53" w14:textId="77777777"/>
    <w:p w:rsidR="009C147B" w:rsidP="009C147B" w:rsidRDefault="009C147B" w14:paraId="3C8A2585" w14:textId="77777777"/>
    <w:p w:rsidR="009C147B" w:rsidP="009C147B" w:rsidRDefault="009C147B" w14:paraId="73A48E83" w14:textId="77777777"/>
    <w:p w:rsidR="009C147B" w:rsidP="009C147B" w:rsidRDefault="009C147B" w14:paraId="075D0ADC" w14:textId="77777777"/>
    <w:p w:rsidR="009C147B" w:rsidP="009C147B" w:rsidRDefault="009C147B" w14:paraId="32F3D7AA" w14:textId="77777777"/>
    <w:p w:rsidR="009C147B" w:rsidP="009C147B" w:rsidRDefault="009C147B" w14:paraId="16B66A98" w14:textId="77777777"/>
    <w:p w:rsidR="009C147B" w:rsidP="009C147B" w:rsidRDefault="009C147B" w14:paraId="56BB3B22" w14:textId="77777777"/>
    <w:p w:rsidR="009C147B" w:rsidP="009C147B" w:rsidRDefault="009C147B" w14:paraId="71D374F4" w14:textId="77777777"/>
    <w:p w:rsidR="009C147B" w:rsidP="009C147B" w:rsidRDefault="009C147B" w14:paraId="5F5552EC" w14:textId="77777777"/>
    <w:p w:rsidR="009C147B" w:rsidP="009C147B" w:rsidRDefault="009C147B" w14:paraId="29E50FBD" w14:textId="77777777"/>
    <w:p w:rsidR="009C147B" w:rsidP="009C147B" w:rsidRDefault="009C147B" w14:paraId="45F37568" w14:textId="77777777"/>
    <w:p w:rsidR="009C147B" w:rsidP="009C147B" w:rsidRDefault="009C147B" w14:paraId="22412C83" w14:textId="77777777"/>
    <w:p w:rsidR="009C147B" w:rsidP="009C147B" w:rsidRDefault="009C147B" w14:paraId="1C63C4B3" w14:textId="77777777"/>
    <w:p w:rsidR="009C147B" w:rsidP="009C147B" w:rsidRDefault="009C147B" w14:paraId="062084C1" w14:textId="77777777"/>
    <w:p w:rsidR="009C147B" w:rsidP="009C147B" w:rsidRDefault="009C147B" w14:paraId="71459724" w14:textId="77777777"/>
    <w:p w:rsidR="009C147B" w:rsidP="009C147B" w:rsidRDefault="009C147B" w14:paraId="2284571E" w14:textId="77777777"/>
    <w:p w:rsidR="009C147B" w:rsidP="009C147B" w:rsidRDefault="009C147B" w14:paraId="38ACA239" w14:textId="77777777"/>
    <w:p w:rsidR="009C147B" w:rsidP="009C147B" w:rsidRDefault="009C147B" w14:paraId="6FE73266" w14:textId="77777777"/>
    <w:p w:rsidR="009C147B" w:rsidP="009C147B" w:rsidRDefault="009C147B" w14:paraId="00F424B1" w14:textId="77777777"/>
    <w:p w:rsidR="009C147B" w:rsidP="009C147B" w:rsidRDefault="009C147B" w14:paraId="2497C34E" w14:textId="77777777"/>
    <w:p w:rsidR="009C147B" w:rsidP="009C147B" w:rsidRDefault="009C147B" w14:paraId="58051AB3" w14:textId="77777777"/>
    <w:p w:rsidR="009C147B" w:rsidP="009C147B" w:rsidRDefault="009C147B" w14:paraId="2327B2C1" w14:textId="77777777"/>
    <w:p w:rsidR="009C147B" w:rsidP="009C147B" w:rsidRDefault="009C147B" w14:paraId="5DAA74F0" w14:textId="77777777"/>
    <w:p w:rsidR="009C147B" w:rsidP="009C147B" w:rsidRDefault="009C147B" w14:paraId="2E1CE79B" w14:textId="77777777"/>
    <w:p w:rsidR="009C147B" w:rsidP="009C147B" w:rsidRDefault="009C147B" w14:paraId="353733ED" w14:textId="77777777"/>
    <w:p w:rsidR="009C147B" w:rsidP="009C147B" w:rsidRDefault="009C147B" w14:paraId="407A5241" w14:textId="77777777"/>
    <w:p w:rsidRPr="00843160" w:rsidR="009C147B" w:rsidP="009C147B" w:rsidRDefault="009C147B" w14:paraId="169CE35E" w14:textId="21CFEB15">
      <w:r>
        <w:t xml:space="preserve">© </w:t>
      </w:r>
      <w:r w:rsidRPr="00843160">
        <w:t>State of Victoria 201</w:t>
      </w:r>
      <w:r>
        <w:t>8 (Victorian Government Purchasing Board)</w:t>
      </w:r>
    </w:p>
    <w:p w:rsidRPr="00843160" w:rsidR="009C147B" w:rsidP="009C147B" w:rsidRDefault="009C147B" w14:paraId="1BCB59BA" w14:textId="77777777">
      <w:r w:rsidRPr="00843160">
        <w:rPr>
          <w:noProof/>
        </w:rPr>
        <w:drawing>
          <wp:inline distT="0" distB="0" distL="0" distR="0" wp14:anchorId="405F72A7" wp14:editId="28BE45F0">
            <wp:extent cx="1117460" cy="393651"/>
            <wp:effectExtent l="0" t="0" r="6985" b="6985"/>
            <wp:docPr id="2"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843160">
        <w:t xml:space="preserve"> </w:t>
      </w:r>
    </w:p>
    <w:p w:rsidRPr="00843160" w:rsidR="009C147B" w:rsidP="009C147B" w:rsidRDefault="009C147B" w14:paraId="633E0079" w14:textId="77777777">
      <w:r w:rsidRPr="00843160">
        <w:t xml:space="preserve">This work is licensed under a </w:t>
      </w:r>
      <w:hyperlink w:history="1" r:id="rId12">
        <w:r w:rsidRPr="00961335">
          <w:rPr>
            <w:rStyle w:val="Hyperlink"/>
            <w:rFonts w:asciiTheme="minorHAnsi" w:hAnsiTheme="minorHAnsi"/>
          </w:rPr>
          <w:t>Creative Commons Attribution 4.0 licence</w:t>
        </w:r>
      </w:hyperlink>
      <w:r w:rsidRPr="00961335">
        <w:rPr>
          <w:rFonts w:asciiTheme="minorHAnsi" w:hAnsiTheme="minorHAnsi"/>
        </w:rPr>
        <w:t>.</w:t>
      </w:r>
      <w:r w:rsidRPr="00843160">
        <w:t xml:space="preserve">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rsidR="009C147B" w:rsidP="009C147B" w:rsidRDefault="009C147B" w14:paraId="5CA4FBDF" w14:textId="77777777">
      <w:pPr>
        <w:rPr>
          <w:color w:val="660B68"/>
        </w:rPr>
      </w:pPr>
      <w:r w:rsidRPr="00843160">
        <w:t xml:space="preserve">Copyright queries may be directed to </w:t>
      </w:r>
      <w:hyperlink w:history="1" r:id="rId13">
        <w:r w:rsidRPr="00843160">
          <w:rPr>
            <w:color w:val="660B68"/>
          </w:rPr>
          <w:t>IPpolicy@dtf.vic.gov.au</w:t>
        </w:r>
      </w:hyperlink>
    </w:p>
    <w:p w:rsidRPr="00891D32" w:rsidR="0092517F" w:rsidP="00C5235A" w:rsidRDefault="0092517F" w14:paraId="5295D3CD" w14:textId="77777777">
      <w:pPr>
        <w:autoSpaceDE w:val="0"/>
        <w:autoSpaceDN w:val="0"/>
        <w:adjustRightInd w:val="0"/>
        <w:spacing w:before="120" w:after="120" w:line="240" w:lineRule="auto"/>
        <w:rPr>
          <w:rFonts w:asciiTheme="minorHAnsi" w:hAnsiTheme="minorHAnsi" w:cstheme="minorHAnsi"/>
        </w:rPr>
      </w:pPr>
    </w:p>
    <w:sectPr w:rsidRPr="00891D32" w:rsidR="0092517F" w:rsidSect="00A62917">
      <w:headerReference w:type="default" r:id="rId14"/>
      <w:footerReference w:type="default" r:id="rId15"/>
      <w:headerReference w:type="first" r:id="rId16"/>
      <w:footerReference w:type="first" r:id="rId17"/>
      <w:pgSz w:w="11901" w:h="16840" w:orient="portrait" w:code="9"/>
      <w:pgMar w:top="1560" w:right="1008" w:bottom="1560" w:left="1152" w:header="568" w:footer="714" w:gutter="0"/>
      <w:pgNumType w:start="1"/>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816" w:rsidRDefault="00485816" w14:paraId="7C3B1824" w14:textId="77777777">
      <w:r>
        <w:separator/>
      </w:r>
    </w:p>
    <w:p w:rsidR="00485816" w:rsidRDefault="00485816" w14:paraId="021A1318" w14:textId="77777777"/>
  </w:endnote>
  <w:endnote w:type="continuationSeparator" w:id="0">
    <w:p w:rsidR="00485816" w:rsidRDefault="00485816" w14:paraId="6F465125" w14:textId="77777777">
      <w:r>
        <w:continuationSeparator/>
      </w:r>
    </w:p>
    <w:p w:rsidR="00485816" w:rsidRDefault="00485816" w14:paraId="77A3F352"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Helvetica">
    <w:panose1 w:val="020B05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p w:rsidR="00AE49D1" w:rsidP="00A62917" w:rsidRDefault="006C71F2" w14:paraId="3D075F3F" w14:textId="624A1619">
    <w:pPr>
      <w:pStyle w:val="Footer"/>
      <w:tabs>
        <w:tab w:val="clear" w:pos="8220"/>
        <w:tab w:val="right" w:pos="9639"/>
      </w:tabs>
      <w:jc w:val="left"/>
    </w:pPr>
    <w:r>
      <mc:AlternateContent>
        <mc:Choice Requires="wps">
          <w:drawing>
            <wp:anchor distT="0" distB="0" distL="114300" distR="114300" simplePos="0" relativeHeight="251665920" behindDoc="0" locked="0" layoutInCell="0" allowOverlap="1" wp14:anchorId="3FFA9DA5" wp14:editId="5EED9B42">
              <wp:simplePos x="0" y="0"/>
              <wp:positionH relativeFrom="page">
                <wp:posOffset>0</wp:posOffset>
              </wp:positionH>
              <wp:positionV relativeFrom="page">
                <wp:posOffset>10236200</wp:posOffset>
              </wp:positionV>
              <wp:extent cx="7557135" cy="266700"/>
              <wp:effectExtent l="0" t="0" r="0" b="0"/>
              <wp:wrapNone/>
              <wp:docPr id="1" name="MSIPCM510348caba5052feb5f0e2d3"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C71F2" w:rsidR="006C71F2" w:rsidP="006C71F2" w:rsidRDefault="006C71F2" w14:paraId="1AD1DC8B" w14:textId="4764CA89">
                          <w:pPr>
                            <w:spacing w:before="0" w:after="0"/>
                            <w:rPr>
                              <w:color w:val="000000"/>
                            </w:rPr>
                          </w:pPr>
                          <w:r w:rsidRPr="006C71F2">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w14:anchorId="6180DA92">
            <v:shapetype id="_x0000_t202" coordsize="21600,21600" o:spt="202" path="m,l,21600r21600,l21600,xe" w14:anchorId="3FFA9DA5">
              <v:stroke joinstyle="miter"/>
              <v:path gradientshapeok="t" o:connecttype="rect"/>
            </v:shapetype>
            <v:shape id="MSIPCM510348caba5052feb5f0e2d3" style="position:absolute;margin-left:0;margin-top:806pt;width:595.05pt;height:21pt;z-index:25166592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7603503,&quot;Height&quot;:842.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">
              <v:textbox inset="20pt,0,,0">
                <w:txbxContent>
                  <w:p w:rsidRPr="006C71F2" w:rsidR="006C71F2" w:rsidP="006C71F2" w:rsidRDefault="006C71F2" w14:paraId="08CE8BEA" w14:textId="4764CA89">
                    <w:pPr>
                      <w:spacing w:before="0" w:after="0"/>
                      <w:rPr>
                        <w:color w:val="000000"/>
                      </w:rPr>
                    </w:pPr>
                    <w:r w:rsidRPr="006C71F2">
                      <w:rPr>
                        <w:color w:val="000000"/>
                      </w:rPr>
                      <w:t>OFFICIAL</w:t>
                    </w:r>
                  </w:p>
                </w:txbxContent>
              </v:textbox>
              <w10:wrap anchorx="page" anchory="page"/>
            </v:shape>
          </w:pict>
        </mc:Fallback>
      </mc:AlternateContent>
    </w:r>
    <w:sdt>
      <w:sdtPr>
        <w:id w:val="1148938387"/>
        <w:docPartObj>
          <w:docPartGallery w:val="Page Numbers (Bottom of Page)"/>
          <w:docPartUnique/>
        </w:docPartObj>
      </w:sdtPr>
      <w:sdtEndPr/>
      <w:sdtContent>
        <w:sdt>
          <w:sdtPr>
            <w:id w:val="-1769616900"/>
            <w:docPartObj>
              <w:docPartGallery w:val="Page Numbers (Top of Page)"/>
              <w:docPartUnique/>
            </w:docPartObj>
          </w:sdtPr>
          <w:sdtEndPr/>
          <w:sdtContent>
            <w:r w:rsidR="009C147B">
              <w:t>Victorian Government Purchasing Board</w:t>
            </w:r>
            <w:r w:rsidR="009C147B">
              <w:t xml:space="preserve"> </w:t>
            </w:r>
            <w:r w:rsidR="009C147B">
              <w:br/>
            </w:r>
            <w:r w:rsidR="00A62917">
              <w:t xml:space="preserve">Specification </w:t>
            </w:r>
            <w:r>
              <w:t>Services – tatement of requirements</w:t>
            </w:r>
            <w:r w:rsidR="00A62917">
              <w:t xml:space="preserve"> – Goods and services</w:t>
            </w:r>
            <w:r w:rsidR="009C147B">
              <w:br/>
            </w:r>
            <w:r w:rsidR="009C147B">
              <w:t>December 2018</w:t>
            </w:r>
            <w:r w:rsidR="00A62917">
              <w:tab/>
            </w:r>
            <w:r w:rsidR="00A62917">
              <w:t xml:space="preserve">Page </w:t>
            </w:r>
            <w:r w:rsidR="00A62917">
              <w:rPr>
                <w:b/>
                <w:bCs/>
                <w:sz w:val="24"/>
                <w:szCs w:val="24"/>
              </w:rPr>
              <w:fldChar w:fldCharType="begin"/>
            </w:r>
            <w:r w:rsidR="00A62917">
              <w:rPr>
                <w:b/>
                <w:bCs/>
              </w:rPr>
              <w:instrText xml:space="preserve"> PAGE </w:instrText>
            </w:r>
            <w:r w:rsidR="00A62917">
              <w:rPr>
                <w:b/>
                <w:bCs/>
                <w:sz w:val="24"/>
                <w:szCs w:val="24"/>
              </w:rPr>
              <w:fldChar w:fldCharType="separate"/>
            </w:r>
            <w:r w:rsidR="00A62917">
              <w:rPr>
                <w:b/>
                <w:bCs/>
              </w:rPr>
              <w:t>2</w:t>
            </w:r>
            <w:r w:rsidR="00A62917">
              <w:rPr>
                <w:b/>
                <w:bCs/>
                <w:sz w:val="24"/>
                <w:szCs w:val="24"/>
              </w:rPr>
              <w:fldChar w:fldCharType="end"/>
            </w:r>
            <w:r w:rsidR="00A62917">
              <w:t xml:space="preserve"> of </w:t>
            </w:r>
            <w:r w:rsidR="00A62917">
              <w:rPr>
                <w:b/>
                <w:bCs/>
                <w:sz w:val="24"/>
                <w:szCs w:val="24"/>
              </w:rPr>
              <w:fldChar w:fldCharType="begin"/>
            </w:r>
            <w:r w:rsidR="00A62917">
              <w:rPr>
                <w:b/>
                <w:bCs/>
              </w:rPr>
              <w:instrText xml:space="preserve"> NUMPAGES  </w:instrText>
            </w:r>
            <w:r w:rsidR="00A62917">
              <w:rPr>
                <w:b/>
                <w:bCs/>
                <w:sz w:val="24"/>
                <w:szCs w:val="24"/>
              </w:rPr>
              <w:fldChar w:fldCharType="separate"/>
            </w:r>
            <w:r w:rsidR="00A62917">
              <w:rPr>
                <w:b/>
                <w:bCs/>
              </w:rPr>
              <w:t>2</w:t>
            </w:r>
            <w:r w:rsidR="00A62917">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7487509"/>
      <w:docPartObj>
        <w:docPartGallery w:val="Page Numbers (Bottom of Page)"/>
        <w:docPartUnique/>
      </w:docPartObj>
    </w:sdtPr>
    <w:sdtEndPr/>
    <w:sdtContent>
      <w:sdt>
        <w:sdtPr>
          <w:id w:val="-1283646046"/>
          <w:docPartObj>
            <w:docPartGallery w:val="Page Numbers (Top of Page)"/>
            <w:docPartUnique/>
          </w:docPartObj>
        </w:sdtPr>
        <w:sdtEndPr/>
        <w:sdtContent>
          <w:p w:rsidR="002949CA" w:rsidP="002949CA" w:rsidRDefault="002949CA" w14:paraId="38E50F71" w14:textId="77777777">
            <w:pPr>
              <w:pStyle w:val="Footer"/>
              <w:jc w:val="left"/>
            </w:pPr>
            <w:r>
              <w:t>Specification writing – Goods and services procurement guide</w:t>
            </w:r>
          </w:p>
          <w:p w:rsidR="00AE49D1" w:rsidP="002949CA" w:rsidRDefault="002949CA" w14:paraId="468E323A" w14:textId="77777777">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816" w:rsidRDefault="00485816" w14:paraId="041C7DA3" w14:textId="77777777">
      <w:r>
        <w:separator/>
      </w:r>
    </w:p>
    <w:p w:rsidR="00485816" w:rsidRDefault="00485816" w14:paraId="540C89D7" w14:textId="77777777"/>
  </w:footnote>
  <w:footnote w:type="continuationSeparator" w:id="0">
    <w:p w:rsidR="00485816" w:rsidRDefault="00485816" w14:paraId="21F029A1" w14:textId="77777777">
      <w:r>
        <w:continuationSeparator/>
      </w:r>
    </w:p>
    <w:p w:rsidR="00485816" w:rsidRDefault="00485816" w14:paraId="1579D47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A62917" w:rsidR="00AE49D1" w:rsidP="00A62917" w:rsidRDefault="00A62917" w14:paraId="7AB83942" w14:textId="77777777">
    <w:pPr>
      <w:pStyle w:val="Header"/>
      <w:tabs>
        <w:tab w:val="clear" w:pos="10350"/>
      </w:tabs>
      <w:spacing w:before="240"/>
      <w:ind w:right="243"/>
      <w:rPr>
        <w:sz w:val="20"/>
        <w:szCs w:val="20"/>
      </w:rPr>
    </w:pPr>
    <w:r>
      <w:rPr>
        <w:sz w:val="20"/>
        <w:szCs w:val="20"/>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2949CA" w:rsidR="00AE49D1" w:rsidP="002949CA" w:rsidRDefault="002949CA" w14:paraId="7F01C08A" w14:textId="77777777">
    <w:pPr>
      <w:pStyle w:val="Header"/>
      <w:tabs>
        <w:tab w:val="clear" w:pos="10350"/>
      </w:tabs>
      <w:spacing w:before="240"/>
      <w:ind w:right="102"/>
      <w:rPr>
        <w:sz w:val="20"/>
        <w:szCs w:val="20"/>
      </w:rPr>
    </w:pPr>
    <w:r>
      <w:rPr>
        <w:sz w:val="20"/>
        <w:szCs w:val="20"/>
      </w:rPr>
      <w:t>Department of Treasury and Finance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hint="default" w:ascii="Symbol" w:hAnsi="Symbol"/>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hint="default" w:ascii="Symbol" w:hAnsi="Symbol"/>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hint="default" w:ascii="Symbol" w:hAnsi="Symbol"/>
      </w:rPr>
    </w:lvl>
  </w:abstractNum>
  <w:abstractNum w:abstractNumId="3" w15:restartNumberingAfterBreak="0">
    <w:nsid w:val="05F24074"/>
    <w:multiLevelType w:val="hybridMultilevel"/>
    <w:tmpl w:val="D7E61BB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hint="default" w:ascii="Arial" w:hAnsi="Arial"/>
        <w:b/>
        <w:i w:val="0"/>
        <w:color w:val="000000"/>
        <w:sz w:val="24"/>
      </w:rPr>
    </w:lvl>
    <w:lvl w:ilvl="1">
      <w:start w:val="2"/>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5" w15:restartNumberingAfterBreak="0">
    <w:nsid w:val="0B433A81"/>
    <w:multiLevelType w:val="hybridMultilevel"/>
    <w:tmpl w:val="360A839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hint="default" w:ascii="Arial" w:hAnsi="Arial"/>
        <w:b/>
        <w:i w:val="0"/>
        <w:color w:val="000000"/>
        <w:sz w:val="24"/>
      </w:rPr>
    </w:lvl>
    <w:lvl w:ilvl="1">
      <w:start w:val="3"/>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8" w15:restartNumberingAfterBreak="0">
    <w:nsid w:val="0EB97B70"/>
    <w:multiLevelType w:val="hybridMultilevel"/>
    <w:tmpl w:val="8AD8225C"/>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10"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hint="default" w:ascii="Calibri" w:hAnsi="Calibri" w:cs="Calibri"/>
        <w:b w:val="0"/>
        <w:i w:val="0"/>
        <w:vanish w:val="0"/>
        <w:color w:val="404040"/>
        <w:sz w:val="40"/>
      </w:rPr>
    </w:lvl>
    <w:lvl w:ilvl="1">
      <w:start w:val="1"/>
      <w:numFmt w:val="decimal"/>
      <w:lvlText w:val="%1.%2"/>
      <w:lvlJc w:val="left"/>
      <w:pPr>
        <w:tabs>
          <w:tab w:val="num" w:pos="794"/>
        </w:tabs>
        <w:ind w:left="794" w:hanging="794"/>
      </w:pPr>
      <w:rPr>
        <w:rFonts w:hint="default" w:ascii="Calibri" w:hAnsi="Calibri" w:cs="Calibri"/>
        <w:b w:val="0"/>
        <w:i w:val="0"/>
        <w:vanish w:val="0"/>
        <w:color w:val="404040"/>
        <w:sz w:val="28"/>
      </w:rPr>
    </w:lvl>
    <w:lvl w:ilvl="2">
      <w:start w:val="1"/>
      <w:numFmt w:val="decimal"/>
      <w:lvlText w:val="%1.%2.%3"/>
      <w:lvlJc w:val="left"/>
      <w:pPr>
        <w:tabs>
          <w:tab w:val="num" w:pos="794"/>
        </w:tabs>
        <w:ind w:left="794" w:hanging="794"/>
      </w:pPr>
      <w:rPr>
        <w:rFonts w:hint="default" w:ascii="Calibri" w:hAnsi="Calibri" w:cs="Calibri"/>
        <w:b w:val="0"/>
        <w:i w:val="0"/>
        <w:vanish w:val="0"/>
        <w:color w:val="4D4D4D"/>
        <w:sz w:val="24"/>
      </w:rPr>
    </w:lvl>
    <w:lvl w:ilvl="3">
      <w:start w:val="1"/>
      <w:numFmt w:val="decimal"/>
      <w:lvlText w:val="%1.%2.%3.%4"/>
      <w:lvlJc w:val="left"/>
      <w:pPr>
        <w:tabs>
          <w:tab w:val="num" w:pos="794"/>
        </w:tabs>
        <w:ind w:left="794" w:hanging="794"/>
      </w:pPr>
      <w:rPr>
        <w:rFonts w:hint="default" w:ascii="Calibri" w:hAnsi="Calibri" w:cs="Calibri"/>
        <w:b w:val="0"/>
        <w:i w:val="0"/>
        <w:vanish w:val="0"/>
        <w:color w:val="4D4D4D"/>
        <w:sz w:val="22"/>
      </w:rPr>
    </w:lvl>
    <w:lvl w:ilvl="4">
      <w:start w:val="1"/>
      <w:numFmt w:val="decimal"/>
      <w:suff w:val="nothing"/>
      <w:lvlText w:val=""/>
      <w:lvlJc w:val="left"/>
      <w:pPr>
        <w:ind w:left="794" w:hanging="794"/>
      </w:pPr>
      <w:rPr>
        <w:rFonts w:hint="default" w:ascii="Calibri" w:hAnsi="Calibri" w:cs="Calibri"/>
        <w:b/>
        <w:i w:val="0"/>
        <w:vanish w:val="0"/>
        <w:color w:val="404040"/>
        <w:sz w:val="22"/>
      </w:rPr>
    </w:lvl>
    <w:lvl w:ilvl="5">
      <w:start w:val="1"/>
      <w:numFmt w:val="decimal"/>
      <w:suff w:val="nothing"/>
      <w:lvlText w:val=""/>
      <w:lvlJc w:val="left"/>
      <w:pPr>
        <w:ind w:left="794" w:hanging="794"/>
      </w:pPr>
      <w:rPr>
        <w:rFonts w:hint="default" w:ascii="Calibri" w:hAnsi="Calibri" w:cs="Calibri"/>
        <w:b/>
        <w:i w:val="0"/>
        <w:vanish w:val="0"/>
        <w:color w:val="404040"/>
        <w:sz w:val="22"/>
      </w:rPr>
    </w:lvl>
    <w:lvl w:ilvl="6">
      <w:start w:val="1"/>
      <w:numFmt w:val="decimal"/>
      <w:suff w:val="nothing"/>
      <w:lvlText w:val=""/>
      <w:lvlJc w:val="left"/>
      <w:pPr>
        <w:ind w:left="794" w:hanging="794"/>
      </w:pPr>
      <w:rPr>
        <w:rFonts w:hint="default" w:ascii="Calibri" w:hAnsi="Calibri" w:cs="Calibri"/>
        <w:b/>
        <w:i/>
        <w:vanish w:val="0"/>
        <w:color w:val="404040"/>
        <w:sz w:val="22"/>
      </w:rPr>
    </w:lvl>
    <w:lvl w:ilvl="7">
      <w:start w:val="1"/>
      <w:numFmt w:val="decimal"/>
      <w:suff w:val="nothing"/>
      <w:lvlText w:val=""/>
      <w:lvlJc w:val="left"/>
      <w:pPr>
        <w:ind w:left="794" w:hanging="794"/>
      </w:pPr>
      <w:rPr>
        <w:rFonts w:hint="default" w:ascii="Calibri" w:hAnsi="Calibri" w:cs="Calibri"/>
        <w:b w:val="0"/>
        <w:i/>
        <w:vanish w:val="0"/>
        <w:color w:val="404040"/>
        <w:sz w:val="22"/>
      </w:rPr>
    </w:lvl>
    <w:lvl w:ilvl="8">
      <w:start w:val="1"/>
      <w:numFmt w:val="decimal"/>
      <w:suff w:val="nothing"/>
      <w:lvlText w:val=""/>
      <w:lvlJc w:val="left"/>
      <w:pPr>
        <w:ind w:left="794" w:hanging="794"/>
      </w:pPr>
      <w:rPr>
        <w:rFonts w:hint="default" w:ascii="Calibri" w:hAnsi="Calibri" w:cs="Calibri"/>
        <w:b w:val="0"/>
        <w:i/>
        <w:vanish w:val="0"/>
        <w:color w:val="404040"/>
        <w:sz w:val="22"/>
      </w:rPr>
    </w:lvl>
  </w:abstractNum>
  <w:abstractNum w:abstractNumId="11"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2" w15:restartNumberingAfterBreak="0">
    <w:nsid w:val="20906D18"/>
    <w:multiLevelType w:val="hybridMultilevel"/>
    <w:tmpl w:val="EDAA190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hint="default" w:ascii="Calibri" w:hAnsi="Calibri" w:cs="Calibri"/>
        <w:b w:val="0"/>
        <w:i w:val="0"/>
        <w:color w:val="404040"/>
        <w:sz w:val="40"/>
      </w:rPr>
    </w:lvl>
    <w:lvl w:ilvl="1">
      <w:start w:val="1"/>
      <w:numFmt w:val="decimal"/>
      <w:lvlText w:val="%1.%2"/>
      <w:lvlJc w:val="left"/>
      <w:pPr>
        <w:tabs>
          <w:tab w:val="num" w:pos="794"/>
        </w:tabs>
        <w:ind w:left="794" w:hanging="794"/>
      </w:pPr>
      <w:rPr>
        <w:rFonts w:hint="default" w:ascii="Arial" w:hAnsi="Arial" w:cs="Arial"/>
        <w:b w:val="0"/>
        <w:i w:val="0"/>
        <w:color w:val="87746A"/>
        <w:sz w:val="24"/>
      </w:rPr>
    </w:lvl>
    <w:lvl w:ilvl="2">
      <w:start w:val="1"/>
      <w:numFmt w:val="decimal"/>
      <w:lvlText w:val="%1.%2.%3"/>
      <w:lvlJc w:val="left"/>
      <w:pPr>
        <w:tabs>
          <w:tab w:val="num" w:pos="794"/>
        </w:tabs>
        <w:ind w:left="794" w:hanging="794"/>
      </w:pPr>
      <w:rPr>
        <w:rFonts w:hint="default" w:ascii="Arial" w:hAnsi="Arial" w:cs="Arial"/>
        <w:b w:val="0"/>
        <w:i w:val="0"/>
        <w:color w:val="B20838"/>
        <w:sz w:val="22"/>
      </w:rPr>
    </w:lvl>
    <w:lvl w:ilvl="3">
      <w:start w:val="1"/>
      <w:numFmt w:val="decimal"/>
      <w:lvlText w:val="%1.%2.%3.%4"/>
      <w:lvlJc w:val="left"/>
      <w:pPr>
        <w:tabs>
          <w:tab w:val="num" w:pos="794"/>
        </w:tabs>
        <w:ind w:left="794" w:hanging="794"/>
      </w:pPr>
      <w:rPr>
        <w:rFonts w:hint="default" w:ascii="Arial" w:hAnsi="Arial" w:cs="Arial"/>
        <w:b/>
        <w:i w:val="0"/>
        <w:color w:val="093A80"/>
        <w:sz w:val="20"/>
      </w:rPr>
    </w:lvl>
    <w:lvl w:ilvl="4">
      <w:start w:val="1"/>
      <w:numFmt w:val="decimal"/>
      <w:lvlText w:val="%1.%2.%3.%4.%5"/>
      <w:lvlJc w:val="left"/>
      <w:pPr>
        <w:tabs>
          <w:tab w:val="num" w:pos="794"/>
        </w:tabs>
        <w:ind w:left="794" w:hanging="794"/>
      </w:pPr>
      <w:rPr>
        <w:rFonts w:hint="default" w:ascii="Arial" w:hAnsi="Arial" w:cs="Arial"/>
        <w:b w:val="0"/>
        <w:i w:val="0"/>
        <w:color w:val="093A80"/>
        <w:sz w:val="20"/>
      </w:rPr>
    </w:lvl>
    <w:lvl w:ilvl="5">
      <w:start w:val="1"/>
      <w:numFmt w:val="decimal"/>
      <w:lvlText w:val="%1.%2.%3.%4.%5.%6"/>
      <w:lvlJc w:val="left"/>
      <w:pPr>
        <w:tabs>
          <w:tab w:val="num" w:pos="794"/>
        </w:tabs>
        <w:ind w:left="794" w:hanging="794"/>
      </w:pPr>
      <w:rPr>
        <w:rFonts w:hint="default" w:ascii="Arial" w:hAnsi="Arial" w:cs="Arial"/>
        <w:b w:val="0"/>
        <w:i w:val="0"/>
        <w:color w:val="093A80"/>
        <w:sz w:val="20"/>
      </w:rPr>
    </w:lvl>
    <w:lvl w:ilvl="6">
      <w:start w:val="1"/>
      <w:numFmt w:val="decimal"/>
      <w:lvlText w:val="%1.%2.%3.%4.%5.%6.%7"/>
      <w:lvlJc w:val="left"/>
      <w:pPr>
        <w:tabs>
          <w:tab w:val="num" w:pos="794"/>
        </w:tabs>
        <w:ind w:left="794" w:hanging="794"/>
      </w:pPr>
      <w:rPr>
        <w:rFonts w:hint="default" w:ascii="Arial" w:hAnsi="Arial" w:cs="Arial"/>
        <w:b w:val="0"/>
        <w:i w:val="0"/>
        <w:color w:val="093A80"/>
        <w:sz w:val="20"/>
      </w:rPr>
    </w:lvl>
    <w:lvl w:ilvl="7">
      <w:start w:val="1"/>
      <w:numFmt w:val="decimal"/>
      <w:lvlText w:val="%1.%2.%3.%4.%5.%6.%7.%8"/>
      <w:lvlJc w:val="left"/>
      <w:pPr>
        <w:tabs>
          <w:tab w:val="num" w:pos="794"/>
        </w:tabs>
        <w:ind w:left="794" w:hanging="794"/>
      </w:pPr>
      <w:rPr>
        <w:rFonts w:hint="default" w:ascii="Arial" w:hAnsi="Arial" w:cs="Arial"/>
        <w:b w:val="0"/>
        <w:i w:val="0"/>
        <w:color w:val="093A80"/>
        <w:sz w:val="20"/>
      </w:rPr>
    </w:lvl>
    <w:lvl w:ilvl="8">
      <w:start w:val="1"/>
      <w:numFmt w:val="decimal"/>
      <w:lvlText w:val="%1.%2.%3.%4.%5.%6.%7.%8.%9"/>
      <w:lvlJc w:val="left"/>
      <w:pPr>
        <w:tabs>
          <w:tab w:val="num" w:pos="794"/>
        </w:tabs>
        <w:ind w:left="794" w:hanging="794"/>
      </w:pPr>
      <w:rPr>
        <w:rFonts w:hint="default" w:ascii="Arial" w:hAnsi="Arial" w:cs="Arial"/>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hint="default" w:ascii="Times New Roman" w:hAnsi="Times New Roman" w:cs="Times New Roman"/>
        <w:b w:val="0"/>
        <w:i w:val="0"/>
        <w:color w:val="333399"/>
        <w:sz w:val="16"/>
        <w:szCs w:val="16"/>
      </w:rPr>
    </w:lvl>
    <w:lvl w:ilvl="1">
      <w:start w:val="1"/>
      <w:numFmt w:val="bullet"/>
      <w:lvlText w:val="o"/>
      <w:lvlJc w:val="left"/>
      <w:pPr>
        <w:tabs>
          <w:tab w:val="num" w:pos="1440"/>
        </w:tabs>
        <w:ind w:left="1440" w:hanging="360"/>
      </w:pPr>
      <w:rPr>
        <w:rFonts w:hint="default" w:ascii="Courier New" w:hAnsi="Courier New" w:cs="Arial Narro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Arial Narro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Arial Narrow"/>
      </w:rPr>
    </w:lvl>
    <w:lvl w:ilvl="8">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hint="default" w:ascii="Symbol" w:hAnsi="Symbol"/>
        <w:b w:val="0"/>
        <w:i w:val="0"/>
        <w:vanish w:val="0"/>
        <w:color w:val="auto"/>
        <w:sz w:val="20"/>
      </w:rPr>
    </w:lvl>
    <w:lvl w:ilvl="1">
      <w:start w:val="1"/>
      <w:numFmt w:val="bullet"/>
      <w:pStyle w:val="Bullet2"/>
      <w:lvlText w:val="–"/>
      <w:lvlJc w:val="left"/>
      <w:pPr>
        <w:tabs>
          <w:tab w:val="num" w:pos="720"/>
        </w:tabs>
        <w:ind w:left="720" w:hanging="360"/>
      </w:pPr>
      <w:rPr>
        <w:rFonts w:hint="default" w:ascii="Calibri" w:hAnsi="Calibri"/>
        <w:b w:val="0"/>
        <w:i w:val="0"/>
        <w:vanish w:val="0"/>
        <w:color w:val="auto"/>
        <w:sz w:val="20"/>
      </w:rPr>
    </w:lvl>
    <w:lvl w:ilvl="2">
      <w:start w:val="1"/>
      <w:numFmt w:val="bullet"/>
      <w:pStyle w:val="Bullet3"/>
      <w:lvlText w:val=""/>
      <w:lvlJc w:val="left"/>
      <w:pPr>
        <w:tabs>
          <w:tab w:val="num" w:pos="1080"/>
        </w:tabs>
        <w:ind w:left="1080" w:hanging="360"/>
      </w:pPr>
      <w:rPr>
        <w:rFonts w:hint="default" w:ascii="Symbol" w:hAnsi="Symbol"/>
        <w:b w:val="0"/>
        <w:i w:val="0"/>
        <w:vanish w:val="0"/>
        <w:color w:val="auto"/>
        <w:sz w:val="20"/>
      </w:rPr>
    </w:lvl>
    <w:lvl w:ilvl="3">
      <w:start w:val="1"/>
      <w:numFmt w:val="bullet"/>
      <w:lvlText w:val=""/>
      <w:lvlJc w:val="left"/>
      <w:pPr>
        <w:tabs>
          <w:tab w:val="num" w:pos="1928"/>
        </w:tabs>
        <w:ind w:left="1928" w:hanging="284"/>
      </w:pPr>
      <w:rPr>
        <w:rFonts w:hint="default" w:ascii="Symbol" w:hAnsi="Symbol"/>
        <w:b w:val="0"/>
        <w:i w:val="0"/>
        <w:vanish w:val="0"/>
        <w:color w:val="auto"/>
        <w:sz w:val="20"/>
      </w:rPr>
    </w:lvl>
    <w:lvl w:ilvl="4">
      <w:start w:val="1"/>
      <w:numFmt w:val="bullet"/>
      <w:lvlText w:val=""/>
      <w:lvlJc w:val="left"/>
      <w:pPr>
        <w:tabs>
          <w:tab w:val="num" w:pos="2211"/>
        </w:tabs>
        <w:ind w:left="2211" w:hanging="283"/>
      </w:pPr>
      <w:rPr>
        <w:rFonts w:hint="default" w:ascii="Symbol" w:hAnsi="Symbol"/>
        <w:b w:val="0"/>
        <w:i w:val="0"/>
        <w:vanish w:val="0"/>
        <w:color w:val="auto"/>
        <w:sz w:val="20"/>
      </w:rPr>
    </w:lvl>
    <w:lvl w:ilvl="5">
      <w:start w:val="1"/>
      <w:numFmt w:val="bullet"/>
      <w:lvlText w:val=""/>
      <w:lvlJc w:val="left"/>
      <w:pPr>
        <w:tabs>
          <w:tab w:val="num" w:pos="2495"/>
        </w:tabs>
        <w:ind w:left="2495" w:hanging="284"/>
      </w:pPr>
      <w:rPr>
        <w:rFonts w:hint="default" w:ascii="Symbol" w:hAnsi="Symbol"/>
        <w:b w:val="0"/>
        <w:i w:val="0"/>
        <w:vanish w:val="0"/>
        <w:color w:val="auto"/>
        <w:sz w:val="20"/>
      </w:rPr>
    </w:lvl>
    <w:lvl w:ilvl="6">
      <w:start w:val="1"/>
      <w:numFmt w:val="bullet"/>
      <w:lvlText w:val=""/>
      <w:lvlJc w:val="left"/>
      <w:pPr>
        <w:tabs>
          <w:tab w:val="num" w:pos="2778"/>
        </w:tabs>
        <w:ind w:left="2778" w:hanging="283"/>
      </w:pPr>
      <w:rPr>
        <w:rFonts w:hint="default" w:ascii="Symbol" w:hAnsi="Symbol"/>
        <w:b w:val="0"/>
        <w:i w:val="0"/>
        <w:vanish w:val="0"/>
        <w:color w:val="auto"/>
        <w:sz w:val="20"/>
      </w:rPr>
    </w:lvl>
    <w:lvl w:ilvl="7">
      <w:start w:val="1"/>
      <w:numFmt w:val="bullet"/>
      <w:lvlText w:val=""/>
      <w:lvlJc w:val="left"/>
      <w:pPr>
        <w:tabs>
          <w:tab w:val="num" w:pos="3062"/>
        </w:tabs>
        <w:ind w:left="3062" w:hanging="284"/>
      </w:pPr>
      <w:rPr>
        <w:rFonts w:hint="default" w:ascii="Symbol" w:hAnsi="Symbol"/>
        <w:b w:val="0"/>
        <w:i w:val="0"/>
        <w:vanish w:val="0"/>
        <w:color w:val="auto"/>
        <w:sz w:val="20"/>
      </w:rPr>
    </w:lvl>
    <w:lvl w:ilvl="8">
      <w:start w:val="1"/>
      <w:numFmt w:val="bullet"/>
      <w:lvlText w:val=""/>
      <w:lvlJc w:val="left"/>
      <w:pPr>
        <w:tabs>
          <w:tab w:val="num" w:pos="3345"/>
        </w:tabs>
        <w:ind w:left="3345" w:hanging="283"/>
      </w:pPr>
      <w:rPr>
        <w:rFonts w:hint="default" w:ascii="Symbol" w:hAnsi="Symbol"/>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20"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16B4DDE"/>
    <w:multiLevelType w:val="hybridMultilevel"/>
    <w:tmpl w:val="18B2D8E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23" w15:restartNumberingAfterBreak="0">
    <w:nsid w:val="540E5658"/>
    <w:multiLevelType w:val="hybridMultilevel"/>
    <w:tmpl w:val="8C285CE2"/>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4"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hint="default" w:ascii="Trebuchet MS" w:hAnsi="Trebuchet MS"/>
        <w:b/>
        <w:i w:val="0"/>
        <w:sz w:val="36"/>
      </w:rPr>
    </w:lvl>
    <w:lvl w:ilvl="1">
      <w:start w:val="1"/>
      <w:numFmt w:val="decimal"/>
      <w:lvlText w:val="%1.%2"/>
      <w:lvlJc w:val="left"/>
      <w:pPr>
        <w:tabs>
          <w:tab w:val="num" w:pos="-850"/>
        </w:tabs>
        <w:ind w:left="-850" w:hanging="1418"/>
      </w:pPr>
      <w:rPr>
        <w:rFonts w:hint="default" w:ascii="Trebuchet MS" w:hAnsi="Trebuchet MS"/>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5CD77840"/>
    <w:multiLevelType w:val="hybridMultilevel"/>
    <w:tmpl w:val="E35E452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66551A1C"/>
    <w:multiLevelType w:val="multilevel"/>
    <w:tmpl w:val="8F9AA32A"/>
    <w:lvl w:ilvl="0">
      <w:start w:val="1"/>
      <w:numFmt w:val="bullet"/>
      <w:pStyle w:val="TableBullet"/>
      <w:lvlText w:val=""/>
      <w:lvlJc w:val="left"/>
      <w:pPr>
        <w:tabs>
          <w:tab w:val="num" w:pos="227"/>
        </w:tabs>
        <w:ind w:left="227" w:hanging="227"/>
      </w:pPr>
      <w:rPr>
        <w:rFonts w:hint="default" w:ascii="Symbol" w:hAnsi="Symbol" w:cs="Calibri"/>
        <w:b w:val="0"/>
        <w:i w:val="0"/>
        <w:sz w:val="18"/>
      </w:rPr>
    </w:lvl>
    <w:lvl w:ilvl="1">
      <w:start w:val="1"/>
      <w:numFmt w:val="bullet"/>
      <w:pStyle w:val="TableDash"/>
      <w:lvlText w:val="–"/>
      <w:lvlJc w:val="left"/>
      <w:pPr>
        <w:tabs>
          <w:tab w:val="num" w:pos="454"/>
        </w:tabs>
        <w:ind w:left="454" w:hanging="227"/>
      </w:pPr>
      <w:rPr>
        <w:rFonts w:hint="default" w:ascii="Calibri" w:hAnsi="Calibri" w:cs="Calibri"/>
        <w:b w:val="0"/>
        <w:i w:val="0"/>
        <w:sz w:val="18"/>
      </w:rPr>
    </w:lvl>
    <w:lvl w:ilvl="2">
      <w:start w:val="1"/>
      <w:numFmt w:val="bullet"/>
      <w:lvlText w:val=""/>
      <w:lvlJc w:val="left"/>
      <w:pPr>
        <w:tabs>
          <w:tab w:val="num" w:pos="680"/>
        </w:tabs>
        <w:ind w:left="680" w:hanging="226"/>
      </w:pPr>
      <w:rPr>
        <w:rFonts w:hint="default" w:ascii="Symbol" w:hAnsi="Symbol" w:cs="Calibri"/>
        <w:b w:val="0"/>
        <w:i w:val="0"/>
        <w:sz w:val="18"/>
      </w:rPr>
    </w:lvl>
    <w:lvl w:ilvl="3">
      <w:start w:val="1"/>
      <w:numFmt w:val="bullet"/>
      <w:lvlText w:val=""/>
      <w:lvlJc w:val="left"/>
      <w:pPr>
        <w:tabs>
          <w:tab w:val="num" w:pos="907"/>
        </w:tabs>
        <w:ind w:left="907" w:hanging="227"/>
      </w:pPr>
      <w:rPr>
        <w:rFonts w:hint="default" w:ascii="Symbol" w:hAnsi="Symbol" w:cs="Calibri"/>
        <w:b w:val="0"/>
        <w:i w:val="0"/>
        <w:sz w:val="18"/>
      </w:rPr>
    </w:lvl>
    <w:lvl w:ilvl="4">
      <w:start w:val="1"/>
      <w:numFmt w:val="bullet"/>
      <w:lvlText w:val=""/>
      <w:lvlJc w:val="left"/>
      <w:pPr>
        <w:tabs>
          <w:tab w:val="num" w:pos="1134"/>
        </w:tabs>
        <w:ind w:left="1134" w:hanging="227"/>
      </w:pPr>
      <w:rPr>
        <w:rFonts w:hint="default" w:ascii="Symbol" w:hAnsi="Symbol" w:cs="Calibri"/>
        <w:b w:val="0"/>
        <w:i w:val="0"/>
        <w:sz w:val="18"/>
      </w:rPr>
    </w:lvl>
    <w:lvl w:ilvl="5">
      <w:start w:val="1"/>
      <w:numFmt w:val="bullet"/>
      <w:lvlText w:val=""/>
      <w:lvlJc w:val="left"/>
      <w:pPr>
        <w:tabs>
          <w:tab w:val="num" w:pos="1361"/>
        </w:tabs>
        <w:ind w:left="1361" w:hanging="227"/>
      </w:pPr>
      <w:rPr>
        <w:rFonts w:hint="default" w:ascii="Symbol" w:hAnsi="Symbol" w:cs="Calibri"/>
        <w:b w:val="0"/>
        <w:i w:val="0"/>
        <w:sz w:val="18"/>
      </w:rPr>
    </w:lvl>
    <w:lvl w:ilvl="6">
      <w:start w:val="1"/>
      <w:numFmt w:val="bullet"/>
      <w:lvlText w:val=""/>
      <w:lvlJc w:val="left"/>
      <w:pPr>
        <w:tabs>
          <w:tab w:val="num" w:pos="1587"/>
        </w:tabs>
        <w:ind w:left="1587" w:hanging="226"/>
      </w:pPr>
      <w:rPr>
        <w:rFonts w:hint="default" w:ascii="Symbol" w:hAnsi="Symbol" w:cs="Calibri"/>
        <w:b w:val="0"/>
        <w:i w:val="0"/>
        <w:sz w:val="18"/>
      </w:rPr>
    </w:lvl>
    <w:lvl w:ilvl="7">
      <w:start w:val="1"/>
      <w:numFmt w:val="bullet"/>
      <w:lvlText w:val=""/>
      <w:lvlJc w:val="left"/>
      <w:pPr>
        <w:tabs>
          <w:tab w:val="num" w:pos="1814"/>
        </w:tabs>
        <w:ind w:left="1814" w:hanging="227"/>
      </w:pPr>
      <w:rPr>
        <w:rFonts w:hint="default" w:ascii="Symbol" w:hAnsi="Symbol" w:cs="Calibri"/>
        <w:b w:val="0"/>
        <w:i w:val="0"/>
        <w:sz w:val="18"/>
      </w:rPr>
    </w:lvl>
    <w:lvl w:ilvl="8">
      <w:start w:val="1"/>
      <w:numFmt w:val="bullet"/>
      <w:lvlText w:val=""/>
      <w:lvlJc w:val="left"/>
      <w:pPr>
        <w:tabs>
          <w:tab w:val="num" w:pos="2041"/>
        </w:tabs>
        <w:ind w:left="2041" w:hanging="227"/>
      </w:pPr>
      <w:rPr>
        <w:rFonts w:hint="default" w:ascii="Symbol" w:hAnsi="Symbol" w:cs="Calibri"/>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hint="default" w:ascii="Symbol" w:hAnsi="Symbol"/>
        <w:color w:val="093A80"/>
      </w:rPr>
    </w:lvl>
    <w:lvl w:ilvl="1" w:tplc="ACFA922A" w:tentative="1">
      <w:start w:val="1"/>
      <w:numFmt w:val="bullet"/>
      <w:lvlText w:val="o"/>
      <w:lvlJc w:val="left"/>
      <w:pPr>
        <w:tabs>
          <w:tab w:val="num" w:pos="1440"/>
        </w:tabs>
        <w:ind w:left="1440" w:hanging="360"/>
      </w:pPr>
      <w:rPr>
        <w:rFonts w:hint="default" w:ascii="Courier New" w:hAnsi="Courier New" w:cs="Arial Narrow"/>
      </w:rPr>
    </w:lvl>
    <w:lvl w:ilvl="2" w:tplc="EE9209A8" w:tentative="1">
      <w:start w:val="1"/>
      <w:numFmt w:val="bullet"/>
      <w:lvlText w:val=""/>
      <w:lvlJc w:val="left"/>
      <w:pPr>
        <w:tabs>
          <w:tab w:val="num" w:pos="2160"/>
        </w:tabs>
        <w:ind w:left="2160" w:hanging="360"/>
      </w:pPr>
      <w:rPr>
        <w:rFonts w:hint="default" w:ascii="Wingdings" w:hAnsi="Wingdings"/>
      </w:rPr>
    </w:lvl>
    <w:lvl w:ilvl="3" w:tplc="D9C87392" w:tentative="1">
      <w:start w:val="1"/>
      <w:numFmt w:val="bullet"/>
      <w:lvlText w:val=""/>
      <w:lvlJc w:val="left"/>
      <w:pPr>
        <w:tabs>
          <w:tab w:val="num" w:pos="2880"/>
        </w:tabs>
        <w:ind w:left="2880" w:hanging="360"/>
      </w:pPr>
      <w:rPr>
        <w:rFonts w:hint="default" w:ascii="Symbol" w:hAnsi="Symbol"/>
      </w:rPr>
    </w:lvl>
    <w:lvl w:ilvl="4" w:tplc="4956BB9A" w:tentative="1">
      <w:start w:val="1"/>
      <w:numFmt w:val="bullet"/>
      <w:lvlText w:val="o"/>
      <w:lvlJc w:val="left"/>
      <w:pPr>
        <w:tabs>
          <w:tab w:val="num" w:pos="3600"/>
        </w:tabs>
        <w:ind w:left="3600" w:hanging="360"/>
      </w:pPr>
      <w:rPr>
        <w:rFonts w:hint="default" w:ascii="Courier New" w:hAnsi="Courier New" w:cs="Arial Narrow"/>
      </w:rPr>
    </w:lvl>
    <w:lvl w:ilvl="5" w:tplc="9E883EE6" w:tentative="1">
      <w:start w:val="1"/>
      <w:numFmt w:val="bullet"/>
      <w:lvlText w:val=""/>
      <w:lvlJc w:val="left"/>
      <w:pPr>
        <w:tabs>
          <w:tab w:val="num" w:pos="4320"/>
        </w:tabs>
        <w:ind w:left="4320" w:hanging="360"/>
      </w:pPr>
      <w:rPr>
        <w:rFonts w:hint="default" w:ascii="Wingdings" w:hAnsi="Wingdings"/>
      </w:rPr>
    </w:lvl>
    <w:lvl w:ilvl="6" w:tplc="7D82405A" w:tentative="1">
      <w:start w:val="1"/>
      <w:numFmt w:val="bullet"/>
      <w:lvlText w:val=""/>
      <w:lvlJc w:val="left"/>
      <w:pPr>
        <w:tabs>
          <w:tab w:val="num" w:pos="5040"/>
        </w:tabs>
        <w:ind w:left="5040" w:hanging="360"/>
      </w:pPr>
      <w:rPr>
        <w:rFonts w:hint="default" w:ascii="Symbol" w:hAnsi="Symbol"/>
      </w:rPr>
    </w:lvl>
    <w:lvl w:ilvl="7" w:tplc="4CD633DE" w:tentative="1">
      <w:start w:val="1"/>
      <w:numFmt w:val="bullet"/>
      <w:lvlText w:val="o"/>
      <w:lvlJc w:val="left"/>
      <w:pPr>
        <w:tabs>
          <w:tab w:val="num" w:pos="5760"/>
        </w:tabs>
        <w:ind w:left="5760" w:hanging="360"/>
      </w:pPr>
      <w:rPr>
        <w:rFonts w:hint="default" w:ascii="Courier New" w:hAnsi="Courier New" w:cs="Arial Narrow"/>
      </w:rPr>
    </w:lvl>
    <w:lvl w:ilvl="8" w:tplc="38BA9E14" w:tentative="1">
      <w:start w:val="1"/>
      <w:numFmt w:val="bullet"/>
      <w:lvlText w:val=""/>
      <w:lvlJc w:val="left"/>
      <w:pPr>
        <w:tabs>
          <w:tab w:val="num" w:pos="6480"/>
        </w:tabs>
        <w:ind w:left="6480" w:hanging="360"/>
      </w:pPr>
      <w:rPr>
        <w:rFonts w:hint="default" w:ascii="Wingdings" w:hAnsi="Wingdings"/>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hint="default" w:ascii="Arial" w:hAnsi="Arial"/>
        <w:b/>
        <w:i w:val="0"/>
        <w:color w:val="000000"/>
        <w:sz w:val="24"/>
      </w:rPr>
    </w:lvl>
    <w:lvl w:ilvl="1">
      <w:start w:val="2"/>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32"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33"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hint="default" w:ascii="Arial" w:hAnsi="Arial"/>
        <w:b/>
        <w:i w:val="0"/>
        <w:color w:val="000000"/>
        <w:sz w:val="24"/>
      </w:rPr>
    </w:lvl>
    <w:lvl w:ilvl="1">
      <w:start w:val="2"/>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abstractNum w:abstractNumId="34"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hint="default" w:ascii="Arial" w:hAnsi="Arial"/>
        <w:b/>
        <w:i w:val="0"/>
        <w:color w:val="000000"/>
        <w:sz w:val="24"/>
      </w:rPr>
    </w:lvl>
    <w:lvl w:ilvl="1">
      <w:start w:val="1"/>
      <w:numFmt w:val="decimal"/>
      <w:lvlText w:val="%1.%2"/>
      <w:lvlJc w:val="left"/>
      <w:pPr>
        <w:tabs>
          <w:tab w:val="num" w:pos="1134"/>
        </w:tabs>
        <w:ind w:left="1134" w:hanging="1134"/>
      </w:pPr>
      <w:rPr>
        <w:rFonts w:hint="default" w:ascii="Arial" w:hAnsi="Arial"/>
        <w:b/>
        <w:i w:val="0"/>
        <w:color w:val="000000"/>
        <w:sz w:val="22"/>
      </w:rPr>
    </w:lvl>
    <w:lvl w:ilvl="2">
      <w:start w:val="1"/>
      <w:numFmt w:val="decimal"/>
      <w:lvlText w:val="%1.%2.%3"/>
      <w:lvlJc w:val="left"/>
      <w:pPr>
        <w:tabs>
          <w:tab w:val="num" w:pos="1134"/>
        </w:tabs>
        <w:ind w:left="1134" w:hanging="1134"/>
      </w:pPr>
      <w:rPr>
        <w:rFonts w:hint="default" w:ascii="Times New Roman" w:hAnsi="Times New Roman"/>
        <w:b w:val="0"/>
        <w:i w:val="0"/>
        <w:color w:val="auto"/>
        <w:sz w:val="22"/>
      </w:rPr>
    </w:lvl>
    <w:lvl w:ilvl="3">
      <w:start w:val="1"/>
      <w:numFmt w:val="decimal"/>
      <w:lvlText w:val="%1.%2.%3.%4"/>
      <w:lvlJc w:val="left"/>
      <w:pPr>
        <w:tabs>
          <w:tab w:val="num" w:pos="1134"/>
        </w:tabs>
        <w:ind w:left="1134" w:hanging="1134"/>
      </w:pPr>
      <w:rPr>
        <w:rFonts w:hint="default" w:ascii="Times New Roman" w:hAnsi="Times New Roman"/>
        <w:b w:val="0"/>
        <w:i w:val="0"/>
        <w:color w:val="auto"/>
        <w:sz w:val="22"/>
      </w:rPr>
    </w:lvl>
    <w:lvl w:ilvl="4">
      <w:start w:val="1"/>
      <w:numFmt w:val="decimal"/>
      <w:lvlText w:val="%1.%2.%3.%4.%5"/>
      <w:lvlJc w:val="left"/>
      <w:pPr>
        <w:tabs>
          <w:tab w:val="num" w:pos="1134"/>
        </w:tabs>
        <w:ind w:left="1134" w:hanging="1134"/>
      </w:pPr>
      <w:rPr>
        <w:rFonts w:hint="default" w:ascii="Times New Roman" w:hAnsi="Times New Roman"/>
        <w:b w:val="0"/>
        <w:i w:val="0"/>
        <w:color w:val="auto"/>
        <w:sz w:val="22"/>
      </w:rPr>
    </w:lvl>
    <w:lvl w:ilvl="5">
      <w:start w:val="1"/>
      <w:numFmt w:val="decimal"/>
      <w:lvlText w:val="%1.%2.%3.%4.%5.%6"/>
      <w:lvlJc w:val="left"/>
      <w:pPr>
        <w:tabs>
          <w:tab w:val="num" w:pos="1134"/>
        </w:tabs>
        <w:ind w:left="1134" w:hanging="1134"/>
      </w:pPr>
      <w:rPr>
        <w:rFonts w:hint="default" w:ascii="Times New Roman" w:hAnsi="Times New Roman"/>
        <w:b w:val="0"/>
        <w:i w:val="0"/>
        <w:color w:val="auto"/>
        <w:sz w:val="22"/>
      </w:rPr>
    </w:lvl>
    <w:lvl w:ilvl="6">
      <w:start w:val="1"/>
      <w:numFmt w:val="decimal"/>
      <w:lvlText w:val="%1.%2.%3.%4.%5.%6.%7"/>
      <w:lvlJc w:val="left"/>
      <w:pPr>
        <w:tabs>
          <w:tab w:val="num" w:pos="1134"/>
        </w:tabs>
        <w:ind w:left="1134" w:hanging="1134"/>
      </w:pPr>
      <w:rPr>
        <w:rFonts w:hint="default" w:ascii="Times New Roman" w:hAnsi="Times New Roman"/>
        <w:b w:val="0"/>
        <w:i w:val="0"/>
        <w:color w:val="auto"/>
        <w:sz w:val="22"/>
      </w:rPr>
    </w:lvl>
    <w:lvl w:ilvl="7">
      <w:start w:val="1"/>
      <w:numFmt w:val="decimal"/>
      <w:lvlText w:val="%1.%2.%3.%4.%5.%6.%7.%8"/>
      <w:lvlJc w:val="left"/>
      <w:pPr>
        <w:tabs>
          <w:tab w:val="num" w:pos="1134"/>
        </w:tabs>
        <w:ind w:left="1134" w:hanging="1134"/>
      </w:pPr>
      <w:rPr>
        <w:rFonts w:hint="default" w:ascii="Times New Roman" w:hAnsi="Times New Roman"/>
        <w:b w:val="0"/>
        <w:i w:val="0"/>
        <w:color w:val="auto"/>
        <w:sz w:val="22"/>
      </w:rPr>
    </w:lvl>
    <w:lvl w:ilvl="8">
      <w:start w:val="1"/>
      <w:numFmt w:val="decimal"/>
      <w:lvlText w:val="%1.%2.%3.%4.%5.%6.%7.%8.%9"/>
      <w:lvlJc w:val="left"/>
      <w:pPr>
        <w:tabs>
          <w:tab w:val="num" w:pos="1134"/>
        </w:tabs>
        <w:ind w:left="1134" w:hanging="1134"/>
      </w:pPr>
      <w:rPr>
        <w:rFonts w:hint="default" w:ascii="Times New Roman" w:hAnsi="Times New Roman"/>
        <w:b w:val="0"/>
        <w:i w:val="0"/>
        <w:color w:val="auto"/>
        <w:sz w:val="22"/>
      </w:rPr>
    </w:lvl>
  </w:abstractNum>
  <w:abstractNum w:abstractNumId="3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hint="default" w:ascii="Arial" w:hAnsi="Arial"/>
        <w:b/>
        <w:i w:val="0"/>
        <w:color w:val="000000"/>
        <w:sz w:val="24"/>
      </w:rPr>
    </w:lvl>
    <w:lvl w:ilvl="1">
      <w:start w:val="2"/>
      <w:numFmt w:val="decimal"/>
      <w:lvlText w:val="%1.%2"/>
      <w:lvlJc w:val="left"/>
      <w:pPr>
        <w:tabs>
          <w:tab w:val="num" w:pos="1134"/>
        </w:tabs>
        <w:ind w:left="1134" w:hanging="1134"/>
      </w:pPr>
      <w:rPr>
        <w:rFonts w:hint="default" w:ascii="Arial" w:hAnsi="Arial"/>
        <w:b/>
        <w:i w:val="0"/>
        <w:color w:val="000000"/>
        <w:sz w:val="22"/>
      </w:rPr>
    </w:lvl>
    <w:lvl w:ilvl="2">
      <w:start w:val="4"/>
      <w:numFmt w:val="decimal"/>
      <w:lvlText w:val="%1.%2.%3"/>
      <w:lvlJc w:val="left"/>
      <w:pPr>
        <w:tabs>
          <w:tab w:val="num" w:pos="1134"/>
        </w:tabs>
        <w:ind w:left="1134" w:hanging="1134"/>
      </w:pPr>
      <w:rPr>
        <w:rFonts w:hint="default" w:ascii="Arial" w:hAnsi="Arial"/>
        <w:b/>
        <w:i w:val="0"/>
        <w:color w:val="000000"/>
        <w:sz w:val="20"/>
      </w:rPr>
    </w:lvl>
    <w:lvl w:ilvl="3">
      <w:start w:val="1"/>
      <w:numFmt w:val="decimal"/>
      <w:lvlText w:val="%1.%2.%3.%4"/>
      <w:lvlJc w:val="left"/>
      <w:pPr>
        <w:tabs>
          <w:tab w:val="num" w:pos="1134"/>
        </w:tabs>
        <w:ind w:left="1134" w:hanging="1134"/>
      </w:pPr>
      <w:rPr>
        <w:rFonts w:hint="default" w:ascii="Arial" w:hAnsi="Arial"/>
        <w:b w:val="0"/>
        <w:i w:val="0"/>
        <w:color w:val="000000"/>
        <w:sz w:val="20"/>
      </w:rPr>
    </w:lvl>
    <w:lvl w:ilvl="4">
      <w:start w:val="1"/>
      <w:numFmt w:val="decimal"/>
      <w:lvlText w:val="%1.%2.%3.%4.%5"/>
      <w:lvlJc w:val="left"/>
      <w:pPr>
        <w:tabs>
          <w:tab w:val="num" w:pos="1134"/>
        </w:tabs>
        <w:ind w:left="1134" w:hanging="1134"/>
      </w:pPr>
      <w:rPr>
        <w:rFonts w:hint="default" w:ascii="Arial" w:hAnsi="Arial"/>
        <w:b w:val="0"/>
        <w:i w:val="0"/>
        <w:color w:val="000000"/>
        <w:sz w:val="18"/>
      </w:rPr>
    </w:lvl>
    <w:lvl w:ilvl="5">
      <w:start w:val="1"/>
      <w:numFmt w:val="decimal"/>
      <w:lvlText w:val="%1.%2.%3.%4.%5.%6"/>
      <w:lvlJc w:val="left"/>
      <w:pPr>
        <w:tabs>
          <w:tab w:val="num" w:pos="1134"/>
        </w:tabs>
        <w:ind w:left="1134" w:hanging="1134"/>
      </w:pPr>
      <w:rPr>
        <w:rFonts w:hint="default" w:ascii="Arial" w:hAnsi="Arial"/>
        <w:b w:val="0"/>
        <w:i w:val="0"/>
        <w:color w:val="000000"/>
        <w:sz w:val="16"/>
      </w:rPr>
    </w:lvl>
    <w:lvl w:ilvl="6">
      <w:start w:val="1"/>
      <w:numFmt w:val="decimal"/>
      <w:lvlText w:val="%1.%2.%3.%4.%5.%6.%7"/>
      <w:lvlJc w:val="left"/>
      <w:pPr>
        <w:tabs>
          <w:tab w:val="num" w:pos="1134"/>
        </w:tabs>
        <w:ind w:left="1134" w:hanging="1134"/>
      </w:pPr>
      <w:rPr>
        <w:rFonts w:hint="default" w:ascii="Times New Roman" w:hAnsi="Times New Roman"/>
        <w:b/>
        <w:i/>
        <w:color w:val="000000"/>
        <w:sz w:val="16"/>
      </w:rPr>
    </w:lvl>
    <w:lvl w:ilvl="7">
      <w:start w:val="1"/>
      <w:numFmt w:val="decimal"/>
      <w:lvlText w:val="%1.%2.%3.%4.%5.%6.%7.%8"/>
      <w:lvlJc w:val="left"/>
      <w:pPr>
        <w:tabs>
          <w:tab w:val="num" w:pos="1134"/>
        </w:tabs>
        <w:ind w:left="1134" w:hanging="1134"/>
      </w:pPr>
      <w:rPr>
        <w:rFonts w:hint="default" w:ascii="Times New Roman" w:hAnsi="Times New Roman"/>
        <w:b/>
        <w:i w:val="0"/>
        <w:color w:val="000000"/>
        <w:sz w:val="16"/>
      </w:rPr>
    </w:lvl>
    <w:lvl w:ilvl="8">
      <w:start w:val="1"/>
      <w:numFmt w:val="decimal"/>
      <w:lvlText w:val="%1.%2.%3.%4.%5.%6.%7.%8.%9"/>
      <w:lvlJc w:val="left"/>
      <w:pPr>
        <w:tabs>
          <w:tab w:val="num" w:pos="1134"/>
        </w:tabs>
        <w:ind w:left="1134" w:hanging="1134"/>
      </w:pPr>
      <w:rPr>
        <w:rFonts w:hint="default" w:ascii="Times New Roman" w:hAnsi="Times New Roman"/>
        <w:b w:val="0"/>
        <w:i w:val="0"/>
        <w:color w:val="000000"/>
        <w:sz w:val="16"/>
      </w:rPr>
    </w:lvl>
  </w:abstractNum>
  <w:num w:numId="1">
    <w:abstractNumId w:val="18"/>
  </w:num>
  <w:num w:numId="2">
    <w:abstractNumId w:val="2"/>
  </w:num>
  <w:num w:numId="3">
    <w:abstractNumId w:val="1"/>
  </w:num>
  <w:num w:numId="4">
    <w:abstractNumId w:val="0"/>
  </w:num>
  <w:num w:numId="5">
    <w:abstractNumId w:val="13"/>
  </w:num>
  <w:num w:numId="6">
    <w:abstractNumId w:val="14"/>
  </w:num>
  <w:num w:numId="7">
    <w:abstractNumId w:val="24"/>
  </w:num>
  <w:num w:numId="8">
    <w:abstractNumId w:val="20"/>
  </w:num>
  <w:num w:numId="9">
    <w:abstractNumId w:val="27"/>
  </w:num>
  <w:num w:numId="10">
    <w:abstractNumId w:val="11"/>
  </w:num>
  <w:num w:numId="11">
    <w:abstractNumId w:val="6"/>
  </w:num>
  <w:num w:numId="12">
    <w:abstractNumId w:val="26"/>
  </w:num>
  <w:num w:numId="13">
    <w:abstractNumId w:val="3"/>
  </w:num>
  <w:num w:numId="14">
    <w:abstractNumId w:val="12"/>
  </w:num>
  <w:num w:numId="15">
    <w:abstractNumId w:val="5"/>
  </w:num>
  <w:num w:numId="16">
    <w:abstractNumId w:val="21"/>
  </w:num>
  <w:num w:numId="17">
    <w:abstractNumId w:val="8"/>
  </w:num>
  <w:num w:numId="18">
    <w:abstractNumId w:val="23"/>
  </w:num>
  <w:numIdMacAtCleanup w:val="18"/>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6385">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E99"/>
    <w:rsid w:val="00006544"/>
    <w:rsid w:val="00010BD3"/>
    <w:rsid w:val="0001144C"/>
    <w:rsid w:val="00016492"/>
    <w:rsid w:val="00026C82"/>
    <w:rsid w:val="000324E0"/>
    <w:rsid w:val="0004698A"/>
    <w:rsid w:val="00063BFD"/>
    <w:rsid w:val="00086691"/>
    <w:rsid w:val="000949CB"/>
    <w:rsid w:val="000C141A"/>
    <w:rsid w:val="000C1C01"/>
    <w:rsid w:val="000C3368"/>
    <w:rsid w:val="000C3814"/>
    <w:rsid w:val="000E4881"/>
    <w:rsid w:val="000E5B4E"/>
    <w:rsid w:val="000F54E7"/>
    <w:rsid w:val="00104077"/>
    <w:rsid w:val="001213BE"/>
    <w:rsid w:val="001251C4"/>
    <w:rsid w:val="00126C86"/>
    <w:rsid w:val="00135230"/>
    <w:rsid w:val="00143A23"/>
    <w:rsid w:val="00157448"/>
    <w:rsid w:val="00164424"/>
    <w:rsid w:val="00181844"/>
    <w:rsid w:val="00184E1A"/>
    <w:rsid w:val="0018522F"/>
    <w:rsid w:val="0018749C"/>
    <w:rsid w:val="001A7B19"/>
    <w:rsid w:val="001B0B3F"/>
    <w:rsid w:val="001C0319"/>
    <w:rsid w:val="001C351D"/>
    <w:rsid w:val="001C6970"/>
    <w:rsid w:val="001D0547"/>
    <w:rsid w:val="001D60E6"/>
    <w:rsid w:val="001E0A43"/>
    <w:rsid w:val="001E67A9"/>
    <w:rsid w:val="00205B35"/>
    <w:rsid w:val="002063AC"/>
    <w:rsid w:val="00216367"/>
    <w:rsid w:val="00225175"/>
    <w:rsid w:val="002344F7"/>
    <w:rsid w:val="002375F0"/>
    <w:rsid w:val="00243B5A"/>
    <w:rsid w:val="00252F44"/>
    <w:rsid w:val="00253A5A"/>
    <w:rsid w:val="002578C1"/>
    <w:rsid w:val="00260106"/>
    <w:rsid w:val="00267317"/>
    <w:rsid w:val="00267638"/>
    <w:rsid w:val="00271D3B"/>
    <w:rsid w:val="00283A24"/>
    <w:rsid w:val="00292BDF"/>
    <w:rsid w:val="002949CA"/>
    <w:rsid w:val="002A18C2"/>
    <w:rsid w:val="002A4C3E"/>
    <w:rsid w:val="002C4EC9"/>
    <w:rsid w:val="002C6424"/>
    <w:rsid w:val="002E1673"/>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C2275"/>
    <w:rsid w:val="003D01BD"/>
    <w:rsid w:val="003E230C"/>
    <w:rsid w:val="003E66B9"/>
    <w:rsid w:val="003F016E"/>
    <w:rsid w:val="003F45D9"/>
    <w:rsid w:val="003F4E27"/>
    <w:rsid w:val="004113E1"/>
    <w:rsid w:val="00422FAB"/>
    <w:rsid w:val="00427659"/>
    <w:rsid w:val="00430A03"/>
    <w:rsid w:val="004455A7"/>
    <w:rsid w:val="00451758"/>
    <w:rsid w:val="00456301"/>
    <w:rsid w:val="00456B6B"/>
    <w:rsid w:val="00462DB3"/>
    <w:rsid w:val="00466D77"/>
    <w:rsid w:val="00467979"/>
    <w:rsid w:val="00475FC8"/>
    <w:rsid w:val="00480708"/>
    <w:rsid w:val="00485816"/>
    <w:rsid w:val="004907E5"/>
    <w:rsid w:val="004A2DD7"/>
    <w:rsid w:val="004A460D"/>
    <w:rsid w:val="004B0978"/>
    <w:rsid w:val="004B534D"/>
    <w:rsid w:val="004C7E27"/>
    <w:rsid w:val="004D7D40"/>
    <w:rsid w:val="004F1A9B"/>
    <w:rsid w:val="005013B3"/>
    <w:rsid w:val="00505FD8"/>
    <w:rsid w:val="00506E38"/>
    <w:rsid w:val="0051295C"/>
    <w:rsid w:val="00514C0F"/>
    <w:rsid w:val="005155EC"/>
    <w:rsid w:val="00535B0C"/>
    <w:rsid w:val="00536699"/>
    <w:rsid w:val="0054032A"/>
    <w:rsid w:val="00542A7C"/>
    <w:rsid w:val="005530CD"/>
    <w:rsid w:val="00562809"/>
    <w:rsid w:val="005637F1"/>
    <w:rsid w:val="00564D54"/>
    <w:rsid w:val="00566BE3"/>
    <w:rsid w:val="005733B2"/>
    <w:rsid w:val="00573DFF"/>
    <w:rsid w:val="00574189"/>
    <w:rsid w:val="00577C5A"/>
    <w:rsid w:val="00583851"/>
    <w:rsid w:val="005867F0"/>
    <w:rsid w:val="005A2294"/>
    <w:rsid w:val="005A51DC"/>
    <w:rsid w:val="005B7317"/>
    <w:rsid w:val="005C69CC"/>
    <w:rsid w:val="005D3801"/>
    <w:rsid w:val="005D502E"/>
    <w:rsid w:val="005E006C"/>
    <w:rsid w:val="005E32AE"/>
    <w:rsid w:val="005F0BBF"/>
    <w:rsid w:val="005F6958"/>
    <w:rsid w:val="00610AFF"/>
    <w:rsid w:val="00632D9A"/>
    <w:rsid w:val="00645ADA"/>
    <w:rsid w:val="006473A8"/>
    <w:rsid w:val="00647E27"/>
    <w:rsid w:val="00662658"/>
    <w:rsid w:val="00662F3F"/>
    <w:rsid w:val="006666E4"/>
    <w:rsid w:val="0066682B"/>
    <w:rsid w:val="00670B66"/>
    <w:rsid w:val="00677AD1"/>
    <w:rsid w:val="00681AAE"/>
    <w:rsid w:val="0068495A"/>
    <w:rsid w:val="006866A7"/>
    <w:rsid w:val="0068726E"/>
    <w:rsid w:val="006913E2"/>
    <w:rsid w:val="00692CFF"/>
    <w:rsid w:val="00694E47"/>
    <w:rsid w:val="006A627F"/>
    <w:rsid w:val="006A7D93"/>
    <w:rsid w:val="006A7ED6"/>
    <w:rsid w:val="006B074A"/>
    <w:rsid w:val="006B11CE"/>
    <w:rsid w:val="006B7B88"/>
    <w:rsid w:val="006C23AC"/>
    <w:rsid w:val="006C71F2"/>
    <w:rsid w:val="006D53EF"/>
    <w:rsid w:val="006D5BDC"/>
    <w:rsid w:val="006E376A"/>
    <w:rsid w:val="006E6398"/>
    <w:rsid w:val="006E6C70"/>
    <w:rsid w:val="006E7935"/>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69FF"/>
    <w:rsid w:val="00747EAA"/>
    <w:rsid w:val="00752AD5"/>
    <w:rsid w:val="0075637D"/>
    <w:rsid w:val="007602D7"/>
    <w:rsid w:val="00762831"/>
    <w:rsid w:val="00771EC3"/>
    <w:rsid w:val="0077373E"/>
    <w:rsid w:val="00773ACE"/>
    <w:rsid w:val="00774F6A"/>
    <w:rsid w:val="0077512D"/>
    <w:rsid w:val="007809B7"/>
    <w:rsid w:val="00782E8F"/>
    <w:rsid w:val="00782F61"/>
    <w:rsid w:val="00784401"/>
    <w:rsid w:val="00785F89"/>
    <w:rsid w:val="0078774E"/>
    <w:rsid w:val="00793A15"/>
    <w:rsid w:val="00794752"/>
    <w:rsid w:val="007A6388"/>
    <w:rsid w:val="007B0E7B"/>
    <w:rsid w:val="007B4F5D"/>
    <w:rsid w:val="007B511D"/>
    <w:rsid w:val="007B546A"/>
    <w:rsid w:val="007C0F87"/>
    <w:rsid w:val="007C35C1"/>
    <w:rsid w:val="007C7C80"/>
    <w:rsid w:val="007D6194"/>
    <w:rsid w:val="007E7D06"/>
    <w:rsid w:val="0080029E"/>
    <w:rsid w:val="00803B4C"/>
    <w:rsid w:val="00810AB4"/>
    <w:rsid w:val="00813444"/>
    <w:rsid w:val="00813D23"/>
    <w:rsid w:val="00814B00"/>
    <w:rsid w:val="00820D82"/>
    <w:rsid w:val="00821B10"/>
    <w:rsid w:val="0082311D"/>
    <w:rsid w:val="00840293"/>
    <w:rsid w:val="008410D5"/>
    <w:rsid w:val="008433CF"/>
    <w:rsid w:val="00846677"/>
    <w:rsid w:val="0086146E"/>
    <w:rsid w:val="008645CD"/>
    <w:rsid w:val="0087108A"/>
    <w:rsid w:val="00872CD7"/>
    <w:rsid w:val="008811C2"/>
    <w:rsid w:val="00886A1C"/>
    <w:rsid w:val="008A3BC9"/>
    <w:rsid w:val="008A3BE3"/>
    <w:rsid w:val="008B00A2"/>
    <w:rsid w:val="008B171C"/>
    <w:rsid w:val="008B7469"/>
    <w:rsid w:val="008B7C35"/>
    <w:rsid w:val="008C5DD9"/>
    <w:rsid w:val="008D2825"/>
    <w:rsid w:val="008D2B7F"/>
    <w:rsid w:val="008D74B1"/>
    <w:rsid w:val="008E5070"/>
    <w:rsid w:val="008E7403"/>
    <w:rsid w:val="008E759B"/>
    <w:rsid w:val="008E7924"/>
    <w:rsid w:val="008F1C0C"/>
    <w:rsid w:val="00900A09"/>
    <w:rsid w:val="009074D9"/>
    <w:rsid w:val="00915450"/>
    <w:rsid w:val="0091711E"/>
    <w:rsid w:val="0092029B"/>
    <w:rsid w:val="00922E1F"/>
    <w:rsid w:val="0092517F"/>
    <w:rsid w:val="00925CAA"/>
    <w:rsid w:val="00925F83"/>
    <w:rsid w:val="009311EA"/>
    <w:rsid w:val="00933996"/>
    <w:rsid w:val="009342B3"/>
    <w:rsid w:val="00951F3D"/>
    <w:rsid w:val="00956416"/>
    <w:rsid w:val="009572B6"/>
    <w:rsid w:val="009647C8"/>
    <w:rsid w:val="00967F9A"/>
    <w:rsid w:val="0098017E"/>
    <w:rsid w:val="0098787E"/>
    <w:rsid w:val="00993D1E"/>
    <w:rsid w:val="009A419F"/>
    <w:rsid w:val="009A6A13"/>
    <w:rsid w:val="009C147B"/>
    <w:rsid w:val="009C2652"/>
    <w:rsid w:val="009C2923"/>
    <w:rsid w:val="009C3719"/>
    <w:rsid w:val="009C51C5"/>
    <w:rsid w:val="009C759C"/>
    <w:rsid w:val="009D19FA"/>
    <w:rsid w:val="009D34EB"/>
    <w:rsid w:val="009E5467"/>
    <w:rsid w:val="009E5F72"/>
    <w:rsid w:val="00A135CF"/>
    <w:rsid w:val="00A229CC"/>
    <w:rsid w:val="00A23384"/>
    <w:rsid w:val="00A26015"/>
    <w:rsid w:val="00A37A4F"/>
    <w:rsid w:val="00A40F98"/>
    <w:rsid w:val="00A5202A"/>
    <w:rsid w:val="00A62917"/>
    <w:rsid w:val="00A6456E"/>
    <w:rsid w:val="00A67EEB"/>
    <w:rsid w:val="00A8571E"/>
    <w:rsid w:val="00A87845"/>
    <w:rsid w:val="00A87D25"/>
    <w:rsid w:val="00A90F14"/>
    <w:rsid w:val="00AC27DA"/>
    <w:rsid w:val="00AC476E"/>
    <w:rsid w:val="00AD2349"/>
    <w:rsid w:val="00AE49D1"/>
    <w:rsid w:val="00AE6C2E"/>
    <w:rsid w:val="00AE7BC6"/>
    <w:rsid w:val="00AF3197"/>
    <w:rsid w:val="00AF63CF"/>
    <w:rsid w:val="00AF7E39"/>
    <w:rsid w:val="00B10361"/>
    <w:rsid w:val="00B12BD8"/>
    <w:rsid w:val="00B217D9"/>
    <w:rsid w:val="00B23CBB"/>
    <w:rsid w:val="00B3351E"/>
    <w:rsid w:val="00B44C41"/>
    <w:rsid w:val="00B47FA9"/>
    <w:rsid w:val="00B51E7A"/>
    <w:rsid w:val="00B54F88"/>
    <w:rsid w:val="00B57C72"/>
    <w:rsid w:val="00B60925"/>
    <w:rsid w:val="00B71063"/>
    <w:rsid w:val="00B73C29"/>
    <w:rsid w:val="00B82136"/>
    <w:rsid w:val="00B91904"/>
    <w:rsid w:val="00B96F20"/>
    <w:rsid w:val="00BA277B"/>
    <w:rsid w:val="00BA7830"/>
    <w:rsid w:val="00BB102F"/>
    <w:rsid w:val="00BC0888"/>
    <w:rsid w:val="00BC60A9"/>
    <w:rsid w:val="00BD45AA"/>
    <w:rsid w:val="00BE09D0"/>
    <w:rsid w:val="00BE1393"/>
    <w:rsid w:val="00C01977"/>
    <w:rsid w:val="00C16FF3"/>
    <w:rsid w:val="00C2276A"/>
    <w:rsid w:val="00C252AE"/>
    <w:rsid w:val="00C3191D"/>
    <w:rsid w:val="00C41C46"/>
    <w:rsid w:val="00C5235A"/>
    <w:rsid w:val="00C71D9D"/>
    <w:rsid w:val="00C81316"/>
    <w:rsid w:val="00C850E0"/>
    <w:rsid w:val="00C95329"/>
    <w:rsid w:val="00CA4310"/>
    <w:rsid w:val="00CB43BF"/>
    <w:rsid w:val="00CB4E50"/>
    <w:rsid w:val="00CB72F7"/>
    <w:rsid w:val="00CB793A"/>
    <w:rsid w:val="00CE2166"/>
    <w:rsid w:val="00CF1306"/>
    <w:rsid w:val="00D000C1"/>
    <w:rsid w:val="00D06C25"/>
    <w:rsid w:val="00D25E99"/>
    <w:rsid w:val="00D31E02"/>
    <w:rsid w:val="00D355EE"/>
    <w:rsid w:val="00D40B9E"/>
    <w:rsid w:val="00D456E5"/>
    <w:rsid w:val="00D57AA5"/>
    <w:rsid w:val="00D75112"/>
    <w:rsid w:val="00D75501"/>
    <w:rsid w:val="00D80AEE"/>
    <w:rsid w:val="00D90B1F"/>
    <w:rsid w:val="00D9401A"/>
    <w:rsid w:val="00D9495D"/>
    <w:rsid w:val="00DA4453"/>
    <w:rsid w:val="00DB464D"/>
    <w:rsid w:val="00DB4C5B"/>
    <w:rsid w:val="00DB5A6E"/>
    <w:rsid w:val="00DB74A7"/>
    <w:rsid w:val="00DC3EAB"/>
    <w:rsid w:val="00DD2C1F"/>
    <w:rsid w:val="00DD4AC6"/>
    <w:rsid w:val="00DD6206"/>
    <w:rsid w:val="00DE3260"/>
    <w:rsid w:val="00DE7990"/>
    <w:rsid w:val="00E03C3C"/>
    <w:rsid w:val="00E05F22"/>
    <w:rsid w:val="00E12836"/>
    <w:rsid w:val="00E20BB5"/>
    <w:rsid w:val="00E23EC0"/>
    <w:rsid w:val="00E3726E"/>
    <w:rsid w:val="00E46801"/>
    <w:rsid w:val="00E47A77"/>
    <w:rsid w:val="00E500D1"/>
    <w:rsid w:val="00E5224A"/>
    <w:rsid w:val="00E557E9"/>
    <w:rsid w:val="00E61F7A"/>
    <w:rsid w:val="00E627D1"/>
    <w:rsid w:val="00E7585E"/>
    <w:rsid w:val="00E97E50"/>
    <w:rsid w:val="00EA07C3"/>
    <w:rsid w:val="00EB18C4"/>
    <w:rsid w:val="00EB2189"/>
    <w:rsid w:val="00EC1C00"/>
    <w:rsid w:val="00EC708F"/>
    <w:rsid w:val="00ED03A1"/>
    <w:rsid w:val="00ED45BB"/>
    <w:rsid w:val="00EE7442"/>
    <w:rsid w:val="00EF03B9"/>
    <w:rsid w:val="00EF17FB"/>
    <w:rsid w:val="00EF637C"/>
    <w:rsid w:val="00F006B6"/>
    <w:rsid w:val="00F00827"/>
    <w:rsid w:val="00F00C32"/>
    <w:rsid w:val="00F01A6F"/>
    <w:rsid w:val="00F031EB"/>
    <w:rsid w:val="00F15703"/>
    <w:rsid w:val="00F1797C"/>
    <w:rsid w:val="00F23661"/>
    <w:rsid w:val="00F2435D"/>
    <w:rsid w:val="00F2502B"/>
    <w:rsid w:val="00F25823"/>
    <w:rsid w:val="00F26F35"/>
    <w:rsid w:val="00F31235"/>
    <w:rsid w:val="00F355BA"/>
    <w:rsid w:val="00F42424"/>
    <w:rsid w:val="00F42854"/>
    <w:rsid w:val="00F52F0F"/>
    <w:rsid w:val="00F57633"/>
    <w:rsid w:val="00F67E0A"/>
    <w:rsid w:val="00F75426"/>
    <w:rsid w:val="00F85551"/>
    <w:rsid w:val="00FA0273"/>
    <w:rsid w:val="00FB6B27"/>
    <w:rsid w:val="00FC023A"/>
    <w:rsid w:val="00FF4D5E"/>
    <w:rsid w:val="7846D31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colormru v:ext="edit" colors="#039,#4d4d4d,maroon"/>
    </o:shapedefaults>
    <o:shapelayout v:ext="edit">
      <o:idmap v:ext="edit" data="1"/>
    </o:shapelayout>
  </w:shapeDefaults>
  <w:decimalSymbol w:val="."/>
  <w:listSeparator w:val=","/>
  <w14:docId w14:val="1B528E04"/>
  <w15:docId w15:val="{710D1289-E120-4B38-B20F-D21AE188BA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Arial" w:hAnsi="Arial" w:eastAsia="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49"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49"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uiPriority="37" w:semiHidden="1"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semiHidden/>
    <w:rsid w:val="00662658"/>
    <w:pPr>
      <w:spacing w:after="120"/>
    </w:pPr>
  </w:style>
  <w:style w:type="paragraph" w:styleId="Bullet1" w:customStyle="1">
    <w:name w:val="Bullet 1"/>
    <w:basedOn w:val="Normal"/>
    <w:uiPriority w:val="11"/>
    <w:qFormat/>
    <w:rsid w:val="00D57AA5"/>
    <w:pPr>
      <w:numPr>
        <w:numId w:val="1"/>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semiHidden/>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styleId="NormalIndentItalics" w:customStyle="1">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color="660B68" w:sz="6" w:space="0"/>
        <w:bottom w:val="single" w:color="660B68" w:sz="6" w:space="0"/>
        <w:insideH w:val="single" w:color="660B68" w:sz="6" w:space="0"/>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0" w:leftChars="0" w:right="0" w:rightChars="0" w:firstLine="0" w:firstLineChars="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color="660B68" w:sz="6" w:space="0"/>
          <w:left w:val="single" w:color="660B68" w:sz="6" w:space="0"/>
          <w:bottom w:val="single" w:color="660B68" w:sz="6" w:space="0"/>
          <w:right w:val="single" w:color="660B68" w:sz="6" w:space="0"/>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semiHidden/>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styleId="Quotation" w:customStyle="1">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6"/>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7"/>
      </w:numPr>
    </w:pPr>
  </w:style>
  <w:style w:type="paragraph" w:styleId="ListBulletBold" w:customStyle="1">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Space="180" w:wrap="auto" w:hAnchor="page" w:xAlign="center" w:yAlign="bottom" w:hRule="exact"/>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color="auto" w:sz="6" w:space="1"/>
        <w:left w:val="single" w:color="auto" w:sz="6" w:space="1"/>
        <w:bottom w:val="single" w:color="auto" w:sz="6" w:space="1"/>
        <w:right w:val="single" w:color="auto" w:sz="6" w:space="1"/>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link w:val="SubtitleChar"/>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29"/>
    <w:unhideWhenUsed/>
    <w:qFormat/>
    <w:rsid w:val="0070452F"/>
    <w:pPr>
      <w:keepNext/>
      <w:pageBreakBefore/>
      <w:spacing w:after="1200"/>
      <w:ind w:left="794"/>
    </w:pPr>
    <w:rPr>
      <w:rFonts w:ascii="Calibri" w:hAnsi="Calibri" w:cs="Calibri"/>
      <w:color w:val="4C4C4C"/>
      <w:sz w:val="40"/>
      <w:szCs w:val="22"/>
    </w:rPr>
  </w:style>
  <w:style w:type="paragraph" w:styleId="TableBullet" w:customStyle="1">
    <w:name w:val="Table Bullet"/>
    <w:basedOn w:val="TableText"/>
    <w:uiPriority w:val="10"/>
    <w:qFormat/>
    <w:rsid w:val="001D60E6"/>
    <w:pPr>
      <w:numPr>
        <w:numId w:val="9"/>
      </w:numPr>
      <w:spacing w:before="0" w:after="0"/>
    </w:pPr>
  </w:style>
  <w:style w:type="paragraph" w:styleId="QuoteName" w:customStyle="1">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styleId="TableDash" w:customStyle="1">
    <w:name w:val="Table Dash"/>
    <w:basedOn w:val="Normal"/>
    <w:uiPriority w:val="10"/>
    <w:rsid w:val="00F006B6"/>
    <w:pPr>
      <w:numPr>
        <w:ilvl w:val="1"/>
        <w:numId w:val="9"/>
      </w:numPr>
      <w:spacing w:before="0" w:after="0"/>
    </w:pPr>
    <w:rPr>
      <w:sz w:val="20"/>
    </w:rPr>
  </w:style>
  <w:style w:type="paragraph" w:styleId="ListBullet">
    <w:name w:val="List Bullet"/>
    <w:basedOn w:val="Normal"/>
    <w:uiPriority w:val="99"/>
    <w:semiHidden/>
    <w:rsid w:val="007003BC"/>
    <w:pPr>
      <w:numPr>
        <w:numId w:val="2"/>
      </w:numPr>
      <w:contextualSpacing/>
    </w:pPr>
  </w:style>
  <w:style w:type="paragraph" w:styleId="ListBullet2">
    <w:name w:val="List Bullet 2"/>
    <w:basedOn w:val="Normal"/>
    <w:uiPriority w:val="99"/>
    <w:semiHidden/>
    <w:rsid w:val="007003BC"/>
    <w:pPr>
      <w:numPr>
        <w:numId w:val="3"/>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styleId="Spacer" w:customStyle="1">
    <w:name w:val="Spacer"/>
    <w:basedOn w:val="Normal"/>
    <w:uiPriority w:val="13"/>
    <w:qFormat/>
    <w:rsid w:val="00E12836"/>
    <w:pPr>
      <w:spacing w:before="0" w:after="0" w:line="120" w:lineRule="atLeast"/>
    </w:pPr>
    <w:rPr>
      <w:sz w:val="12"/>
    </w:rPr>
  </w:style>
  <w:style w:type="paragraph" w:styleId="Pictwide" w:customStyle="1">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4"/>
      </w:numPr>
      <w:contextualSpacing/>
    </w:pPr>
  </w:style>
  <w:style w:type="paragraph" w:styleId="TableText" w:customStyle="1">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8"/>
      </w:numPr>
    </w:pPr>
  </w:style>
  <w:style w:type="paragraph" w:styleId="ListNumber">
    <w:name w:val="List Number"/>
    <w:basedOn w:val="Normal"/>
    <w:uiPriority w:val="7"/>
    <w:semiHidden/>
    <w:qFormat/>
    <w:rsid w:val="007003BC"/>
    <w:pPr>
      <w:numPr>
        <w:numId w:val="10"/>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color="FFFFFF" w:sz="4" w:space="0"/>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styleId="TableHeader" w:customStyle="1">
    <w:name w:val="Table Header"/>
    <w:basedOn w:val="TableText"/>
    <w:uiPriority w:val="15"/>
    <w:qFormat/>
    <w:rsid w:val="00B12BD8"/>
    <w:pPr>
      <w:keepNext/>
      <w:spacing w:before="40" w:after="40"/>
    </w:pPr>
    <w:rPr>
      <w:color w:val="FFFFFF" w:themeColor="background1"/>
      <w:sz w:val="24"/>
    </w:rPr>
  </w:style>
  <w:style w:type="paragraph" w:styleId="CaptionTable" w:customStyle="1">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0"/>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color="FFFFFF" w:sz="4" w:space="0"/>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color="000000" w:sz="12" w:space="0"/>
        <w:bottom w:val="single" w:color="000000" w:sz="12" w:space="0"/>
        <w:insideH w:val="none" w:color="auto" w:sz="0" w:space="0"/>
      </w:tblBorders>
    </w:tblPr>
    <w:tcPr>
      <w:shd w:val="clear" w:color="auto" w:fill="auto"/>
    </w:tcPr>
    <w:tblStylePr w:type="firstRow">
      <w:pPr>
        <w:wordWrap/>
        <w:spacing w:beforeLines="0" w:afterLines="0" w:line="240" w:lineRule="auto"/>
        <w:ind w:left="0" w:leftChars="0" w:right="0" w:rightChars="0" w:firstLine="0" w:firstLineChars="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color="C0C0C0" w:sz="4" w:space="0"/>
          <w:left w:val="single" w:color="C0C0C0" w:sz="4" w:space="0"/>
          <w:bottom w:val="single" w:color="000000" w:sz="6" w:space="0"/>
          <w:right w:val="single" w:color="C0C0C0" w:sz="4" w:space="0"/>
          <w:insideH w:val="single" w:color="C0C0C0" w:sz="4" w:space="0"/>
          <w:insideV w:val="single" w:color="C0C0C0" w:sz="4" w:space="0"/>
          <w:tl2br w:val="none" w:color="auto" w:sz="0" w:space="0"/>
          <w:tr2bl w:val="none" w:color="auto" w:sz="0" w:space="0"/>
        </w:tcBorders>
        <w:shd w:val="clear" w:color="auto" w:fill="D9D9D9"/>
      </w:tcPr>
    </w:tblStylePr>
    <w:tblStylePr w:type="lastRow">
      <w:rPr>
        <w:color w:val="auto"/>
      </w:rPr>
      <w:tblPr/>
      <w:tcPr>
        <w:tcBorders>
          <w:top w:val="single" w:color="000000" w:sz="6" w:space="0"/>
          <w:tl2br w:val="none" w:color="auto" w:sz="0" w:space="0"/>
          <w:tr2bl w:val="none" w:color="auto" w:sz="0" w:space="0"/>
        </w:tcBorders>
      </w:tcPr>
    </w:tblStylePr>
    <w:tblStylePr w:type="firstCol">
      <w:rPr>
        <w:color w:val="4C4C4C"/>
      </w:rPr>
      <w:tblPr/>
      <w:tcPr>
        <w:tcBorders>
          <w:right w:val="single" w:color="000000" w:sz="6" w:space="0"/>
          <w:tl2br w:val="none" w:color="auto" w:sz="0" w:space="0"/>
          <w:tr2bl w:val="none" w:color="auto" w:sz="0" w:space="0"/>
        </w:tcBorders>
        <w:shd w:val="clear" w:color="auto" w:fill="D9D9D9"/>
      </w:tcPr>
    </w:tblStylePr>
    <w:tblStylePr w:type="band2Horz">
      <w:tblPr/>
      <w:tcPr>
        <w:shd w:val="clear" w:color="auto" w:fill="F2F2F2"/>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color="auto" w:sz="4" w:space="0"/>
        <w:bottom w:val="single" w:color="auto" w:sz="4" w:space="0"/>
        <w:insideH w:val="single" w:color="auto" w:sz="4" w:space="0"/>
        <w:insideV w:val="single" w:color="auto" w:sz="4" w:space="0"/>
      </w:tblBorders>
      <w:tblCellMar>
        <w:top w:w="85" w:type="dxa"/>
        <w:left w:w="57" w:type="dxa"/>
        <w:right w:w="57" w:type="dxa"/>
      </w:tblCellMar>
    </w:tblPr>
    <w:trPr>
      <w:cantSplit/>
    </w:trPr>
    <w:tcPr>
      <w:shd w:val="clear" w:color="auto" w:fill="auto"/>
    </w:tcPr>
    <w:tblStylePr w:type="firstRow">
      <w:rPr>
        <w:b/>
        <w:bCs/>
        <w:sz w:val="17"/>
      </w:rPr>
      <w:tblPr/>
      <w:tcPr>
        <w:tcBorders>
          <w:top w:val="single" w:color="auto" w:sz="4" w:space="0"/>
          <w:left w:val="nil"/>
          <w:bottom w:val="single" w:color="auto" w:sz="4" w:space="0"/>
          <w:right w:val="nil"/>
          <w:insideH w:val="single" w:color="auto" w:sz="4" w:space="0"/>
          <w:insideV w:val="single" w:color="auto" w:sz="4" w:space="0"/>
          <w:tl2br w:val="nil"/>
          <w:tr2bl w:val="nil"/>
        </w:tcBorders>
        <w:shd w:val="clear" w:color="auto" w:fill="C6D9F1"/>
      </w:tcPr>
    </w:tblStylePr>
    <w:tblStylePr w:type="lastRow">
      <w:rPr>
        <w:b w:val="0"/>
        <w:bCs/>
      </w:rPr>
      <w:tblPr/>
      <w:tcPr>
        <w:tcBorders>
          <w:top w:val="single" w:color="auto" w:sz="4" w:space="0"/>
          <w:left w:val="nil"/>
          <w:bottom w:val="single" w:color="auto" w:sz="4" w:space="0"/>
          <w:right w:val="nil"/>
          <w:insideH w:val="single" w:color="auto" w:sz="4" w:space="0"/>
          <w:insideV w:val="single" w:color="auto" w:sz="4" w:space="0"/>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color="auto" w:sz="0" w:space="0"/>
          <w:tr2bl w:val="none" w:color="auto" w:sz="0" w:space="0"/>
        </w:tcBorders>
      </w:tcPr>
    </w:tblStylePr>
    <w:tblStylePr w:type="swCell">
      <w:rPr>
        <w:color w:val="auto"/>
      </w:rPr>
    </w:tblStylePr>
  </w:style>
  <w:style w:type="paragraph" w:styleId="Bullet2" w:customStyle="1">
    <w:name w:val="Bullet 2"/>
    <w:basedOn w:val="Bullet1"/>
    <w:uiPriority w:val="11"/>
    <w:qFormat/>
    <w:rsid w:val="00E5224A"/>
    <w:pPr>
      <w:numPr>
        <w:ilvl w:val="1"/>
      </w:numPr>
    </w:pPr>
  </w:style>
  <w:style w:type="paragraph" w:styleId="Bullet3" w:customStyle="1">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0"/>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lastRow">
      <w:pPr>
        <w:spacing w:before="0" w:after="0" w:line="240" w:lineRule="auto"/>
      </w:pPr>
      <w:rPr>
        <w:b/>
        <w:bCs/>
      </w:rPr>
      <w:tblPr/>
      <w:tcPr>
        <w:tcBorders>
          <w:top w:val="single" w:color="4F81BD" w:sz="8" w:space="0"/>
          <w:left w:val="nil"/>
          <w:bottom w:val="single" w:color="4F81B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styleId="FrontPagesLeft" w:customStyle="1">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color="FFFFFF" w:sz="4" w:space="0"/>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lastRow">
      <w:pPr>
        <w:spacing w:before="0" w:after="0" w:line="240" w:lineRule="auto"/>
      </w:pPr>
      <w:rPr>
        <w:b/>
        <w:bCs/>
      </w:rPr>
      <w:tblPr/>
      <w:tcPr>
        <w:tcBorders>
          <w:top w:val="single" w:color="000000" w:sz="8" w:space="0"/>
          <w:left w:val="nil"/>
          <w:bottom w:val="single" w:color="000000"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styleId="Attachment1" w:customStyle="1">
    <w:name w:val="Attachment 1"/>
    <w:next w:val="Normal"/>
    <w:uiPriority w:val="19"/>
    <w:semiHidden/>
    <w:qFormat/>
    <w:rsid w:val="003F45D9"/>
    <w:pPr>
      <w:pageBreakBefore/>
      <w:numPr>
        <w:numId w:val="5"/>
      </w:numPr>
      <w:pBdr>
        <w:bottom w:val="single" w:color="404040" w:sz="4" w:space="1"/>
      </w:pBdr>
      <w:spacing w:before="400" w:after="1200"/>
    </w:pPr>
    <w:rPr>
      <w:rFonts w:ascii="Calibri" w:hAnsi="Calibri" w:cs="Calibri"/>
      <w:color w:val="404040"/>
      <w:kern w:val="28"/>
      <w:sz w:val="40"/>
      <w:szCs w:val="22"/>
      <w:lang w:eastAsia="en-US"/>
    </w:rPr>
  </w:style>
  <w:style w:type="paragraph" w:styleId="CoverTitle" w:customStyle="1">
    <w:name w:val="Cover Title"/>
    <w:basedOn w:val="Normal"/>
    <w:uiPriority w:val="30"/>
    <w:semiHidden/>
    <w:rsid w:val="005E006C"/>
    <w:pPr>
      <w:spacing w:before="0" w:line="228" w:lineRule="auto"/>
      <w:ind w:right="4536"/>
    </w:pPr>
    <w:rPr>
      <w:b/>
      <w:sz w:val="60"/>
      <w:szCs w:val="60"/>
      <w:lang w:eastAsia="en-US"/>
    </w:rPr>
  </w:style>
  <w:style w:type="paragraph" w:styleId="CoverSubtitle" w:customStyle="1">
    <w:name w:val="Cover Subtitle"/>
    <w:basedOn w:val="CoverTitle"/>
    <w:uiPriority w:val="31"/>
    <w:semiHidden/>
    <w:rsid w:val="0077512D"/>
    <w:pPr>
      <w:spacing w:line="240" w:lineRule="auto"/>
      <w:contextualSpacing/>
    </w:pPr>
    <w:rPr>
      <w:b w:val="0"/>
      <w:sz w:val="40"/>
      <w:szCs w:val="40"/>
    </w:rPr>
  </w:style>
  <w:style w:type="paragraph" w:styleId="NoteNormal" w:customStyle="1">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color="FFFFFF" w:sz="4" w:space="0"/>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color="FFFFFF" w:sz="4" w:space="0"/>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color="FFFFFF" w:sz="4" w:space="0"/>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color="FFFFFF" w:sz="12" w:space="0"/>
        </w:tcBorders>
        <w:shd w:val="clear" w:color="auto" w:fill="9F3B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F3B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color="FFFFFF" w:sz="12" w:space="0"/>
        </w:tcBorders>
        <w:shd w:val="clear" w:color="auto" w:fill="9F3B38"/>
      </w:tcPr>
    </w:tblStylePr>
    <w:tblStylePr w:type="lastRow">
      <w:rPr>
        <w:b/>
        <w:bCs/>
        <w:color w:val="9F3B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color="FFFFFF" w:sz="12" w:space="0"/>
        </w:tcBorders>
        <w:shd w:val="clear" w:color="auto" w:fill="664F83"/>
      </w:tcPr>
    </w:tblStylePr>
    <w:tblStylePr w:type="lastRow">
      <w:rPr>
        <w:b/>
        <w:bCs/>
        <w:color w:val="664F83"/>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color="FFFFFF" w:sz="12" w:space="0"/>
        </w:tcBorders>
        <w:shd w:val="clear" w:color="auto" w:fill="7E9D40"/>
      </w:tcPr>
    </w:tblStylePr>
    <w:tblStylePr w:type="lastRow">
      <w:rPr>
        <w:b/>
        <w:bCs/>
        <w:color w:val="7E9D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color="FFFFFF" w:sz="12" w:space="0"/>
        </w:tcBorders>
        <w:shd w:val="clear" w:color="auto" w:fill="F3740B"/>
      </w:tcPr>
    </w:tblStylePr>
    <w:tblStylePr w:type="lastRow">
      <w:rPr>
        <w:b/>
        <w:bCs/>
        <w:color w:val="F3740B"/>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color="FFFFFF" w:sz="12" w:space="0"/>
        </w:tcBorders>
        <w:shd w:val="clear" w:color="auto" w:fill="358EA6"/>
      </w:tcPr>
    </w:tblStylePr>
    <w:tblStylePr w:type="lastRow">
      <w:rPr>
        <w:b/>
        <w:bCs/>
        <w:color w:val="358EA6"/>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color="000000"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D75"/>
      </w:tcPr>
    </w:tblStylePr>
    <w:tblStylePr w:type="firstCol">
      <w:rPr>
        <w:color w:val="FFFFFF"/>
      </w:rPr>
      <w:tblPr/>
      <w:tcPr>
        <w:tcBorders>
          <w:top w:val="nil"/>
          <w:left w:val="nil"/>
          <w:bottom w:val="nil"/>
          <w:right w:val="nil"/>
          <w:insideH w:val="single" w:color="2C4D75" w:sz="4" w:space="0"/>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9EEED"/>
    </w:tcPr>
    <w:tblStylePr w:type="firstRow">
      <w:rPr>
        <w:b/>
        <w:bCs/>
      </w:rPr>
      <w:tblPr/>
      <w:tcPr>
        <w:tcBorders>
          <w:top w:val="nil"/>
          <w:left w:val="nil"/>
          <w:bottom w:val="single" w:color="C0504D"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color="772C2A"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nil"/>
          <w:bottom w:val="single" w:color="8064A2"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F7530"/>
      </w:tcPr>
    </w:tblStylePr>
    <w:tblStylePr w:type="firstCol">
      <w:rPr>
        <w:color w:val="FFFFFF"/>
      </w:rPr>
      <w:tblPr/>
      <w:tcPr>
        <w:tcBorders>
          <w:top w:val="nil"/>
          <w:left w:val="nil"/>
          <w:bottom w:val="nil"/>
          <w:right w:val="nil"/>
          <w:insideH w:val="single" w:color="5F7530" w:sz="4" w:space="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F0F6"/>
    </w:tcPr>
    <w:tblStylePr w:type="firstRow">
      <w:rPr>
        <w:b/>
        <w:bCs/>
      </w:rPr>
      <w:tblPr/>
      <w:tcPr>
        <w:tcBorders>
          <w:top w:val="nil"/>
          <w:left w:val="nil"/>
          <w:bottom w:val="single" w:color="9BBB59"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D3B62"/>
      </w:tcPr>
    </w:tblStylePr>
    <w:tblStylePr w:type="firstCol">
      <w:rPr>
        <w:color w:val="FFFFFF"/>
      </w:rPr>
      <w:tblPr/>
      <w:tcPr>
        <w:tcBorders>
          <w:top w:val="nil"/>
          <w:left w:val="nil"/>
          <w:bottom w:val="nil"/>
          <w:right w:val="nil"/>
          <w:insideH w:val="single" w:color="4D3B62" w:sz="4" w:space="0"/>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7F9"/>
    </w:tcPr>
    <w:tblStylePr w:type="firstRow">
      <w:rPr>
        <w:b/>
        <w:bCs/>
      </w:rPr>
      <w:tblPr/>
      <w:tcPr>
        <w:tcBorders>
          <w:top w:val="nil"/>
          <w:left w:val="nil"/>
          <w:bottom w:val="single" w:color="F7964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color="276A7C"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5ED"/>
    </w:tcPr>
    <w:tblStylePr w:type="firstRow">
      <w:rPr>
        <w:b/>
        <w:bCs/>
      </w:rPr>
      <w:tblPr/>
      <w:tcPr>
        <w:tcBorders>
          <w:top w:val="nil"/>
          <w:left w:val="nil"/>
          <w:bottom w:val="single" w:color="4BACC6" w:sz="24" w:space="0"/>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708"/>
      </w:tcPr>
    </w:tblStylePr>
    <w:tblStylePr w:type="firstCol">
      <w:rPr>
        <w:color w:val="FFFFFF"/>
      </w:rPr>
      <w:tblPr/>
      <w:tcPr>
        <w:tcBorders>
          <w:top w:val="nil"/>
          <w:left w:val="nil"/>
          <w:bottom w:val="nil"/>
          <w:right w:val="nil"/>
          <w:insideH w:val="single" w:color="B65708" w:sz="4" w:space="0"/>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single" w:color="FFFFFF" w:sz="18" w:space="0"/>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54061"/>
      </w:tcPr>
    </w:tblStylePr>
    <w:tblStylePr w:type="firstCol">
      <w:tblPr/>
      <w:tcPr>
        <w:tcBorders>
          <w:top w:val="nil"/>
          <w:left w:val="nil"/>
          <w:bottom w:val="nil"/>
          <w:right w:val="single" w:color="FFFFFF" w:sz="18" w:space="0"/>
          <w:insideH w:val="nil"/>
          <w:insideV w:val="nil"/>
        </w:tcBorders>
        <w:shd w:val="clear" w:color="auto" w:fill="376092"/>
      </w:tcPr>
    </w:tblStylePr>
    <w:tblStylePr w:type="lastCol">
      <w:tblPr/>
      <w:tcPr>
        <w:tcBorders>
          <w:top w:val="nil"/>
          <w:left w:val="single" w:color="FFFFFF" w:sz="18" w:space="0"/>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32523"/>
      </w:tcPr>
    </w:tblStylePr>
    <w:tblStylePr w:type="firstCol">
      <w:tblPr/>
      <w:tcPr>
        <w:tcBorders>
          <w:top w:val="nil"/>
          <w:left w:val="nil"/>
          <w:bottom w:val="nil"/>
          <w:right w:val="single" w:color="FFFFFF" w:sz="18" w:space="0"/>
          <w:insideH w:val="nil"/>
          <w:insideV w:val="nil"/>
        </w:tcBorders>
        <w:shd w:val="clear" w:color="auto" w:fill="953735"/>
      </w:tcPr>
    </w:tblStylePr>
    <w:tblStylePr w:type="lastCol">
      <w:tblPr/>
      <w:tcPr>
        <w:tcBorders>
          <w:top w:val="nil"/>
          <w:left w:val="single" w:color="FFFFFF" w:sz="18" w:space="0"/>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F6228"/>
      </w:tcPr>
    </w:tblStylePr>
    <w:tblStylePr w:type="firstCol">
      <w:tblPr/>
      <w:tcPr>
        <w:tcBorders>
          <w:top w:val="nil"/>
          <w:left w:val="nil"/>
          <w:bottom w:val="nil"/>
          <w:right w:val="single" w:color="FFFFFF" w:sz="18" w:space="0"/>
          <w:insideH w:val="nil"/>
          <w:insideV w:val="nil"/>
        </w:tcBorders>
        <w:shd w:val="clear" w:color="auto" w:fill="77933C"/>
      </w:tcPr>
    </w:tblStylePr>
    <w:tblStylePr w:type="lastCol">
      <w:tblPr/>
      <w:tcPr>
        <w:tcBorders>
          <w:top w:val="nil"/>
          <w:left w:val="single" w:color="FFFFFF" w:sz="18" w:space="0"/>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03152"/>
      </w:tcPr>
    </w:tblStylePr>
    <w:tblStylePr w:type="firstCol">
      <w:tblPr/>
      <w:tcPr>
        <w:tcBorders>
          <w:top w:val="nil"/>
          <w:left w:val="nil"/>
          <w:bottom w:val="nil"/>
          <w:right w:val="single" w:color="FFFFFF" w:sz="18" w:space="0"/>
          <w:insideH w:val="nil"/>
          <w:insideV w:val="nil"/>
        </w:tcBorders>
        <w:shd w:val="clear" w:color="auto" w:fill="604A7B"/>
      </w:tcPr>
    </w:tblStylePr>
    <w:tblStylePr w:type="lastCol">
      <w:tblPr/>
      <w:tcPr>
        <w:tcBorders>
          <w:top w:val="nil"/>
          <w:left w:val="single" w:color="FFFFFF" w:sz="18" w:space="0"/>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15968"/>
      </w:tcPr>
    </w:tblStylePr>
    <w:tblStylePr w:type="firstCol">
      <w:tblPr/>
      <w:tcPr>
        <w:tcBorders>
          <w:top w:val="nil"/>
          <w:left w:val="nil"/>
          <w:bottom w:val="nil"/>
          <w:right w:val="single" w:color="FFFFFF" w:sz="18" w:space="0"/>
          <w:insideH w:val="nil"/>
          <w:insideV w:val="nil"/>
        </w:tcBorders>
        <w:shd w:val="clear" w:color="auto" w:fill="31859C"/>
      </w:tcPr>
    </w:tblStylePr>
    <w:tblStylePr w:type="lastCol">
      <w:tblPr/>
      <w:tcPr>
        <w:tcBorders>
          <w:top w:val="nil"/>
          <w:left w:val="single" w:color="FFFFFF" w:sz="18" w:space="0"/>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color="FFFFFF" w:sz="18" w:space="0"/>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84807"/>
      </w:tcPr>
    </w:tblStylePr>
    <w:tblStylePr w:type="firstCol">
      <w:tblPr/>
      <w:tcPr>
        <w:tcBorders>
          <w:top w:val="nil"/>
          <w:left w:val="nil"/>
          <w:bottom w:val="nil"/>
          <w:right w:val="single" w:color="FFFFFF" w:sz="18" w:space="0"/>
          <w:insideH w:val="nil"/>
          <w:insideV w:val="nil"/>
        </w:tcBorders>
        <w:shd w:val="clear" w:color="auto" w:fill="E46C0A"/>
      </w:tcPr>
    </w:tblStylePr>
    <w:tblStylePr w:type="lastCol">
      <w:tblPr/>
      <w:tcPr>
        <w:tcBorders>
          <w:top w:val="nil"/>
          <w:left w:val="single" w:color="FFFFFF" w:sz="18" w:space="0"/>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Cambria" w:hAnsi="Cambria"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BFBFBF"/>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BFBFBF"/>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table" w:styleId="LightGrid-Accent1">
    <w:name w:val="Light Grid Accent 1"/>
    <w:basedOn w:val="TableNormal"/>
    <w:uiPriority w:val="62"/>
    <w:semiHidden/>
    <w:rsid w:val="003F45D9"/>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ascii="Cambria" w:hAnsi="Cambria" w:eastAsia="Times New Roman" w:cs="Times New Roman"/>
        <w:b/>
        <w:bCs/>
      </w:rPr>
      <w:tblPr/>
      <w:tcPr>
        <w:tcBorders>
          <w:top w:val="single" w:color="4F81BD" w:sz="8" w:space="0"/>
          <w:left w:val="single" w:color="4F81BD" w:sz="8" w:space="0"/>
          <w:bottom w:val="single" w:color="4F81BD" w:sz="18" w:space="0"/>
          <w:right w:val="single" w:color="4F81BD" w:sz="8" w:space="0"/>
          <w:insideH w:val="nil"/>
          <w:insideV w:val="single" w:color="4F81BD" w:sz="8" w:space="0"/>
        </w:tcBorders>
      </w:tcPr>
    </w:tblStylePr>
    <w:tblStylePr w:type="lastRow">
      <w:pPr>
        <w:spacing w:before="0" w:after="0" w:line="240" w:lineRule="auto"/>
      </w:pPr>
      <w:rPr>
        <w:rFonts w:ascii="Cambria" w:hAnsi="Cambria" w:eastAsia="Times New Roman" w:cs="Times New Roman"/>
        <w:b/>
        <w:bCs/>
      </w:rPr>
      <w:tblPr/>
      <w:tcPr>
        <w:tcBorders>
          <w:top w:val="double" w:color="4F81BD" w:sz="6" w:space="0"/>
          <w:left w:val="single" w:color="4F81BD" w:sz="8" w:space="0"/>
          <w:bottom w:val="single" w:color="4F81BD" w:sz="8" w:space="0"/>
          <w:right w:val="single" w:color="4F81BD" w:sz="8" w:space="0"/>
          <w:insideH w:val="nil"/>
          <w:insideV w:val="single" w:color="4F81B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E0EF"/>
      </w:tcPr>
    </w:tblStylePr>
    <w:tblStylePr w:type="band1Horz">
      <w:tblPr/>
      <w:tcPr>
        <w:tcBorders>
          <w:top w:val="single" w:color="4F81BD" w:sz="8" w:space="0"/>
          <w:left w:val="single" w:color="4F81BD" w:sz="8" w:space="0"/>
          <w:bottom w:val="single" w:color="4F81BD" w:sz="8" w:space="0"/>
          <w:right w:val="single" w:color="4F81BD" w:sz="8" w:space="0"/>
          <w:insideV w:val="single" w:color="4F81BD" w:sz="8" w:space="0"/>
        </w:tcBorders>
        <w:shd w:val="clear" w:color="auto" w:fill="D3E0EF"/>
      </w:tcPr>
    </w:tblStylePr>
    <w:tblStylePr w:type="band2Horz">
      <w:tblPr/>
      <w:tcPr>
        <w:tcBorders>
          <w:top w:val="single" w:color="4F81BD" w:sz="8" w:space="0"/>
          <w:left w:val="single" w:color="4F81BD" w:sz="8" w:space="0"/>
          <w:bottom w:val="single" w:color="4F81BD" w:sz="8" w:space="0"/>
          <w:right w:val="single" w:color="4F81BD" w:sz="8" w:space="0"/>
          <w:insideV w:val="single" w:color="4F81BD" w:sz="8" w:space="0"/>
        </w:tcBorders>
      </w:tcPr>
    </w:tblStylePr>
  </w:style>
  <w:style w:type="table" w:styleId="LightGrid-Accent2">
    <w:name w:val="Light Grid Accent 2"/>
    <w:basedOn w:val="TableNormal"/>
    <w:uiPriority w:val="62"/>
    <w:semiHidden/>
    <w:rsid w:val="003F45D9"/>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ascii="Cambria" w:hAnsi="Cambria" w:eastAsia="Times New Roman" w:cs="Times New Roman"/>
        <w:b/>
        <w:bCs/>
      </w:rPr>
      <w:tblPr/>
      <w:tcPr>
        <w:tcBorders>
          <w:top w:val="single" w:color="C0504D" w:sz="8" w:space="0"/>
          <w:left w:val="single" w:color="C0504D" w:sz="8" w:space="0"/>
          <w:bottom w:val="single" w:color="C0504D" w:sz="18" w:space="0"/>
          <w:right w:val="single" w:color="C0504D" w:sz="8" w:space="0"/>
          <w:insideH w:val="nil"/>
          <w:insideV w:val="single" w:color="C0504D" w:sz="8" w:space="0"/>
        </w:tcBorders>
      </w:tcPr>
    </w:tblStylePr>
    <w:tblStylePr w:type="lastRow">
      <w:pPr>
        <w:spacing w:before="0" w:after="0" w:line="240" w:lineRule="auto"/>
      </w:pPr>
      <w:rPr>
        <w:rFonts w:ascii="Cambria" w:hAnsi="Cambria" w:eastAsia="Times New Roman" w:cs="Times New Roman"/>
        <w:b/>
        <w:bCs/>
      </w:rPr>
      <w:tblPr/>
      <w:tcPr>
        <w:tcBorders>
          <w:top w:val="double" w:color="C0504D" w:sz="6" w:space="0"/>
          <w:left w:val="single" w:color="C0504D" w:sz="8" w:space="0"/>
          <w:bottom w:val="single" w:color="C0504D" w:sz="8" w:space="0"/>
          <w:right w:val="single" w:color="C0504D" w:sz="8" w:space="0"/>
          <w:insideH w:val="nil"/>
          <w:insideV w:val="single" w:color="C0504D"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3"/>
      </w:tcPr>
    </w:tblStylePr>
    <w:tblStylePr w:type="band1Horz">
      <w:tblPr/>
      <w:tcPr>
        <w:tcBorders>
          <w:top w:val="single" w:color="C0504D" w:sz="8" w:space="0"/>
          <w:left w:val="single" w:color="C0504D" w:sz="8" w:space="0"/>
          <w:bottom w:val="single" w:color="C0504D" w:sz="8" w:space="0"/>
          <w:right w:val="single" w:color="C0504D" w:sz="8" w:space="0"/>
          <w:insideV w:val="single" w:color="C0504D" w:sz="8" w:space="0"/>
        </w:tcBorders>
        <w:shd w:val="clear" w:color="auto" w:fill="EFD3D3"/>
      </w:tcPr>
    </w:tblStylePr>
    <w:tblStylePr w:type="band2Horz">
      <w:tblPr/>
      <w:tcPr>
        <w:tcBorders>
          <w:top w:val="single" w:color="C0504D" w:sz="8" w:space="0"/>
          <w:left w:val="single" w:color="C0504D" w:sz="8" w:space="0"/>
          <w:bottom w:val="single" w:color="C0504D" w:sz="8" w:space="0"/>
          <w:right w:val="single" w:color="C0504D" w:sz="8" w:space="0"/>
          <w:insideV w:val="single" w:color="C0504D" w:sz="8" w:space="0"/>
        </w:tcBorders>
      </w:tcPr>
    </w:tblStylePr>
  </w:style>
  <w:style w:type="table" w:styleId="LightGrid-Accent3">
    <w:name w:val="Light Grid Accent 3"/>
    <w:basedOn w:val="TableNormal"/>
    <w:uiPriority w:val="62"/>
    <w:semiHidden/>
    <w:rsid w:val="003F45D9"/>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ascii="Cambria" w:hAnsi="Cambria" w:eastAsia="Times New Roman" w:cs="Times New Roman"/>
        <w:b/>
        <w:bCs/>
      </w:rPr>
      <w:tblPr/>
      <w:tcPr>
        <w:tcBorders>
          <w:top w:val="single" w:color="9BBB59" w:sz="8" w:space="0"/>
          <w:left w:val="single" w:color="9BBB59" w:sz="8" w:space="0"/>
          <w:bottom w:val="single" w:color="9BBB59" w:sz="18" w:space="0"/>
          <w:right w:val="single" w:color="9BBB59" w:sz="8" w:space="0"/>
          <w:insideH w:val="nil"/>
          <w:insideV w:val="single" w:color="9BBB59" w:sz="8" w:space="0"/>
        </w:tcBorders>
      </w:tcPr>
    </w:tblStylePr>
    <w:tblStylePr w:type="lastRow">
      <w:pPr>
        <w:spacing w:before="0" w:after="0" w:line="240" w:lineRule="auto"/>
      </w:pPr>
      <w:rPr>
        <w:rFonts w:ascii="Cambria" w:hAnsi="Cambria" w:eastAsia="Times New Roman" w:cs="Times New Roman"/>
        <w:b/>
        <w:bCs/>
      </w:rPr>
      <w:tblPr/>
      <w:tcPr>
        <w:tcBorders>
          <w:top w:val="double" w:color="9BBB59" w:sz="6" w:space="0"/>
          <w:left w:val="single" w:color="9BBB59" w:sz="8" w:space="0"/>
          <w:bottom w:val="single" w:color="9BBB59" w:sz="8" w:space="0"/>
          <w:right w:val="single" w:color="9BBB59" w:sz="8" w:space="0"/>
          <w:insideH w:val="nil"/>
          <w:insideV w:val="single" w:color="9BBB59"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6"/>
      </w:tcPr>
    </w:tblStylePr>
    <w:tblStylePr w:type="band1Horz">
      <w:tblPr/>
      <w:tcPr>
        <w:tcBorders>
          <w:top w:val="single" w:color="9BBB59" w:sz="8" w:space="0"/>
          <w:left w:val="single" w:color="9BBB59" w:sz="8" w:space="0"/>
          <w:bottom w:val="single" w:color="9BBB59" w:sz="8" w:space="0"/>
          <w:right w:val="single" w:color="9BBB59" w:sz="8" w:space="0"/>
          <w:insideV w:val="single" w:color="9BBB59" w:sz="8" w:space="0"/>
        </w:tcBorders>
        <w:shd w:val="clear" w:color="auto" w:fill="E6EED6"/>
      </w:tcPr>
    </w:tblStylePr>
    <w:tblStylePr w:type="band2Horz">
      <w:tblPr/>
      <w:tcPr>
        <w:tcBorders>
          <w:top w:val="single" w:color="9BBB59" w:sz="8" w:space="0"/>
          <w:left w:val="single" w:color="9BBB59" w:sz="8" w:space="0"/>
          <w:bottom w:val="single" w:color="9BBB59" w:sz="8" w:space="0"/>
          <w:right w:val="single" w:color="9BBB59" w:sz="8" w:space="0"/>
          <w:insideV w:val="single" w:color="9BBB59" w:sz="8" w:space="0"/>
        </w:tcBorders>
      </w:tcPr>
    </w:tblStylePr>
  </w:style>
  <w:style w:type="table" w:styleId="LightGrid-Accent4">
    <w:name w:val="Light Grid Accent 4"/>
    <w:basedOn w:val="TableNormal"/>
    <w:uiPriority w:val="62"/>
    <w:semiHidden/>
    <w:rsid w:val="003F45D9"/>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ascii="Cambria" w:hAnsi="Cambria" w:eastAsia="Times New Roman" w:cs="Times New Roman"/>
        <w:b/>
        <w:bCs/>
      </w:rPr>
      <w:tblPr/>
      <w:tcPr>
        <w:tcBorders>
          <w:top w:val="single" w:color="8064A2" w:sz="8" w:space="0"/>
          <w:left w:val="single" w:color="8064A2" w:sz="8" w:space="0"/>
          <w:bottom w:val="single" w:color="8064A2" w:sz="18" w:space="0"/>
          <w:right w:val="single" w:color="8064A2" w:sz="8" w:space="0"/>
          <w:insideH w:val="nil"/>
          <w:insideV w:val="single" w:color="8064A2" w:sz="8" w:space="0"/>
        </w:tcBorders>
      </w:tcPr>
    </w:tblStylePr>
    <w:tblStylePr w:type="lastRow">
      <w:pPr>
        <w:spacing w:before="0" w:after="0" w:line="240" w:lineRule="auto"/>
      </w:pPr>
      <w:rPr>
        <w:rFonts w:ascii="Cambria" w:hAnsi="Cambria" w:eastAsia="Times New Roman" w:cs="Times New Roman"/>
        <w:b/>
        <w:bCs/>
      </w:rPr>
      <w:tblPr/>
      <w:tcPr>
        <w:tcBorders>
          <w:top w:val="double" w:color="8064A2" w:sz="6" w:space="0"/>
          <w:left w:val="single" w:color="8064A2" w:sz="8" w:space="0"/>
          <w:bottom w:val="single" w:color="8064A2" w:sz="8" w:space="0"/>
          <w:right w:val="single" w:color="8064A2" w:sz="8" w:space="0"/>
          <w:insideH w:val="nil"/>
          <w:insideV w:val="single" w:color="8064A2"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color="8064A2"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color="8064A2" w:sz="8" w:space="0"/>
        </w:tcBorders>
      </w:tcPr>
    </w:tblStylePr>
  </w:style>
  <w:style w:type="table" w:styleId="LightGrid-Accent5">
    <w:name w:val="Light Grid Accent 5"/>
    <w:basedOn w:val="TableNormal"/>
    <w:uiPriority w:val="62"/>
    <w:semiHidden/>
    <w:rsid w:val="003F45D9"/>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ascii="Cambria" w:hAnsi="Cambria" w:eastAsia="Times New Roman" w:cs="Times New Roman"/>
        <w:b/>
        <w:bCs/>
      </w:rPr>
      <w:tblPr/>
      <w:tcPr>
        <w:tcBorders>
          <w:top w:val="single" w:color="4BACC6" w:sz="8" w:space="0"/>
          <w:left w:val="single" w:color="4BACC6" w:sz="8" w:space="0"/>
          <w:bottom w:val="single" w:color="4BACC6" w:sz="18" w:space="0"/>
          <w:right w:val="single" w:color="4BACC6" w:sz="8" w:space="0"/>
          <w:insideH w:val="nil"/>
          <w:insideV w:val="single" w:color="4BACC6" w:sz="8" w:space="0"/>
        </w:tcBorders>
      </w:tcPr>
    </w:tblStylePr>
    <w:tblStylePr w:type="lastRow">
      <w:pPr>
        <w:spacing w:before="0" w:after="0" w:line="240" w:lineRule="auto"/>
      </w:pPr>
      <w:rPr>
        <w:rFonts w:ascii="Cambria" w:hAnsi="Cambria" w:eastAsia="Times New Roman" w:cs="Times New Roman"/>
        <w:b/>
        <w:bCs/>
      </w:rPr>
      <w:tblPr/>
      <w:tcPr>
        <w:tcBorders>
          <w:top w:val="double" w:color="4BACC6" w:sz="6" w:space="0"/>
          <w:left w:val="single" w:color="4BACC6" w:sz="8" w:space="0"/>
          <w:bottom w:val="single" w:color="4BACC6" w:sz="8" w:space="0"/>
          <w:right w:val="single" w:color="4BACC6" w:sz="8" w:space="0"/>
          <w:insideH w:val="nil"/>
          <w:insideV w:val="single" w:color="4BACC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color="4BACC6"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color="4BACC6" w:sz="8" w:space="0"/>
        </w:tcBorders>
      </w:tcPr>
    </w:tblStylePr>
  </w:style>
  <w:style w:type="table" w:styleId="LightGrid-Accent6">
    <w:name w:val="Light Grid Accent 6"/>
    <w:basedOn w:val="TableNormal"/>
    <w:uiPriority w:val="62"/>
    <w:semiHidden/>
    <w:rsid w:val="003F45D9"/>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ascii="Cambria" w:hAnsi="Cambria" w:eastAsia="Times New Roman" w:cs="Times New Roman"/>
        <w:b/>
        <w:bCs/>
      </w:rPr>
      <w:tblPr/>
      <w:tcPr>
        <w:tcBorders>
          <w:top w:val="single" w:color="F79646" w:sz="8" w:space="0"/>
          <w:left w:val="single" w:color="F79646" w:sz="8" w:space="0"/>
          <w:bottom w:val="single" w:color="F79646" w:sz="18" w:space="0"/>
          <w:right w:val="single" w:color="F79646" w:sz="8" w:space="0"/>
          <w:insideH w:val="nil"/>
          <w:insideV w:val="single" w:color="F79646" w:sz="8" w:space="0"/>
        </w:tcBorders>
      </w:tcPr>
    </w:tblStylePr>
    <w:tblStylePr w:type="lastRow">
      <w:pPr>
        <w:spacing w:before="0" w:after="0" w:line="240" w:lineRule="auto"/>
      </w:pPr>
      <w:rPr>
        <w:rFonts w:ascii="Cambria" w:hAnsi="Cambria" w:eastAsia="Times New Roman" w:cs="Times New Roman"/>
        <w:b/>
        <w:bCs/>
      </w:rPr>
      <w:tblPr/>
      <w:tcPr>
        <w:tcBorders>
          <w:top w:val="double" w:color="F79646" w:sz="6" w:space="0"/>
          <w:left w:val="single" w:color="F79646" w:sz="8" w:space="0"/>
          <w:bottom w:val="single" w:color="F79646" w:sz="8" w:space="0"/>
          <w:right w:val="single" w:color="F79646" w:sz="8" w:space="0"/>
          <w:insideH w:val="nil"/>
          <w:insideV w:val="single" w:color="F79646"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5D1"/>
      </w:tcPr>
    </w:tblStylePr>
    <w:tblStylePr w:type="band1Horz">
      <w:tblPr/>
      <w:tcPr>
        <w:tcBorders>
          <w:top w:val="single" w:color="F79646" w:sz="8" w:space="0"/>
          <w:left w:val="single" w:color="F79646" w:sz="8" w:space="0"/>
          <w:bottom w:val="single" w:color="F79646" w:sz="8" w:space="0"/>
          <w:right w:val="single" w:color="F79646" w:sz="8" w:space="0"/>
          <w:insideV w:val="single" w:color="F79646" w:sz="8" w:space="0"/>
        </w:tcBorders>
        <w:shd w:val="clear" w:color="auto" w:fill="FDE5D1"/>
      </w:tcPr>
    </w:tblStylePr>
    <w:tblStylePr w:type="band2Horz">
      <w:tblPr/>
      <w:tcPr>
        <w:tcBorders>
          <w:top w:val="single" w:color="F79646" w:sz="8" w:space="0"/>
          <w:left w:val="single" w:color="F79646" w:sz="8" w:space="0"/>
          <w:bottom w:val="single" w:color="F79646" w:sz="8" w:space="0"/>
          <w:right w:val="single" w:color="F79646" w:sz="8" w:space="0"/>
          <w:insideV w:val="single" w:color="F79646" w:sz="8" w:space="0"/>
        </w:tcBorders>
      </w:tcPr>
    </w:tblStylePr>
  </w:style>
  <w:style w:type="table" w:styleId="LightList">
    <w:name w:val="Light List"/>
    <w:basedOn w:val="TableNormal"/>
    <w:uiPriority w:val="61"/>
    <w:semiHidden/>
    <w:rsid w:val="003F45D9"/>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LightList-Accent1">
    <w:name w:val="Light List Accent 1"/>
    <w:basedOn w:val="TableNormal"/>
    <w:uiPriority w:val="61"/>
    <w:semiHidden/>
    <w:rsid w:val="003F45D9"/>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ghtList-Accent2">
    <w:name w:val="Light List Accent 2"/>
    <w:basedOn w:val="TableNormal"/>
    <w:uiPriority w:val="61"/>
    <w:semiHidden/>
    <w:rsid w:val="003F45D9"/>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LightList-Accent3">
    <w:name w:val="Light List Accent 3"/>
    <w:basedOn w:val="TableNormal"/>
    <w:uiPriority w:val="61"/>
    <w:semiHidden/>
    <w:rsid w:val="003F45D9"/>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LightList-Accent4">
    <w:name w:val="Light List Accent 4"/>
    <w:basedOn w:val="TableNormal"/>
    <w:uiPriority w:val="61"/>
    <w:semiHidden/>
    <w:rsid w:val="003F45D9"/>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LightList-Accent5">
    <w:name w:val="Light List Accent 5"/>
    <w:basedOn w:val="TableNormal"/>
    <w:uiPriority w:val="61"/>
    <w:semiHidden/>
    <w:rsid w:val="003F45D9"/>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LightList-Accent6">
    <w:name w:val="Light List Accent 6"/>
    <w:basedOn w:val="TableNormal"/>
    <w:uiPriority w:val="61"/>
    <w:semiHidden/>
    <w:rsid w:val="003F45D9"/>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lastRow">
      <w:pPr>
        <w:spacing w:before="0" w:after="0" w:line="240" w:lineRule="auto"/>
      </w:pPr>
      <w:rPr>
        <w:b/>
        <w:bCs/>
      </w:rPr>
      <w:tblPr/>
      <w:tcPr>
        <w:tcBorders>
          <w:top w:val="single" w:color="C0504D" w:sz="8" w:space="0"/>
          <w:left w:val="nil"/>
          <w:bottom w:val="single" w:color="C0504D"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lastRow">
      <w:pPr>
        <w:spacing w:before="0" w:after="0" w:line="240" w:lineRule="auto"/>
      </w:pPr>
      <w:rPr>
        <w:b/>
        <w:bCs/>
      </w:rPr>
      <w:tblPr/>
      <w:tcPr>
        <w:tcBorders>
          <w:top w:val="single" w:color="8064A2" w:sz="8" w:space="0"/>
          <w:left w:val="nil"/>
          <w:bottom w:val="single" w:color="8064A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lastRow">
      <w:pPr>
        <w:spacing w:before="0" w:after="0" w:line="240" w:lineRule="auto"/>
      </w:pPr>
      <w:rPr>
        <w:b/>
        <w:bCs/>
      </w:rPr>
      <w:tblPr/>
      <w:tcPr>
        <w:tcBorders>
          <w:top w:val="single" w:color="4BACC6" w:sz="8" w:space="0"/>
          <w:left w:val="nil"/>
          <w:bottom w:val="single" w:color="4BACC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BFBFBF"/>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color="7BA1CE" w:sz="8" w:space="0"/>
        <w:left w:val="single" w:color="7BA1CE" w:sz="8" w:space="0"/>
        <w:bottom w:val="single" w:color="7BA1CE" w:sz="8" w:space="0"/>
        <w:right w:val="single" w:color="7BA1CE" w:sz="8" w:space="0"/>
        <w:insideH w:val="single" w:color="7BA1CE" w:sz="8" w:space="0"/>
        <w:insideV w:val="single" w:color="7BA1CE" w:sz="8" w:space="0"/>
      </w:tblBorders>
    </w:tblPr>
    <w:tcPr>
      <w:shd w:val="clear" w:color="auto" w:fill="D3E0EF"/>
    </w:tcPr>
    <w:tblStylePr w:type="firstRow">
      <w:rPr>
        <w:b/>
        <w:bCs/>
      </w:rPr>
    </w:tblStylePr>
    <w:tblStylePr w:type="lastRow">
      <w:rPr>
        <w:b/>
        <w:bCs/>
      </w:rPr>
      <w:tblPr/>
      <w:tcPr>
        <w:tcBorders>
          <w:top w:val="single" w:color="7BA1CE" w:sz="18" w:space="0"/>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color="D07C7A" w:sz="8" w:space="0"/>
        <w:left w:val="single" w:color="D07C7A" w:sz="8" w:space="0"/>
        <w:bottom w:val="single" w:color="D07C7A" w:sz="8" w:space="0"/>
        <w:right w:val="single" w:color="D07C7A" w:sz="8" w:space="0"/>
        <w:insideH w:val="single" w:color="D07C7A" w:sz="8" w:space="0"/>
        <w:insideV w:val="single" w:color="D07C7A" w:sz="8" w:space="0"/>
      </w:tblBorders>
    </w:tblPr>
    <w:tcPr>
      <w:shd w:val="clear" w:color="auto" w:fill="EFD3D3"/>
    </w:tcPr>
    <w:tblStylePr w:type="firstRow">
      <w:rPr>
        <w:b/>
        <w:bCs/>
      </w:rPr>
    </w:tblStylePr>
    <w:tblStylePr w:type="lastRow">
      <w:rPr>
        <w:b/>
        <w:bCs/>
      </w:rPr>
      <w:tblPr/>
      <w:tcPr>
        <w:tcBorders>
          <w:top w:val="single" w:color="D07C7A" w:sz="18" w:space="0"/>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color="B4CC83" w:sz="8" w:space="0"/>
        <w:left w:val="single" w:color="B4CC83" w:sz="8" w:space="0"/>
        <w:bottom w:val="single" w:color="B4CC83" w:sz="8" w:space="0"/>
        <w:right w:val="single" w:color="B4CC83" w:sz="8" w:space="0"/>
        <w:insideH w:val="single" w:color="B4CC83" w:sz="8" w:space="0"/>
        <w:insideV w:val="single" w:color="B4CC83" w:sz="8" w:space="0"/>
      </w:tblBorders>
    </w:tblPr>
    <w:tcPr>
      <w:shd w:val="clear" w:color="auto" w:fill="E6EED6"/>
    </w:tcPr>
    <w:tblStylePr w:type="firstRow">
      <w:rPr>
        <w:b/>
        <w:bCs/>
      </w:rPr>
    </w:tblStylePr>
    <w:tblStylePr w:type="lastRow">
      <w:rPr>
        <w:b/>
        <w:bCs/>
      </w:rPr>
      <w:tblPr/>
      <w:tcPr>
        <w:tcBorders>
          <w:top w:val="single" w:color="B4CC83"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color="A08BB9" w:sz="8" w:space="0"/>
        <w:left w:val="single" w:color="A08BB9" w:sz="8" w:space="0"/>
        <w:bottom w:val="single" w:color="A08BB9" w:sz="8" w:space="0"/>
        <w:right w:val="single" w:color="A08BB9" w:sz="8" w:space="0"/>
        <w:insideH w:val="single" w:color="A08BB9" w:sz="8" w:space="0"/>
        <w:insideV w:val="single" w:color="A08BB9" w:sz="8" w:space="0"/>
      </w:tblBorders>
    </w:tblPr>
    <w:tcPr>
      <w:shd w:val="clear" w:color="auto" w:fill="DFD8E8"/>
    </w:tcPr>
    <w:tblStylePr w:type="firstRow">
      <w:rPr>
        <w:b/>
        <w:bCs/>
      </w:rPr>
    </w:tblStylePr>
    <w:tblStylePr w:type="lastRow">
      <w:rPr>
        <w:b/>
        <w:bCs/>
      </w:rPr>
      <w:tblPr/>
      <w:tcPr>
        <w:tcBorders>
          <w:top w:val="single" w:color="A08BB9" w:sz="18" w:space="0"/>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color="78C1D4" w:sz="8" w:space="0"/>
        <w:left w:val="single" w:color="78C1D4" w:sz="8" w:space="0"/>
        <w:bottom w:val="single" w:color="78C1D4" w:sz="8" w:space="0"/>
        <w:right w:val="single" w:color="78C1D4" w:sz="8" w:space="0"/>
        <w:insideH w:val="single" w:color="78C1D4" w:sz="8" w:space="0"/>
        <w:insideV w:val="single" w:color="78C1D4" w:sz="8" w:space="0"/>
      </w:tblBorders>
    </w:tblPr>
    <w:tcPr>
      <w:shd w:val="clear" w:color="auto" w:fill="D2EAF1"/>
    </w:tcPr>
    <w:tblStylePr w:type="firstRow">
      <w:rPr>
        <w:b/>
        <w:bCs/>
      </w:rPr>
    </w:tblStylePr>
    <w:tblStylePr w:type="lastRow">
      <w:rPr>
        <w:b/>
        <w:bCs/>
      </w:rPr>
      <w:tblPr/>
      <w:tcPr>
        <w:tcBorders>
          <w:top w:val="single" w:color="78C1D4" w:sz="18" w:space="0"/>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5D1"/>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color="000000" w:sz="6" w:space="0"/>
          <w:insideV w:val="single" w:color="000000" w:sz="6" w:space="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color="4F81BD" w:sz="6" w:space="0"/>
          <w:insideV w:val="single" w:color="4F81BD" w:sz="6" w:space="0"/>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color="C0504D" w:sz="6" w:space="0"/>
          <w:insideV w:val="single" w:color="C0504D" w:sz="6" w:space="0"/>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color="9BBB59" w:sz="6" w:space="0"/>
          <w:insideV w:val="single" w:color="9BBB59" w:sz="6" w:space="0"/>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color="8064A2" w:sz="6" w:space="0"/>
          <w:insideV w:val="single" w:color="8064A2" w:sz="6" w:space="0"/>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color="4BACC6" w:sz="6" w:space="0"/>
          <w:insideV w:val="single" w:color="4BACC6" w:sz="6" w:space="0"/>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color="F79646" w:sz="6" w:space="0"/>
          <w:insideV w:val="single" w:color="F79646" w:sz="6" w:space="0"/>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BFBFBF"/>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000000"/>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E0EF"/>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F81B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C0DE"/>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3"/>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C0504D"/>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E0A8A6"/>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6"/>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9BBB59"/>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8064A2"/>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0B2D1"/>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6E3"/>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5D1"/>
    </w:tcPr>
    <w:tblStylePr w:type="firstRow">
      <w:rPr>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F79646"/>
      </w:tcPr>
    </w:tblStylePr>
    <w:tblStylePr w:type="firstCol">
      <w:rPr>
        <w:b/>
        <w:bCs/>
        <w:i w:val="0"/>
        <w:iCs w:val="0"/>
        <w:color w:val="FFFFFF"/>
      </w:rPr>
      <w:tblPr/>
      <w:tcPr>
        <w:tcBorders>
          <w:left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single" w:color="FFFFFF" w:sz="24" w:space="0"/>
          <w:bottom w:val="nil"/>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BA3"/>
      </w:tcPr>
    </w:tblStylePr>
    <w:tblStylePr w:type="band1Horz">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color="000000" w:sz="8" w:space="0"/>
        <w:bottom w:val="single" w:color="000000" w:sz="8" w:space="0"/>
      </w:tblBorders>
    </w:tblPr>
    <w:tblStylePr w:type="firstRow">
      <w:rPr>
        <w:rFonts w:ascii="Cambria" w:hAnsi="Cambria" w:eastAsia="Times New Roman" w:cs="Times New Roman"/>
      </w:rPr>
      <w:tblPr/>
      <w:tcPr>
        <w:tcBorders>
          <w:top w:val="nil"/>
          <w:bottom w:val="single" w:color="000000" w:sz="8" w:space="0"/>
        </w:tcBorders>
      </w:tcPr>
    </w:tblStylePr>
    <w:tblStylePr w:type="lastRow">
      <w:rPr>
        <w:b/>
        <w:bCs/>
        <w:color w:val="1F497D"/>
      </w:rPr>
      <w:tblPr/>
      <w:tcPr>
        <w:tcBorders>
          <w:top w:val="single" w:color="000000" w:sz="8" w:space="0"/>
          <w:bottom w:val="single" w:color="000000" w:sz="8" w:space="0"/>
        </w:tcBorders>
      </w:tcPr>
    </w:tblStylePr>
    <w:tblStylePr w:type="firstCol">
      <w:rPr>
        <w:b/>
        <w:bCs/>
      </w:rPr>
    </w:tblStylePr>
    <w:tblStylePr w:type="lastCol">
      <w:rPr>
        <w:b/>
        <w:bCs/>
      </w:rPr>
      <w:tblPr/>
      <w:tcPr>
        <w:tcBorders>
          <w:top w:val="single" w:color="000000" w:sz="8" w:space="0"/>
          <w:bottom w:val="single" w:color="000000" w:sz="8" w:space="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color="4F81BD" w:sz="8" w:space="0"/>
        <w:bottom w:val="single" w:color="4F81BD" w:sz="8" w:space="0"/>
      </w:tblBorders>
    </w:tblPr>
    <w:tblStylePr w:type="firstRow">
      <w:rPr>
        <w:rFonts w:ascii="Cambria" w:hAnsi="Cambria" w:eastAsia="Times New Roman" w:cs="Times New Roman"/>
      </w:rPr>
      <w:tblPr/>
      <w:tcPr>
        <w:tcBorders>
          <w:top w:val="nil"/>
          <w:bottom w:val="single" w:color="4F81BD" w:sz="8" w:space="0"/>
        </w:tcBorders>
      </w:tcPr>
    </w:tblStylePr>
    <w:tblStylePr w:type="lastRow">
      <w:rPr>
        <w:b/>
        <w:bCs/>
        <w:color w:val="1F497D"/>
      </w:rPr>
      <w:tblPr/>
      <w:tcPr>
        <w:tcBorders>
          <w:top w:val="single" w:color="4F81BD" w:sz="8" w:space="0"/>
          <w:bottom w:val="single" w:color="4F81BD" w:sz="8" w:space="0"/>
        </w:tcBorders>
      </w:tcPr>
    </w:tblStylePr>
    <w:tblStylePr w:type="firstCol">
      <w:rPr>
        <w:b/>
        <w:bCs/>
      </w:rPr>
    </w:tblStylePr>
    <w:tblStylePr w:type="lastCol">
      <w:rPr>
        <w:b/>
        <w:bCs/>
      </w:rPr>
      <w:tblPr/>
      <w:tcPr>
        <w:tcBorders>
          <w:top w:val="single" w:color="4F81BD" w:sz="8" w:space="0"/>
          <w:bottom w:val="single" w:color="4F81BD" w:sz="8" w:space="0"/>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color="C0504D" w:sz="8" w:space="0"/>
        <w:bottom w:val="single" w:color="C0504D" w:sz="8" w:space="0"/>
      </w:tblBorders>
    </w:tblPr>
    <w:tblStylePr w:type="firstRow">
      <w:rPr>
        <w:rFonts w:ascii="Cambria" w:hAnsi="Cambria" w:eastAsia="Times New Roman" w:cs="Times New Roman"/>
      </w:rPr>
      <w:tblPr/>
      <w:tcPr>
        <w:tcBorders>
          <w:top w:val="nil"/>
          <w:bottom w:val="single" w:color="C0504D" w:sz="8" w:space="0"/>
        </w:tcBorders>
      </w:tcPr>
    </w:tblStylePr>
    <w:tblStylePr w:type="lastRow">
      <w:rPr>
        <w:b/>
        <w:bCs/>
        <w:color w:val="1F497D"/>
      </w:rPr>
      <w:tblPr/>
      <w:tcPr>
        <w:tcBorders>
          <w:top w:val="single" w:color="C0504D" w:sz="8" w:space="0"/>
          <w:bottom w:val="single" w:color="C0504D" w:sz="8" w:space="0"/>
        </w:tcBorders>
      </w:tcPr>
    </w:tblStylePr>
    <w:tblStylePr w:type="firstCol">
      <w:rPr>
        <w:b/>
        <w:bCs/>
      </w:rPr>
    </w:tblStylePr>
    <w:tblStylePr w:type="lastCol">
      <w:rPr>
        <w:b/>
        <w:bCs/>
      </w:rPr>
      <w:tblPr/>
      <w:tcPr>
        <w:tcBorders>
          <w:top w:val="single" w:color="C0504D" w:sz="8" w:space="0"/>
          <w:bottom w:val="single" w:color="C0504D" w:sz="8" w:space="0"/>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color="9BBB59" w:sz="8" w:space="0"/>
        <w:bottom w:val="single" w:color="9BBB59" w:sz="8" w:space="0"/>
      </w:tblBorders>
    </w:tblPr>
    <w:tblStylePr w:type="firstRow">
      <w:rPr>
        <w:rFonts w:ascii="Cambria" w:hAnsi="Cambria" w:eastAsia="Times New Roman" w:cs="Times New Roman"/>
      </w:rPr>
      <w:tblPr/>
      <w:tcPr>
        <w:tcBorders>
          <w:top w:val="nil"/>
          <w:bottom w:val="single" w:color="9BBB59" w:sz="8" w:space="0"/>
        </w:tcBorders>
      </w:tcPr>
    </w:tblStylePr>
    <w:tblStylePr w:type="lastRow">
      <w:rPr>
        <w:b/>
        <w:bCs/>
        <w:color w:val="1F497D"/>
      </w:rPr>
      <w:tblPr/>
      <w:tcPr>
        <w:tcBorders>
          <w:top w:val="single" w:color="9BBB59" w:sz="8" w:space="0"/>
          <w:bottom w:val="single" w:color="9BBB59" w:sz="8" w:space="0"/>
        </w:tcBorders>
      </w:tcPr>
    </w:tblStylePr>
    <w:tblStylePr w:type="firstCol">
      <w:rPr>
        <w:b/>
        <w:bCs/>
      </w:rPr>
    </w:tblStylePr>
    <w:tblStylePr w:type="lastCol">
      <w:rPr>
        <w:b/>
        <w:bCs/>
      </w:rPr>
      <w:tblPr/>
      <w:tcPr>
        <w:tcBorders>
          <w:top w:val="single" w:color="9BBB59" w:sz="8" w:space="0"/>
          <w:bottom w:val="single" w:color="9BBB59" w:sz="8" w:space="0"/>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color="8064A2" w:sz="8" w:space="0"/>
        <w:bottom w:val="single" w:color="8064A2" w:sz="8" w:space="0"/>
      </w:tblBorders>
    </w:tblPr>
    <w:tblStylePr w:type="firstRow">
      <w:rPr>
        <w:rFonts w:ascii="Cambria" w:hAnsi="Cambria" w:eastAsia="Times New Roman" w:cs="Times New Roman"/>
      </w:rPr>
      <w:tblPr/>
      <w:tcPr>
        <w:tcBorders>
          <w:top w:val="nil"/>
          <w:bottom w:val="single" w:color="8064A2" w:sz="8" w:space="0"/>
        </w:tcBorders>
      </w:tcPr>
    </w:tblStylePr>
    <w:tblStylePr w:type="lastRow">
      <w:rPr>
        <w:b/>
        <w:bCs/>
        <w:color w:val="1F497D"/>
      </w:rPr>
      <w:tblPr/>
      <w:tcPr>
        <w:tcBorders>
          <w:top w:val="single" w:color="8064A2" w:sz="8" w:space="0"/>
          <w:bottom w:val="single" w:color="8064A2" w:sz="8" w:space="0"/>
        </w:tcBorders>
      </w:tcPr>
    </w:tblStylePr>
    <w:tblStylePr w:type="firstCol">
      <w:rPr>
        <w:b/>
        <w:bCs/>
      </w:rPr>
    </w:tblStylePr>
    <w:tblStylePr w:type="lastCol">
      <w:rPr>
        <w:b/>
        <w:bCs/>
      </w:rPr>
      <w:tblPr/>
      <w:tcPr>
        <w:tcBorders>
          <w:top w:val="single" w:color="8064A2" w:sz="8" w:space="0"/>
          <w:bottom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color="4BACC6" w:sz="8" w:space="0"/>
        <w:bottom w:val="single" w:color="4BACC6" w:sz="8" w:space="0"/>
      </w:tblBorders>
    </w:tblPr>
    <w:tblStylePr w:type="firstRow">
      <w:rPr>
        <w:rFonts w:ascii="Cambria" w:hAnsi="Cambria" w:eastAsia="Times New Roman" w:cs="Times New Roman"/>
      </w:rPr>
      <w:tblPr/>
      <w:tcPr>
        <w:tcBorders>
          <w:top w:val="nil"/>
          <w:bottom w:val="single" w:color="4BACC6" w:sz="8" w:space="0"/>
        </w:tcBorders>
      </w:tcPr>
    </w:tblStylePr>
    <w:tblStylePr w:type="lastRow">
      <w:rPr>
        <w:b/>
        <w:bCs/>
        <w:color w:val="1F497D"/>
      </w:rPr>
      <w:tblPr/>
      <w:tcPr>
        <w:tcBorders>
          <w:top w:val="single" w:color="4BACC6" w:sz="8" w:space="0"/>
          <w:bottom w:val="single" w:color="4BACC6" w:sz="8" w:space="0"/>
        </w:tcBorders>
      </w:tcPr>
    </w:tblStylePr>
    <w:tblStylePr w:type="firstCol">
      <w:rPr>
        <w:b/>
        <w:bCs/>
      </w:rPr>
    </w:tblStylePr>
    <w:tblStylePr w:type="lastCol">
      <w:rPr>
        <w:b/>
        <w:bCs/>
      </w:rPr>
      <w:tblPr/>
      <w:tcPr>
        <w:tcBorders>
          <w:top w:val="single" w:color="4BACC6" w:sz="8" w:space="0"/>
          <w:bottom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color="F79646" w:sz="8" w:space="0"/>
        <w:bottom w:val="single" w:color="F79646" w:sz="8" w:space="0"/>
      </w:tblBorders>
    </w:tblPr>
    <w:tblStylePr w:type="firstRow">
      <w:rPr>
        <w:rFonts w:ascii="Cambria" w:hAnsi="Cambria" w:eastAsia="Times New Roman" w:cs="Times New Roman"/>
      </w:rPr>
      <w:tblPr/>
      <w:tcPr>
        <w:tcBorders>
          <w:top w:val="nil"/>
          <w:bottom w:val="single" w:color="F79646" w:sz="8" w:space="0"/>
        </w:tcBorders>
      </w:tcPr>
    </w:tblStylePr>
    <w:tblStylePr w:type="lastRow">
      <w:rPr>
        <w:b/>
        <w:bCs/>
        <w:color w:val="1F497D"/>
      </w:rPr>
      <w:tblPr/>
      <w:tcPr>
        <w:tcBorders>
          <w:top w:val="single" w:color="F79646" w:sz="8" w:space="0"/>
          <w:bottom w:val="single" w:color="F79646" w:sz="8" w:space="0"/>
        </w:tcBorders>
      </w:tcPr>
    </w:tblStylePr>
    <w:tblStylePr w:type="firstCol">
      <w:rPr>
        <w:b/>
        <w:bCs/>
      </w:rPr>
    </w:tblStylePr>
    <w:tblStylePr w:type="lastCol">
      <w:rPr>
        <w:b/>
        <w:bCs/>
      </w:rPr>
      <w:tblPr/>
      <w:tcPr>
        <w:tcBorders>
          <w:top w:val="single" w:color="F79646" w:sz="8" w:space="0"/>
          <w:bottom w:val="single" w:color="F79646" w:sz="8" w:space="0"/>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nil"/>
          <w:bottom w:val="single" w:color="000000" w:sz="24" w:space="0"/>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single" w:color="000000"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nil"/>
          <w:bottom w:val="single" w:color="4F81BD" w:sz="24" w:space="0"/>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single" w:color="4F81B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nil"/>
          <w:bottom w:val="single" w:color="C0504D" w:sz="24" w:space="0"/>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single" w:color="C0504D"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nil"/>
          <w:bottom w:val="single" w:color="9BBB59" w:sz="24" w:space="0"/>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single" w:color="9BBB59"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nil"/>
          <w:bottom w:val="single" w:color="8064A2" w:sz="24" w:space="0"/>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single" w:color="8064A2"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nil"/>
          <w:bottom w:val="single" w:color="F79646" w:sz="24" w:space="0"/>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single" w:color="F7964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color="7BA1CE" w:sz="8" w:space="0"/>
        <w:left w:val="single" w:color="7BA1CE" w:sz="8" w:space="0"/>
        <w:bottom w:val="single" w:color="7BA1CE" w:sz="8" w:space="0"/>
        <w:right w:val="single" w:color="7BA1CE" w:sz="8" w:space="0"/>
        <w:insideH w:val="single" w:color="7BA1CE" w:sz="8" w:space="0"/>
      </w:tblBorders>
    </w:tblPr>
    <w:tblStylePr w:type="firstRow">
      <w:pPr>
        <w:spacing w:before="0" w:after="0" w:line="240" w:lineRule="auto"/>
      </w:pPr>
      <w:rPr>
        <w:b/>
        <w:bCs/>
        <w:color w:val="FFFFFF"/>
      </w:rPr>
      <w:tblPr/>
      <w:tcPr>
        <w:tcBorders>
          <w:top w:val="single" w:color="7BA1CE" w:sz="8" w:space="0"/>
          <w:left w:val="single" w:color="7BA1CE" w:sz="8" w:space="0"/>
          <w:bottom w:val="single" w:color="7BA1CE" w:sz="8" w:space="0"/>
          <w:right w:val="single" w:color="7BA1CE" w:sz="8" w:space="0"/>
          <w:insideH w:val="nil"/>
          <w:insideV w:val="nil"/>
        </w:tcBorders>
        <w:shd w:val="clear" w:color="auto" w:fill="4F81BD"/>
      </w:tcPr>
    </w:tblStylePr>
    <w:tblStylePr w:type="lastRow">
      <w:pPr>
        <w:spacing w:before="0" w:after="0" w:line="240" w:lineRule="auto"/>
      </w:pPr>
      <w:rPr>
        <w:b/>
        <w:bCs/>
      </w:rPr>
      <w:tblPr/>
      <w:tcPr>
        <w:tcBorders>
          <w:top w:val="double" w:color="7BA1CE" w:sz="6" w:space="0"/>
          <w:left w:val="single" w:color="7BA1CE" w:sz="8" w:space="0"/>
          <w:bottom w:val="single" w:color="7BA1CE" w:sz="8" w:space="0"/>
          <w:right w:val="single" w:color="7BA1CE" w:sz="8" w:space="0"/>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color="D07C7A" w:sz="8" w:space="0"/>
        <w:left w:val="single" w:color="D07C7A" w:sz="8" w:space="0"/>
        <w:bottom w:val="single" w:color="D07C7A" w:sz="8" w:space="0"/>
        <w:right w:val="single" w:color="D07C7A" w:sz="8" w:space="0"/>
        <w:insideH w:val="single" w:color="D07C7A" w:sz="8" w:space="0"/>
      </w:tblBorders>
    </w:tblPr>
    <w:tblStylePr w:type="firstRow">
      <w:pPr>
        <w:spacing w:before="0" w:after="0" w:line="240" w:lineRule="auto"/>
      </w:pPr>
      <w:rPr>
        <w:b/>
        <w:bCs/>
        <w:color w:val="FFFFFF"/>
      </w:rPr>
      <w:tblPr/>
      <w:tcPr>
        <w:tcBorders>
          <w:top w:val="single" w:color="D07C7A" w:sz="8" w:space="0"/>
          <w:left w:val="single" w:color="D07C7A" w:sz="8" w:space="0"/>
          <w:bottom w:val="single" w:color="D07C7A" w:sz="8" w:space="0"/>
          <w:right w:val="single" w:color="D07C7A" w:sz="8" w:space="0"/>
          <w:insideH w:val="nil"/>
          <w:insideV w:val="nil"/>
        </w:tcBorders>
        <w:shd w:val="clear" w:color="auto" w:fill="C0504D"/>
      </w:tcPr>
    </w:tblStylePr>
    <w:tblStylePr w:type="lastRow">
      <w:pPr>
        <w:spacing w:before="0" w:after="0" w:line="240" w:lineRule="auto"/>
      </w:pPr>
      <w:rPr>
        <w:b/>
        <w:bCs/>
      </w:rPr>
      <w:tblPr/>
      <w:tcPr>
        <w:tcBorders>
          <w:top w:val="double" w:color="D07C7A" w:sz="6" w:space="0"/>
          <w:left w:val="single" w:color="D07C7A" w:sz="8" w:space="0"/>
          <w:bottom w:val="single" w:color="D07C7A" w:sz="8" w:space="0"/>
          <w:right w:val="single" w:color="D07C7A" w:sz="8" w:space="0"/>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color="B4CC83" w:sz="8" w:space="0"/>
        <w:left w:val="single" w:color="B4CC83" w:sz="8" w:space="0"/>
        <w:bottom w:val="single" w:color="B4CC83" w:sz="8" w:space="0"/>
        <w:right w:val="single" w:color="B4CC83" w:sz="8" w:space="0"/>
        <w:insideH w:val="single" w:color="B4CC83" w:sz="8" w:space="0"/>
      </w:tblBorders>
    </w:tblPr>
    <w:tblStylePr w:type="firstRow">
      <w:pPr>
        <w:spacing w:before="0" w:after="0" w:line="240" w:lineRule="auto"/>
      </w:pPr>
      <w:rPr>
        <w:b/>
        <w:bCs/>
        <w:color w:val="FFFFFF"/>
      </w:rPr>
      <w:tblPr/>
      <w:tcPr>
        <w:tcBorders>
          <w:top w:val="single" w:color="B4CC83" w:sz="8" w:space="0"/>
          <w:left w:val="single" w:color="B4CC83" w:sz="8" w:space="0"/>
          <w:bottom w:val="single" w:color="B4CC83" w:sz="8" w:space="0"/>
          <w:right w:val="single" w:color="B4CC83" w:sz="8" w:space="0"/>
          <w:insideH w:val="nil"/>
          <w:insideV w:val="nil"/>
        </w:tcBorders>
        <w:shd w:val="clear" w:color="auto" w:fill="9BBB59"/>
      </w:tcPr>
    </w:tblStylePr>
    <w:tblStylePr w:type="lastRow">
      <w:pPr>
        <w:spacing w:before="0" w:after="0" w:line="240" w:lineRule="auto"/>
      </w:pPr>
      <w:rPr>
        <w:b/>
        <w:bCs/>
      </w:rPr>
      <w:tblPr/>
      <w:tcPr>
        <w:tcBorders>
          <w:top w:val="double" w:color="B4CC83" w:sz="6" w:space="0"/>
          <w:left w:val="single" w:color="B4CC83" w:sz="8" w:space="0"/>
          <w:bottom w:val="single" w:color="B4CC83" w:sz="8" w:space="0"/>
          <w:right w:val="single" w:color="B4CC83" w:sz="8" w:space="0"/>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color="A08BB9" w:sz="8" w:space="0"/>
        <w:left w:val="single" w:color="A08BB9" w:sz="8" w:space="0"/>
        <w:bottom w:val="single" w:color="A08BB9" w:sz="8" w:space="0"/>
        <w:right w:val="single" w:color="A08BB9" w:sz="8" w:space="0"/>
        <w:insideH w:val="single" w:color="A08BB9" w:sz="8" w:space="0"/>
      </w:tblBorders>
    </w:tblPr>
    <w:tblStylePr w:type="firstRow">
      <w:pPr>
        <w:spacing w:before="0" w:after="0" w:line="240" w:lineRule="auto"/>
      </w:pPr>
      <w:rPr>
        <w:b/>
        <w:bCs/>
        <w:color w:val="FFFFFF"/>
      </w:rPr>
      <w:tblPr/>
      <w:tcPr>
        <w:tcBorders>
          <w:top w:val="single" w:color="A08BB9" w:sz="8" w:space="0"/>
          <w:left w:val="single" w:color="A08BB9" w:sz="8" w:space="0"/>
          <w:bottom w:val="single" w:color="A08BB9" w:sz="8" w:space="0"/>
          <w:right w:val="single" w:color="A08BB9" w:sz="8" w:space="0"/>
          <w:insideH w:val="nil"/>
          <w:insideV w:val="nil"/>
        </w:tcBorders>
        <w:shd w:val="clear" w:color="auto" w:fill="8064A2"/>
      </w:tcPr>
    </w:tblStylePr>
    <w:tblStylePr w:type="lastRow">
      <w:pPr>
        <w:spacing w:before="0" w:after="0" w:line="240" w:lineRule="auto"/>
      </w:pPr>
      <w:rPr>
        <w:b/>
        <w:bCs/>
      </w:rPr>
      <w:tblPr/>
      <w:tcPr>
        <w:tcBorders>
          <w:top w:val="double" w:color="A08BB9" w:sz="6" w:space="0"/>
          <w:left w:val="single" w:color="A08BB9" w:sz="8" w:space="0"/>
          <w:bottom w:val="single" w:color="A08BB9" w:sz="8" w:space="0"/>
          <w:right w:val="single" w:color="A08B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color="78C1D4" w:sz="8" w:space="0"/>
        <w:left w:val="single" w:color="78C1D4" w:sz="8" w:space="0"/>
        <w:bottom w:val="single" w:color="78C1D4" w:sz="8" w:space="0"/>
        <w:right w:val="single" w:color="78C1D4" w:sz="8" w:space="0"/>
        <w:insideH w:val="single" w:color="78C1D4" w:sz="8" w:space="0"/>
      </w:tblBorders>
    </w:tblPr>
    <w:tblStylePr w:type="firstRow">
      <w:pPr>
        <w:spacing w:before="0" w:after="0" w:line="240" w:lineRule="auto"/>
      </w:pPr>
      <w:rPr>
        <w:b/>
        <w:bCs/>
        <w:color w:val="FFFFFF"/>
      </w:rPr>
      <w:tblPr/>
      <w:tcPr>
        <w:tcBorders>
          <w:top w:val="single" w:color="78C1D4" w:sz="8" w:space="0"/>
          <w:left w:val="single" w:color="78C1D4" w:sz="8" w:space="0"/>
          <w:bottom w:val="single" w:color="78C1D4" w:sz="8" w:space="0"/>
          <w:right w:val="single" w:color="78C1D4" w:sz="8" w:space="0"/>
          <w:insideH w:val="nil"/>
          <w:insideV w:val="nil"/>
        </w:tcBorders>
        <w:shd w:val="clear" w:color="auto" w:fill="4BACC6"/>
      </w:tcPr>
    </w:tblStylePr>
    <w:tblStylePr w:type="lastRow">
      <w:pPr>
        <w:spacing w:before="0" w:after="0" w:line="240" w:lineRule="auto"/>
      </w:pPr>
      <w:rPr>
        <w:b/>
        <w:bCs/>
      </w:rPr>
      <w:tblPr/>
      <w:tcPr>
        <w:tcBorders>
          <w:top w:val="double" w:color="78C1D4" w:sz="6" w:space="0"/>
          <w:left w:val="single" w:color="78C1D4" w:sz="8" w:space="0"/>
          <w:bottom w:val="single" w:color="78C1D4" w:sz="8" w:space="0"/>
          <w:right w:val="single" w:color="78C1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color="000000" w:sz="12" w:space="0"/>
      </w:tblBorders>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color="FFFFFF" w:sz="18" w:space="0"/>
        <w:insideV w:val="single" w:color="FFFFFF" w:sz="18" w:space="0"/>
      </w:tblBorders>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color="808080" w:sz="12" w:space="0"/>
      </w:tblBorders>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color="008000" w:sz="12" w:space="0"/>
        <w:bottom w:val="single" w:color="008000" w:sz="12" w:space="0"/>
      </w:tblBorders>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one" w:color="auto" w:sz="0" w:space="0"/>
          <w:tr2bl w:val="none" w:color="auto" w:sz="0" w:space="0"/>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color="000000" w:sz="6" w:space="0"/>
        <w:right w:val="single" w:color="000000" w:sz="6" w:space="0"/>
      </w:tblBorders>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Heading4NoNum" w:customStyle="1">
    <w:name w:val="Heading 4 NoNum"/>
    <w:basedOn w:val="Heading4"/>
    <w:uiPriority w:val="4"/>
    <w:semiHidden/>
    <w:qFormat/>
    <w:rsid w:val="006C23AC"/>
    <w:pPr>
      <w:numPr>
        <w:ilvl w:val="0"/>
      </w:numPr>
    </w:pPr>
  </w:style>
  <w:style w:type="paragraph" w:styleId="Num1" w:customStyle="1">
    <w:name w:val="Num1"/>
    <w:basedOn w:val="Normal"/>
    <w:rsid w:val="00026C82"/>
    <w:pPr>
      <w:numPr>
        <w:numId w:val="11"/>
      </w:numPr>
    </w:pPr>
  </w:style>
  <w:style w:type="character" w:styleId="FooterChar" w:customStyle="1">
    <w:name w:val="Footer Char"/>
    <w:basedOn w:val="DefaultParagraphFont"/>
    <w:link w:val="Footer"/>
    <w:uiPriority w:val="99"/>
    <w:rsid w:val="004B0978"/>
    <w:rPr>
      <w:rFonts w:ascii="Calibri" w:hAnsi="Calibri" w:cs="Calibri"/>
      <w:noProof/>
      <w:szCs w:val="22"/>
    </w:rPr>
  </w:style>
  <w:style w:type="paragraph" w:styleId="Num2" w:customStyle="1">
    <w:name w:val="Num2"/>
    <w:basedOn w:val="Normal"/>
    <w:rsid w:val="00026C82"/>
    <w:pPr>
      <w:numPr>
        <w:ilvl w:val="1"/>
        <w:numId w:val="11"/>
      </w:numPr>
    </w:pPr>
  </w:style>
  <w:style w:type="paragraph" w:styleId="Num3" w:customStyle="1">
    <w:name w:val="Num3"/>
    <w:basedOn w:val="Normal"/>
    <w:rsid w:val="00026C82"/>
    <w:pPr>
      <w:numPr>
        <w:ilvl w:val="2"/>
        <w:numId w:val="11"/>
      </w:numPr>
    </w:pPr>
  </w:style>
  <w:style w:type="character" w:styleId="SubtitleChar" w:customStyle="1">
    <w:name w:val="Subtitle Char"/>
    <w:basedOn w:val="DefaultParagraphFont"/>
    <w:link w:val="Subtitle"/>
    <w:uiPriority w:val="29"/>
    <w:rsid w:val="00CB4E50"/>
    <w:rPr>
      <w:rFonts w:ascii="Calibri" w:hAnsi="Calibri" w:cs="Calibri"/>
      <w:color w:val="4C4C4C"/>
      <w:sz w:val="40"/>
      <w:szCs w:val="24"/>
    </w:rPr>
  </w:style>
  <w:style w:type="character" w:styleId="CommentTextChar" w:customStyle="1">
    <w:name w:val="Comment Text Char"/>
    <w:basedOn w:val="DefaultParagraphFont"/>
    <w:link w:val="CommentText"/>
    <w:uiPriority w:val="99"/>
    <w:rsid w:val="006E7935"/>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9385440">
      <w:bodyDiv w:val="1"/>
      <w:marLeft w:val="0"/>
      <w:marRight w:val="0"/>
      <w:marTop w:val="0"/>
      <w:marBottom w:val="0"/>
      <w:divBdr>
        <w:top w:val="none" w:sz="0" w:space="0" w:color="auto"/>
        <w:left w:val="none" w:sz="0" w:space="0" w:color="auto"/>
        <w:bottom w:val="none" w:sz="0" w:space="0" w:color="auto"/>
        <w:right w:val="none" w:sz="0" w:space="0" w:color="auto"/>
      </w:divBdr>
    </w:div>
    <w:div w:id="312755280">
      <w:bodyDiv w:val="1"/>
      <w:marLeft w:val="0"/>
      <w:marRight w:val="0"/>
      <w:marTop w:val="0"/>
      <w:marBottom w:val="0"/>
      <w:divBdr>
        <w:top w:val="none" w:sz="0" w:space="0" w:color="auto"/>
        <w:left w:val="none" w:sz="0" w:space="0" w:color="auto"/>
        <w:bottom w:val="none" w:sz="0" w:space="0" w:color="auto"/>
        <w:right w:val="none" w:sz="0" w:space="0" w:color="auto"/>
      </w:divBdr>
    </w:div>
    <w:div w:id="540939723">
      <w:bodyDiv w:val="1"/>
      <w:marLeft w:val="0"/>
      <w:marRight w:val="0"/>
      <w:marTop w:val="0"/>
      <w:marBottom w:val="0"/>
      <w:divBdr>
        <w:top w:val="none" w:sz="0" w:space="0" w:color="auto"/>
        <w:left w:val="none" w:sz="0" w:space="0" w:color="auto"/>
        <w:bottom w:val="none" w:sz="0" w:space="0" w:color="auto"/>
        <w:right w:val="none" w:sz="0" w:space="0" w:color="auto"/>
      </w:divBdr>
    </w:div>
    <w:div w:id="544608219">
      <w:bodyDiv w:val="1"/>
      <w:marLeft w:val="0"/>
      <w:marRight w:val="0"/>
      <w:marTop w:val="0"/>
      <w:marBottom w:val="0"/>
      <w:divBdr>
        <w:top w:val="none" w:sz="0" w:space="0" w:color="auto"/>
        <w:left w:val="none" w:sz="0" w:space="0" w:color="auto"/>
        <w:bottom w:val="none" w:sz="0" w:space="0" w:color="auto"/>
        <w:right w:val="none" w:sz="0" w:space="0" w:color="auto"/>
      </w:divBdr>
    </w:div>
    <w:div w:id="751783484">
      <w:bodyDiv w:val="1"/>
      <w:marLeft w:val="0"/>
      <w:marRight w:val="0"/>
      <w:marTop w:val="0"/>
      <w:marBottom w:val="0"/>
      <w:divBdr>
        <w:top w:val="none" w:sz="0" w:space="0" w:color="auto"/>
        <w:left w:val="none" w:sz="0" w:space="0" w:color="auto"/>
        <w:bottom w:val="none" w:sz="0" w:space="0" w:color="auto"/>
        <w:right w:val="none" w:sz="0" w:space="0" w:color="auto"/>
      </w:divBdr>
    </w:div>
    <w:div w:id="808983642">
      <w:bodyDiv w:val="1"/>
      <w:marLeft w:val="0"/>
      <w:marRight w:val="0"/>
      <w:marTop w:val="0"/>
      <w:marBottom w:val="0"/>
      <w:divBdr>
        <w:top w:val="none" w:sz="0" w:space="0" w:color="auto"/>
        <w:left w:val="none" w:sz="0" w:space="0" w:color="auto"/>
        <w:bottom w:val="none" w:sz="0" w:space="0" w:color="auto"/>
        <w:right w:val="none" w:sz="0" w:space="0" w:color="auto"/>
      </w:divBdr>
    </w:div>
    <w:div w:id="1282493973">
      <w:bodyDiv w:val="1"/>
      <w:marLeft w:val="0"/>
      <w:marRight w:val="0"/>
      <w:marTop w:val="0"/>
      <w:marBottom w:val="0"/>
      <w:divBdr>
        <w:top w:val="none" w:sz="0" w:space="0" w:color="auto"/>
        <w:left w:val="none" w:sz="0" w:space="0" w:color="auto"/>
        <w:bottom w:val="none" w:sz="0" w:space="0" w:color="auto"/>
        <w:right w:val="none" w:sz="0" w:space="0" w:color="auto"/>
      </w:divBdr>
    </w:div>
    <w:div w:id="1624454973">
      <w:bodyDiv w:val="1"/>
      <w:marLeft w:val="0"/>
      <w:marRight w:val="0"/>
      <w:marTop w:val="0"/>
      <w:marBottom w:val="0"/>
      <w:divBdr>
        <w:top w:val="none" w:sz="0" w:space="0" w:color="auto"/>
        <w:left w:val="none" w:sz="0" w:space="0" w:color="auto"/>
        <w:bottom w:val="none" w:sz="0" w:space="0" w:color="auto"/>
        <w:right w:val="none" w:sz="0" w:space="0" w:color="auto"/>
      </w:divBdr>
    </w:div>
    <w:div w:id="198157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hyperlink" Target="mailto:IPpolicy@dtf.vic.gov.au" TargetMode="Externa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hyperlink" Target="http://creativecommons.org/licenses/by/4.0/" TargetMode="External" Id="rId12" /><Relationship Type="http://schemas.openxmlformats.org/officeDocument/2006/relationships/footer" Target="footer2.xml" Id="rId17" /><Relationship Type="http://schemas.openxmlformats.org/officeDocument/2006/relationships/styles" Target="styles.xml" Id="rId2" /><Relationship Type="http://schemas.openxmlformats.org/officeDocument/2006/relationships/header" Target="header2.xml" Id="rId16" /><Relationship Type="http://schemas.openxmlformats.org/officeDocument/2006/relationships/theme" Target="theme/theme1.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1.png" Id="rId11" /><Relationship Type="http://schemas.openxmlformats.org/officeDocument/2006/relationships/footnotes" Target="footnotes.xml" Id="rId5" /><Relationship Type="http://schemas.openxmlformats.org/officeDocument/2006/relationships/footer" Target="footer1.xml" Id="rId15" /><Relationship Type="http://schemas.openxmlformats.org/officeDocument/2006/relationships/hyperlink" Target="http://creativecommons.org/licenses/by/3.0/au/" TargetMode="External" Id="rId10" /><Relationship Type="http://schemas.microsoft.com/office/2011/relationships/people" Target="people.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header" Target="header1.xml" Id="rId14" /><Relationship Type="http://schemas.openxmlformats.org/officeDocument/2006/relationships/hyperlink" Target="https://www.buyingfor.vic.gov.au/specification-writing-goods-and-services-procurement-guide" TargetMode="External" Id="R73d76204302d4b11" /><Relationship Type="http://schemas.openxmlformats.org/officeDocument/2006/relationships/glossaryDocument" Target="/word/glossary/document.xml" Id="Ra9047eb7cbf84cd1"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6971969b-47cc-4ff7-9097-d75b6d42b31a}"/>
      </w:docPartPr>
      <w:docPartBody>
        <w:p w14:paraId="3F2FF61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Chrysalis Design Pty Limited</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Company policy and guidelines</dc:title>
  <dc:subject>Indemnities and immunities</dc:subject>
  <dc:creator>Deidre Steain</dc:creator>
  <dc:description>TRIM Record Number: in TRIM database:PT</dc:description>
  <lastModifiedBy>Lucy Wilby (DPC)</lastModifiedBy>
  <revision>11</revision>
  <lastPrinted>2018-12-13T00:05:00.0000000Z</lastPrinted>
  <dcterms:created xsi:type="dcterms:W3CDTF">2019-09-01T03:15:00.0000000Z</dcterms:created>
  <dcterms:modified xsi:type="dcterms:W3CDTF">2019-10-20T22:35:22.8435154Z</dcterms:modified>
  <category>Doc No</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02b77f39-87d5-4bcd-a782-0a973f2cdef4</vt:lpwstr>
  </property>
  <property fmtid="{D5CDD505-2E9C-101B-9397-08002B2CF9AE}" pid="7" name="PSPFClassification">
    <vt:lpwstr>Do Not Mark</vt:lpwstr>
  </property>
  <property fmtid="{D5CDD505-2E9C-101B-9397-08002B2CF9AE}" pid="8" name="Classification">
    <vt:lpwstr>Do Not Mark</vt:lpwstr>
  </property>
  <property fmtid="{D5CDD505-2E9C-101B-9397-08002B2CF9AE}" pid="9" name="MSIP_Label_7158ebbd-6c5e-441f-bfc9-4eb8c11e3978_Enabled">
    <vt:lpwstr>True</vt:lpwstr>
  </property>
  <property fmtid="{D5CDD505-2E9C-101B-9397-08002B2CF9AE}" pid="10" name="MSIP_Label_7158ebbd-6c5e-441f-bfc9-4eb8c11e3978_SiteId">
    <vt:lpwstr>722ea0be-3e1c-4b11-ad6f-9401d6856e24</vt:lpwstr>
  </property>
  <property fmtid="{D5CDD505-2E9C-101B-9397-08002B2CF9AE}" pid="11" name="MSIP_Label_7158ebbd-6c5e-441f-bfc9-4eb8c11e3978_Owner">
    <vt:lpwstr>athena.rozenberg@dtf.vic.gov.au</vt:lpwstr>
  </property>
  <property fmtid="{D5CDD505-2E9C-101B-9397-08002B2CF9AE}" pid="12" name="MSIP_Label_7158ebbd-6c5e-441f-bfc9-4eb8c11e3978_SetDate">
    <vt:lpwstr>2019-09-01T03:27:01.9072066Z</vt:lpwstr>
  </property>
  <property fmtid="{D5CDD505-2E9C-101B-9397-08002B2CF9AE}" pid="13" name="MSIP_Label_7158ebbd-6c5e-441f-bfc9-4eb8c11e3978_Name">
    <vt:lpwstr>OFFICIAL</vt:lpwstr>
  </property>
  <property fmtid="{D5CDD505-2E9C-101B-9397-08002B2CF9AE}" pid="14" name="MSIP_Label_7158ebbd-6c5e-441f-bfc9-4eb8c11e3978_Application">
    <vt:lpwstr>Microsoft Azure Information Protection</vt:lpwstr>
  </property>
  <property fmtid="{D5CDD505-2E9C-101B-9397-08002B2CF9AE}" pid="15" name="MSIP_Label_7158ebbd-6c5e-441f-bfc9-4eb8c11e3978_Extended_MSFT_Method">
    <vt:lpwstr>Manual</vt:lpwstr>
  </property>
  <property fmtid="{D5CDD505-2E9C-101B-9397-08002B2CF9AE}" pid="16" name="Sensitivity">
    <vt:lpwstr>OFFICIAL</vt:lpwstr>
  </property>
</Properties>
</file>