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59DE" w14:textId="3F8D87F0" w:rsidR="00045296" w:rsidRPr="008501EF" w:rsidRDefault="00411A18" w:rsidP="008501EF">
      <w:pPr>
        <w:pStyle w:val="Title"/>
      </w:pPr>
      <w:bookmarkStart w:id="0" w:name="_Toc442780672"/>
      <w:r w:rsidRPr="00411A18">
        <w:t>Offsite Construction</w:t>
      </w:r>
      <w:r w:rsidR="001C2374">
        <w:t xml:space="preserve"> Guide</w:t>
      </w:r>
    </w:p>
    <w:p w14:paraId="02F8456F" w14:textId="225D3A6F" w:rsidR="00522F8A" w:rsidRDefault="00522F8A" w:rsidP="00522F8A">
      <w:pPr>
        <w:pStyle w:val="CM"/>
      </w:pPr>
      <w:r w:rsidRPr="007F7A76">
        <w:t>CM</w:t>
      </w:r>
      <w:r>
        <w:t xml:space="preserve"> </w:t>
      </w:r>
      <w:r w:rsidRPr="004027B5">
        <w:t>ref</w:t>
      </w:r>
      <w:r w:rsidRPr="007F7A76">
        <w:t>:</w:t>
      </w:r>
      <w:r w:rsidR="00FE24E9">
        <w:t xml:space="preserve"> </w:t>
      </w:r>
      <w:r w:rsidR="00411A18">
        <w:t>D23/</w:t>
      </w:r>
      <w:r w:rsidR="00E639FD">
        <w:t>7290</w:t>
      </w:r>
    </w:p>
    <w:p w14:paraId="098C55DF" w14:textId="22007056" w:rsidR="00045296" w:rsidRPr="0054222E" w:rsidRDefault="00411A18" w:rsidP="0054222E">
      <w:pPr>
        <w:pStyle w:val="Heading1"/>
      </w:pPr>
      <w:r w:rsidRPr="0054222E">
        <w:t>Background</w:t>
      </w:r>
    </w:p>
    <w:p w14:paraId="6172E5F3" w14:textId="1964BCF6" w:rsidR="00411A18" w:rsidRPr="00411A18" w:rsidRDefault="00411A18" w:rsidP="00411A18">
      <w:pPr>
        <w:keepLines w:val="0"/>
        <w:tabs>
          <w:tab w:val="left" w:pos="9356"/>
        </w:tabs>
        <w:spacing w:before="0" w:after="200" w:line="240" w:lineRule="auto"/>
        <w:rPr>
          <w:rFonts w:ascii="Arial" w:eastAsia="Times New Roman" w:hAnsi="Arial" w:cs="Arial"/>
          <w:color w:val="auto"/>
          <w:lang w:eastAsia="en-US"/>
        </w:rPr>
      </w:pPr>
      <w:r w:rsidRPr="00411A18">
        <w:rPr>
          <w:rFonts w:ascii="Arial" w:eastAsia="Times New Roman" w:hAnsi="Arial" w:cs="Arial"/>
          <w:color w:val="auto"/>
          <w:lang w:eastAsia="en-US"/>
        </w:rPr>
        <w:t>Offsite construction (also referred to as modular construction or prefabrication) (OSC) is gaining significant momentum and relevance for public construction in Victoria. It offers a range of potential benefits, including accelerated project timelines, speed to market, cost savings, improved quality control and productivity, and superior OH&amp;S outcomes.</w:t>
      </w:r>
    </w:p>
    <w:p w14:paraId="13D80AF0" w14:textId="526A3C35" w:rsidR="00411A18" w:rsidRPr="00411A18" w:rsidRDefault="00411A18" w:rsidP="0054222E">
      <w:pPr>
        <w:pStyle w:val="Heading1"/>
      </w:pPr>
      <w:r w:rsidRPr="00411A18">
        <w:t>What constitutes O</w:t>
      </w:r>
      <w:r w:rsidR="00220589">
        <w:t>ffsite Construction</w:t>
      </w:r>
      <w:r w:rsidRPr="00411A18">
        <w:t>?</w:t>
      </w:r>
    </w:p>
    <w:p w14:paraId="264546F2" w14:textId="77777777" w:rsidR="00411A18" w:rsidRPr="00411A18" w:rsidRDefault="00411A18" w:rsidP="00411A18">
      <w:pPr>
        <w:keepLines w:val="0"/>
        <w:tabs>
          <w:tab w:val="left" w:pos="9356"/>
        </w:tabs>
        <w:spacing w:before="0" w:after="200" w:line="240" w:lineRule="auto"/>
        <w:rPr>
          <w:rFonts w:ascii="Arial" w:eastAsia="Times New Roman" w:hAnsi="Arial" w:cs="Arial"/>
          <w:color w:val="auto"/>
          <w:lang w:eastAsia="en-US"/>
        </w:rPr>
      </w:pPr>
      <w:r w:rsidRPr="00411A18">
        <w:rPr>
          <w:rFonts w:ascii="Arial" w:eastAsia="Times New Roman" w:hAnsi="Arial" w:cs="Arial"/>
          <w:color w:val="auto"/>
          <w:lang w:eastAsia="en-US"/>
        </w:rPr>
        <w:t>OSC is the manufacture of building elements known as components in a workshop or factory that are used in the creation of a built asset at a location that is not the site where the asset will be situated. OSC typically features standardisation, repeatability, automation and scalability.</w:t>
      </w:r>
    </w:p>
    <w:p w14:paraId="05E247D9" w14:textId="7014E7AD" w:rsidR="00411A18" w:rsidRDefault="00411A18" w:rsidP="00411A18">
      <w:pPr>
        <w:rPr>
          <w:rFonts w:ascii="Arial" w:eastAsia="Times New Roman" w:hAnsi="Arial" w:cs="Arial"/>
          <w:color w:val="auto"/>
          <w:lang w:eastAsia="en-US"/>
        </w:rPr>
      </w:pPr>
      <w:r w:rsidRPr="00411A18">
        <w:rPr>
          <w:rFonts w:ascii="Arial" w:eastAsia="Times New Roman" w:hAnsi="Arial" w:cs="Arial"/>
          <w:color w:val="auto"/>
          <w:lang w:eastAsia="en-US"/>
        </w:rPr>
        <w:t>OSC covers a range of different components and systems, each with varying levels of complexity and degrees of fitting, servicing and finishing. These include volumetric components, structural or panelised elements and prefabricated assemblies.</w:t>
      </w:r>
    </w:p>
    <w:p w14:paraId="6D08D174" w14:textId="1BE0BE33" w:rsidR="00411A18" w:rsidRPr="00411A18" w:rsidRDefault="00411A18" w:rsidP="00411A18">
      <w:r w:rsidRPr="00411A18">
        <w:rPr>
          <w:rFonts w:ascii="Arial" w:eastAsia="Times New Roman" w:hAnsi="Arial" w:cs="Times New Roman"/>
          <w:noProof/>
          <w:color w:val="2B579A"/>
          <w:shd w:val="clear" w:color="auto" w:fill="E6E6E6"/>
        </w:rPr>
        <w:drawing>
          <wp:inline distT="0" distB="0" distL="0" distR="0" wp14:anchorId="17ED7B4E" wp14:editId="23DDA9D4">
            <wp:extent cx="5601335" cy="2051222"/>
            <wp:effectExtent l="0" t="0" r="0" b="6350"/>
            <wp:docPr id="206" name="Picture 206" descr="A picture containing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A picture containing bubbl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50440" cy="2069205"/>
                    </a:xfrm>
                    <a:prstGeom prst="rect">
                      <a:avLst/>
                    </a:prstGeom>
                  </pic:spPr>
                </pic:pic>
              </a:graphicData>
            </a:graphic>
          </wp:inline>
        </w:drawing>
      </w:r>
    </w:p>
    <w:p w14:paraId="51273740" w14:textId="77777777" w:rsidR="00411A18" w:rsidRPr="00411A18" w:rsidRDefault="00411A18" w:rsidP="0054222E">
      <w:pPr>
        <w:pStyle w:val="Heading1"/>
      </w:pPr>
      <w:bookmarkStart w:id="1" w:name="_Toc442780673"/>
      <w:r w:rsidRPr="00411A18">
        <w:t>Model Clauses</w:t>
      </w:r>
    </w:p>
    <w:p w14:paraId="687F78E6" w14:textId="77777777" w:rsidR="00411A18" w:rsidRPr="00411A18" w:rsidRDefault="00411A18" w:rsidP="00411A18">
      <w:pPr>
        <w:keepNext/>
        <w:keepLines w:val="0"/>
        <w:spacing w:before="0" w:after="200" w:line="240" w:lineRule="auto"/>
        <w:rPr>
          <w:rFonts w:ascii="Arial" w:eastAsia="Times New Roman" w:hAnsi="Arial" w:cs="Arial"/>
          <w:color w:val="auto"/>
          <w:lang w:eastAsia="en-US"/>
        </w:rPr>
      </w:pPr>
      <w:bookmarkStart w:id="2" w:name="_Hlk131171519"/>
      <w:r w:rsidRPr="00411A18">
        <w:rPr>
          <w:rFonts w:ascii="Arial" w:eastAsia="Times New Roman" w:hAnsi="Arial" w:cs="Arial"/>
          <w:color w:val="auto"/>
          <w:lang w:eastAsia="en-US"/>
        </w:rPr>
        <w:t>The suite comprises three sets of model clauses, each designed to accommodate a different delivery scenario:</w:t>
      </w:r>
    </w:p>
    <w:p w14:paraId="7D4E09E9" w14:textId="77777777" w:rsidR="00411A18" w:rsidRPr="00411A18" w:rsidRDefault="00411A18" w:rsidP="00B13766">
      <w:pPr>
        <w:keepNext/>
        <w:keepLines w:val="0"/>
        <w:numPr>
          <w:ilvl w:val="0"/>
          <w:numId w:val="46"/>
        </w:numPr>
        <w:spacing w:before="0" w:after="240" w:line="240" w:lineRule="auto"/>
        <w:ind w:left="357" w:hanging="357"/>
        <w:rPr>
          <w:rFonts w:ascii="Arial" w:eastAsia="Times New Roman" w:hAnsi="Arial" w:cs="Times New Roman"/>
          <w:color w:val="000000"/>
          <w:lang w:eastAsia="en-US"/>
        </w:rPr>
      </w:pPr>
      <w:r w:rsidRPr="00411A18">
        <w:rPr>
          <w:rFonts w:ascii="Arial" w:eastAsia="Times New Roman" w:hAnsi="Arial" w:cs="Times New Roman"/>
          <w:color w:val="000000"/>
          <w:lang w:eastAsia="en-US"/>
        </w:rPr>
        <w:t>Offsite Construction Model Clauses - Supply Model 1 &amp; 2 - Supply Contract</w:t>
      </w:r>
    </w:p>
    <w:p w14:paraId="35DF213D" w14:textId="77777777" w:rsidR="00411A18" w:rsidRPr="00411A18" w:rsidRDefault="00411A18" w:rsidP="00B13766">
      <w:pPr>
        <w:keepLines w:val="0"/>
        <w:numPr>
          <w:ilvl w:val="0"/>
          <w:numId w:val="46"/>
        </w:numPr>
        <w:spacing w:before="0" w:after="240" w:line="240" w:lineRule="auto"/>
        <w:ind w:left="357" w:hanging="357"/>
        <w:rPr>
          <w:rFonts w:ascii="Arial" w:eastAsia="Times New Roman" w:hAnsi="Arial" w:cs="Times New Roman"/>
          <w:color w:val="000000"/>
          <w:lang w:eastAsia="en-US"/>
        </w:rPr>
      </w:pPr>
      <w:r w:rsidRPr="00411A18">
        <w:rPr>
          <w:rFonts w:ascii="Arial" w:eastAsia="Times New Roman" w:hAnsi="Arial" w:cs="Times New Roman"/>
          <w:color w:val="000000"/>
          <w:lang w:eastAsia="en-US"/>
        </w:rPr>
        <w:t>Offsite Construction Model Clauses - Supply Model 2 - Construction Contract</w:t>
      </w:r>
    </w:p>
    <w:p w14:paraId="4C0AE2B9" w14:textId="77777777" w:rsidR="00411A18" w:rsidRPr="00411A18" w:rsidRDefault="00411A18" w:rsidP="00B13766">
      <w:pPr>
        <w:keepLines w:val="0"/>
        <w:numPr>
          <w:ilvl w:val="0"/>
          <w:numId w:val="46"/>
        </w:numPr>
        <w:spacing w:before="0" w:after="200" w:line="240" w:lineRule="auto"/>
        <w:rPr>
          <w:rFonts w:ascii="Arial" w:eastAsia="Times New Roman" w:hAnsi="Arial" w:cs="Times New Roman"/>
          <w:color w:val="000000"/>
          <w:lang w:eastAsia="en-US"/>
        </w:rPr>
      </w:pPr>
      <w:bookmarkStart w:id="3" w:name="_Hlk103080434"/>
      <w:bookmarkEnd w:id="2"/>
      <w:r w:rsidRPr="00411A18">
        <w:rPr>
          <w:rFonts w:ascii="Arial" w:eastAsia="Times New Roman" w:hAnsi="Arial" w:cs="Times New Roman"/>
          <w:color w:val="000000"/>
          <w:lang w:eastAsia="en-US"/>
        </w:rPr>
        <w:t>Offsite Construction Model Clauses - Subcontracting Model - Construction Contract</w:t>
      </w:r>
    </w:p>
    <w:bookmarkEnd w:id="3"/>
    <w:p w14:paraId="58A8AA92" w14:textId="77777777" w:rsidR="00411A18" w:rsidRPr="00411A18" w:rsidRDefault="00411A18" w:rsidP="00411A18">
      <w:pPr>
        <w:keepLines w:val="0"/>
        <w:autoSpaceDE w:val="0"/>
        <w:autoSpaceDN w:val="0"/>
        <w:adjustRightInd w:val="0"/>
        <w:spacing w:before="0" w:after="200" w:line="240" w:lineRule="auto"/>
        <w:rPr>
          <w:rFonts w:ascii="Arial" w:eastAsia="Times New Roman" w:hAnsi="Arial" w:cs="Arial"/>
          <w:color w:val="000000"/>
          <w:lang w:eastAsia="en-US"/>
        </w:rPr>
      </w:pPr>
      <w:r w:rsidRPr="00411A18">
        <w:rPr>
          <w:rFonts w:ascii="Arial" w:eastAsia="Times New Roman" w:hAnsi="Arial" w:cs="Arial"/>
          <w:color w:val="auto"/>
          <w:lang w:eastAsia="en-US"/>
        </w:rPr>
        <w:t>Consistent terminology is used across the suite. Relevantly the</w:t>
      </w:r>
      <w:r w:rsidRPr="00411A18">
        <w:rPr>
          <w:rFonts w:ascii="Arial" w:eastAsia="Times New Roman" w:hAnsi="Arial" w:cs="Arial"/>
          <w:color w:val="000000"/>
          <w:lang w:eastAsia="en-US"/>
        </w:rPr>
        <w:t xml:space="preserve"> term "Component" is used to describe the item that will be manufactured off site. A Component may take the form of a piece of construction material (e.g. a structural beam), a non-volumetric preassembly (e.g. mechanical / electrical / plumbing risers or prefinished panels) or volumetric preassemblies (e.g. bathroom pods, either pre-finished or fully finished including services). While in practice there are many ways of incorporating OSC into a project, there are essentially two primary contracting approaches, being the Supply Model and the Subcontracting Model set out below.  </w:t>
      </w:r>
    </w:p>
    <w:p w14:paraId="693E1496" w14:textId="77777777" w:rsidR="00411A18" w:rsidRDefault="00411A18" w:rsidP="00E9630C">
      <w:pPr>
        <w:pStyle w:val="Heading2"/>
      </w:pPr>
      <w:bookmarkStart w:id="4" w:name="_Toc442780674"/>
      <w:bookmarkEnd w:id="1"/>
      <w:r>
        <w:lastRenderedPageBreak/>
        <w:t>Supply Model</w:t>
      </w:r>
    </w:p>
    <w:p w14:paraId="6F15E9B0" w14:textId="060F326F" w:rsidR="00411A18" w:rsidRDefault="00411A18" w:rsidP="00411A18">
      <w:pPr>
        <w:spacing w:after="200"/>
      </w:pPr>
      <w:r>
        <w:t xml:space="preserve">Under the </w:t>
      </w:r>
      <w:r w:rsidRPr="0054611B">
        <w:rPr>
          <w:b/>
        </w:rPr>
        <w:t>Supply Model</w:t>
      </w:r>
      <w:r w:rsidRPr="00FF5E07">
        <w:t>,</w:t>
      </w:r>
      <w:r>
        <w:t xml:space="preserve"> there are two primary contracting approaches depending on the scope of work undertaken by the Supplier (Component Manufacturer). They are:</w:t>
      </w:r>
    </w:p>
    <w:p w14:paraId="36B2E8D1" w14:textId="77777777" w:rsidR="00411A18" w:rsidRDefault="00411A18" w:rsidP="00411A18">
      <w:pPr>
        <w:spacing w:after="200"/>
      </w:pPr>
      <w:r w:rsidRPr="00681003">
        <w:rPr>
          <w:b/>
        </w:rPr>
        <w:t>Supply Model 1</w:t>
      </w:r>
      <w:r>
        <w:t xml:space="preserve"> - engage a </w:t>
      </w:r>
      <w:r w:rsidRPr="00681003">
        <w:rPr>
          <w:b/>
        </w:rPr>
        <w:t>Supplier</w:t>
      </w:r>
      <w:r>
        <w:t xml:space="preserve"> to: </w:t>
      </w:r>
    </w:p>
    <w:p w14:paraId="089A78B7" w14:textId="77777777" w:rsidR="00411A18" w:rsidRPr="00681003" w:rsidRDefault="00411A18" w:rsidP="00411A18">
      <w:pPr>
        <w:pStyle w:val="ListParagraph"/>
        <w:keepLines w:val="0"/>
        <w:numPr>
          <w:ilvl w:val="0"/>
          <w:numId w:val="47"/>
        </w:numPr>
        <w:spacing w:before="0" w:line="240" w:lineRule="auto"/>
        <w:ind w:left="363" w:hanging="357"/>
        <w:contextualSpacing w:val="0"/>
        <w:rPr>
          <w:bCs/>
        </w:rPr>
      </w:pPr>
      <w:r w:rsidRPr="00681003">
        <w:rPr>
          <w:bCs/>
        </w:rPr>
        <w:t>supply the Components;</w:t>
      </w:r>
    </w:p>
    <w:p w14:paraId="2915AF57" w14:textId="77777777" w:rsidR="00411A18" w:rsidRPr="00681003" w:rsidRDefault="00411A18" w:rsidP="00411A18">
      <w:pPr>
        <w:pStyle w:val="ListParagraph"/>
        <w:keepLines w:val="0"/>
        <w:numPr>
          <w:ilvl w:val="0"/>
          <w:numId w:val="47"/>
        </w:numPr>
        <w:spacing w:before="0" w:line="240" w:lineRule="auto"/>
        <w:ind w:left="363" w:hanging="357"/>
        <w:contextualSpacing w:val="0"/>
        <w:rPr>
          <w:bCs/>
        </w:rPr>
      </w:pPr>
      <w:r w:rsidRPr="00681003">
        <w:rPr>
          <w:bCs/>
        </w:rPr>
        <w:t xml:space="preserve">supply and design the Components; </w:t>
      </w:r>
    </w:p>
    <w:p w14:paraId="3FF4728C" w14:textId="77777777" w:rsidR="00411A18" w:rsidRPr="00681003" w:rsidRDefault="00411A18" w:rsidP="00411A18">
      <w:pPr>
        <w:pStyle w:val="ListParagraph"/>
        <w:keepLines w:val="0"/>
        <w:numPr>
          <w:ilvl w:val="0"/>
          <w:numId w:val="47"/>
        </w:numPr>
        <w:spacing w:before="0" w:line="240" w:lineRule="auto"/>
        <w:ind w:left="363" w:hanging="357"/>
        <w:contextualSpacing w:val="0"/>
        <w:rPr>
          <w:bCs/>
        </w:rPr>
      </w:pPr>
      <w:r w:rsidRPr="00681003">
        <w:rPr>
          <w:bCs/>
        </w:rPr>
        <w:t>supply and install the Components; or</w:t>
      </w:r>
    </w:p>
    <w:p w14:paraId="1FDB4BD0" w14:textId="77777777" w:rsidR="00411A18" w:rsidRPr="00681003" w:rsidRDefault="00411A18" w:rsidP="00411A18">
      <w:pPr>
        <w:pStyle w:val="ListParagraph"/>
        <w:keepLines w:val="0"/>
        <w:numPr>
          <w:ilvl w:val="0"/>
          <w:numId w:val="47"/>
        </w:numPr>
        <w:spacing w:before="0" w:after="200" w:line="240" w:lineRule="auto"/>
        <w:ind w:hanging="357"/>
        <w:contextualSpacing w:val="0"/>
        <w:rPr>
          <w:bCs/>
        </w:rPr>
      </w:pPr>
      <w:r w:rsidRPr="00681003">
        <w:rPr>
          <w:bCs/>
        </w:rPr>
        <w:t>supply, design and install the Components.</w:t>
      </w:r>
    </w:p>
    <w:p w14:paraId="3AF83411" w14:textId="77777777" w:rsidR="00411A18" w:rsidRDefault="00411A18" w:rsidP="00411A18">
      <w:pPr>
        <w:spacing w:after="200"/>
        <w:ind w:left="3"/>
      </w:pPr>
      <w:r w:rsidRPr="00681003">
        <w:rPr>
          <w:b/>
        </w:rPr>
        <w:t>Supply Model 2</w:t>
      </w:r>
      <w:r>
        <w:t xml:space="preserve"> - engage: </w:t>
      </w:r>
    </w:p>
    <w:p w14:paraId="5EF25148" w14:textId="77777777" w:rsidR="00411A18" w:rsidRPr="00681003" w:rsidRDefault="00411A18" w:rsidP="00411A18">
      <w:pPr>
        <w:pStyle w:val="ListParagraph"/>
        <w:keepLines w:val="0"/>
        <w:numPr>
          <w:ilvl w:val="0"/>
          <w:numId w:val="47"/>
        </w:numPr>
        <w:spacing w:before="0" w:line="240" w:lineRule="auto"/>
        <w:ind w:left="363" w:hanging="357"/>
        <w:contextualSpacing w:val="0"/>
      </w:pPr>
      <w:r w:rsidRPr="00681003">
        <w:t xml:space="preserve">a </w:t>
      </w:r>
      <w:r w:rsidRPr="00681003">
        <w:rPr>
          <w:b/>
          <w:bCs/>
        </w:rPr>
        <w:t>Supplier</w:t>
      </w:r>
      <w:r w:rsidRPr="00681003">
        <w:t xml:space="preserve"> to supply or design </w:t>
      </w:r>
      <w:r>
        <w:t xml:space="preserve">and supply </w:t>
      </w:r>
      <w:r w:rsidRPr="00681003">
        <w:t xml:space="preserve">the Components; </w:t>
      </w:r>
      <w:r w:rsidRPr="007F5FD7">
        <w:t>and</w:t>
      </w:r>
    </w:p>
    <w:p w14:paraId="11252095" w14:textId="77777777" w:rsidR="00411A18" w:rsidRPr="00681003" w:rsidRDefault="00411A18" w:rsidP="00411A18">
      <w:pPr>
        <w:pStyle w:val="ListParagraph"/>
        <w:keepLines w:val="0"/>
        <w:numPr>
          <w:ilvl w:val="0"/>
          <w:numId w:val="47"/>
        </w:numPr>
        <w:spacing w:before="0" w:after="200" w:line="240" w:lineRule="auto"/>
        <w:ind w:hanging="357"/>
        <w:contextualSpacing w:val="0"/>
      </w:pPr>
      <w:r w:rsidRPr="00681003">
        <w:t xml:space="preserve">a </w:t>
      </w:r>
      <w:r w:rsidRPr="00681003">
        <w:rPr>
          <w:b/>
          <w:bCs/>
        </w:rPr>
        <w:t>Construction Contractor</w:t>
      </w:r>
      <w:r w:rsidRPr="00681003">
        <w:t xml:space="preserve"> (under any number of different forms of construction contract, for example, a construct only, </w:t>
      </w:r>
      <w:r w:rsidRPr="00681003">
        <w:rPr>
          <w:rFonts w:cs="Arial"/>
          <w:color w:val="000000"/>
        </w:rPr>
        <w:t>design and construction</w:t>
      </w:r>
      <w:r>
        <w:rPr>
          <w:rFonts w:cs="Arial"/>
          <w:color w:val="000000"/>
        </w:rPr>
        <w:t xml:space="preserve"> or</w:t>
      </w:r>
      <w:r w:rsidRPr="00681003">
        <w:rPr>
          <w:rFonts w:cs="Arial"/>
          <w:color w:val="000000"/>
        </w:rPr>
        <w:t xml:space="preserve"> managing contractor</w:t>
      </w:r>
      <w:r>
        <w:rPr>
          <w:rFonts w:cs="Arial"/>
          <w:color w:val="000000"/>
        </w:rPr>
        <w:t xml:space="preserve"> contract</w:t>
      </w:r>
      <w:r w:rsidRPr="00681003">
        <w:rPr>
          <w:rFonts w:cs="Arial"/>
          <w:color w:val="000000"/>
        </w:rPr>
        <w:t xml:space="preserve">) to construct the works of which installation of the offsite Components will form a part. </w:t>
      </w:r>
      <w:r>
        <w:rPr>
          <w:rFonts w:cs="Arial"/>
          <w:color w:val="000000"/>
        </w:rPr>
        <w:t>T</w:t>
      </w:r>
      <w:r w:rsidRPr="00681003">
        <w:rPr>
          <w:rFonts w:cs="Arial"/>
          <w:color w:val="000000"/>
        </w:rPr>
        <w:t xml:space="preserve">he </w:t>
      </w:r>
      <w:r w:rsidRPr="007F5FD7">
        <w:rPr>
          <w:rFonts w:cs="Arial"/>
          <w:color w:val="000000"/>
        </w:rPr>
        <w:t>Components</w:t>
      </w:r>
      <w:r w:rsidRPr="00681003">
        <w:rPr>
          <w:rFonts w:cs="Arial"/>
          <w:color w:val="000000"/>
        </w:rPr>
        <w:t xml:space="preserve"> are free-issued by</w:t>
      </w:r>
      <w:r w:rsidRPr="00681003">
        <w:t xml:space="preserve"> the State to the Construction Contractor.</w:t>
      </w:r>
    </w:p>
    <w:p w14:paraId="585FBD68" w14:textId="77777777" w:rsidR="00411A18" w:rsidRDefault="00411A18" w:rsidP="00411A18">
      <w:pPr>
        <w:spacing w:after="200"/>
      </w:pPr>
      <w:r>
        <w:t xml:space="preserve">Under either Supply Model 1 or Supply Model 2, the State may also engage a </w:t>
      </w:r>
      <w:r w:rsidRPr="00FF5E07">
        <w:rPr>
          <w:b/>
        </w:rPr>
        <w:t>Design C</w:t>
      </w:r>
      <w:r w:rsidRPr="00A31241">
        <w:rPr>
          <w:b/>
        </w:rPr>
        <w:t>onsultant</w:t>
      </w:r>
      <w:r>
        <w:t xml:space="preserve"> to undertake initial design work or prepare a design brief (meaning the State owns the design), which may then be incorporated in the Supply Contract (whether Supply Only/S</w:t>
      </w:r>
      <w:r w:rsidRPr="00681003">
        <w:rPr>
          <w:bCs/>
        </w:rPr>
        <w:t xml:space="preserve">upply and </w:t>
      </w:r>
      <w:r>
        <w:rPr>
          <w:bCs/>
        </w:rPr>
        <w:t>D</w:t>
      </w:r>
      <w:r w:rsidRPr="00681003">
        <w:rPr>
          <w:bCs/>
        </w:rPr>
        <w:t>esign</w:t>
      </w:r>
      <w:r>
        <w:rPr>
          <w:bCs/>
        </w:rPr>
        <w:t>/S</w:t>
      </w:r>
      <w:r w:rsidRPr="00681003">
        <w:rPr>
          <w:bCs/>
        </w:rPr>
        <w:t xml:space="preserve">upply and </w:t>
      </w:r>
      <w:r>
        <w:rPr>
          <w:bCs/>
        </w:rPr>
        <w:t>I</w:t>
      </w:r>
      <w:r w:rsidRPr="00681003">
        <w:rPr>
          <w:bCs/>
        </w:rPr>
        <w:t>nstall</w:t>
      </w:r>
      <w:r>
        <w:rPr>
          <w:bCs/>
        </w:rPr>
        <w:t>/S</w:t>
      </w:r>
      <w:r w:rsidRPr="00681003">
        <w:rPr>
          <w:bCs/>
        </w:rPr>
        <w:t xml:space="preserve">upply, </w:t>
      </w:r>
      <w:r>
        <w:rPr>
          <w:bCs/>
        </w:rPr>
        <w:t>D</w:t>
      </w:r>
      <w:r w:rsidRPr="00681003">
        <w:rPr>
          <w:bCs/>
        </w:rPr>
        <w:t xml:space="preserve">esign and </w:t>
      </w:r>
      <w:r>
        <w:rPr>
          <w:bCs/>
        </w:rPr>
        <w:t>I</w:t>
      </w:r>
      <w:r w:rsidRPr="00681003">
        <w:rPr>
          <w:bCs/>
        </w:rPr>
        <w:t>nstall</w:t>
      </w:r>
      <w:r>
        <w:rPr>
          <w:bCs/>
        </w:rPr>
        <w:t>)</w:t>
      </w:r>
      <w:r w:rsidRPr="00681003">
        <w:rPr>
          <w:bCs/>
        </w:rPr>
        <w:t xml:space="preserve"> </w:t>
      </w:r>
      <w:r>
        <w:t xml:space="preserve">and, for Supply Model 2, the Construction Contract. </w:t>
      </w:r>
    </w:p>
    <w:p w14:paraId="2BF0355D" w14:textId="39BCA874" w:rsidR="00411A18" w:rsidRDefault="00411A18" w:rsidP="00411A18">
      <w:pPr>
        <w:keepLines w:val="0"/>
        <w:tabs>
          <w:tab w:val="left" w:pos="4111"/>
        </w:tabs>
        <w:spacing w:before="0" w:after="200" w:line="240" w:lineRule="auto"/>
        <w:rPr>
          <w:rFonts w:ascii="Arial" w:eastAsia="Times New Roman" w:hAnsi="Arial" w:cs="Times New Roman"/>
          <w:b/>
          <w:color w:val="auto"/>
          <w:lang w:eastAsia="en-US"/>
        </w:rPr>
      </w:pPr>
      <w:r w:rsidRPr="00411A18">
        <w:rPr>
          <w:rFonts w:ascii="Arial" w:eastAsia="Times New Roman" w:hAnsi="Arial" w:cs="Times New Roman"/>
          <w:b/>
          <w:color w:val="auto"/>
          <w:lang w:eastAsia="en-US"/>
        </w:rPr>
        <w:t>Supply Model 1</w:t>
      </w:r>
      <w:r w:rsidRPr="00411A18">
        <w:rPr>
          <w:rFonts w:ascii="Arial" w:eastAsia="Times New Roman" w:hAnsi="Arial" w:cs="Times New Roman"/>
          <w:b/>
          <w:color w:val="auto"/>
          <w:lang w:eastAsia="en-US"/>
        </w:rPr>
        <w:tab/>
        <w:t>Supply Model 2</w:t>
      </w:r>
    </w:p>
    <w:p w14:paraId="67C6F55F" w14:textId="0C1518DA" w:rsidR="00045296" w:rsidRPr="005B1662" w:rsidRDefault="005B1662" w:rsidP="005B1662">
      <w:pPr>
        <w:keepLines w:val="0"/>
        <w:tabs>
          <w:tab w:val="left" w:pos="4111"/>
        </w:tabs>
        <w:spacing w:before="0" w:after="200" w:line="240" w:lineRule="auto"/>
        <w:rPr>
          <w:rFonts w:ascii="Arial" w:eastAsia="Times New Roman" w:hAnsi="Arial" w:cs="Times New Roman"/>
          <w:b/>
          <w:color w:val="auto"/>
          <w:lang w:eastAsia="en-US"/>
        </w:rPr>
      </w:pPr>
      <w:r w:rsidRPr="00411A18">
        <w:rPr>
          <w:rFonts w:ascii="Arial" w:eastAsia="Times New Roman" w:hAnsi="Arial" w:cs="Times New Roman"/>
          <w:noProof/>
          <w:color w:val="auto"/>
          <w:lang w:eastAsia="en-US"/>
        </w:rPr>
        <w:drawing>
          <wp:inline distT="0" distB="0" distL="0" distR="0" wp14:anchorId="7443E1D4" wp14:editId="6B3B6631">
            <wp:extent cx="1932305" cy="14498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52677" cy="1465145"/>
                    </a:xfrm>
                    <a:prstGeom prst="rect">
                      <a:avLst/>
                    </a:prstGeom>
                  </pic:spPr>
                </pic:pic>
              </a:graphicData>
            </a:graphic>
          </wp:inline>
        </w:drawing>
      </w:r>
      <w:r w:rsidRPr="00411A18">
        <w:rPr>
          <w:rFonts w:ascii="Arial" w:eastAsia="Times New Roman" w:hAnsi="Arial" w:cs="Times New Roman"/>
          <w:noProof/>
          <w:color w:val="auto"/>
          <w:lang w:eastAsia="en-US"/>
        </w:rPr>
        <w:drawing>
          <wp:inline distT="0" distB="0" distL="0" distR="0" wp14:anchorId="79047830" wp14:editId="3B83D0C2">
            <wp:extent cx="3299460" cy="145809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64211" cy="1486712"/>
                    </a:xfrm>
                    <a:prstGeom prst="rect">
                      <a:avLst/>
                    </a:prstGeom>
                  </pic:spPr>
                </pic:pic>
              </a:graphicData>
            </a:graphic>
          </wp:inline>
        </w:drawing>
      </w:r>
    </w:p>
    <w:p w14:paraId="6F96057A" w14:textId="77777777" w:rsidR="00411A18" w:rsidRPr="00411A18" w:rsidRDefault="00411A18" w:rsidP="00411A18">
      <w:pPr>
        <w:pStyle w:val="Heading2"/>
      </w:pPr>
      <w:r w:rsidRPr="00411A18">
        <w:t>Subcontracting Model</w:t>
      </w:r>
    </w:p>
    <w:p w14:paraId="695D04EA" w14:textId="77777777" w:rsidR="00411A18" w:rsidRDefault="00411A18" w:rsidP="00411A18">
      <w:r>
        <w:t>Under t</w:t>
      </w:r>
      <w:r w:rsidRPr="00895B31">
        <w:t xml:space="preserve">he </w:t>
      </w:r>
      <w:r w:rsidRPr="00895B31">
        <w:rPr>
          <w:b/>
        </w:rPr>
        <w:t>Subcontracting Model</w:t>
      </w:r>
      <w:r w:rsidRPr="0025758E">
        <w:t>,</w:t>
      </w:r>
      <w:r w:rsidRPr="00895B31">
        <w:t xml:space="preserve"> </w:t>
      </w:r>
      <w:r>
        <w:t xml:space="preserve">the State engages a </w:t>
      </w:r>
      <w:r>
        <w:rPr>
          <w:b/>
          <w:bCs/>
        </w:rPr>
        <w:t>C</w:t>
      </w:r>
      <w:r w:rsidRPr="009A0350">
        <w:rPr>
          <w:b/>
          <w:bCs/>
        </w:rPr>
        <w:t>onstruction</w:t>
      </w:r>
      <w:r w:rsidRPr="00895B31">
        <w:t xml:space="preserve"> </w:t>
      </w:r>
      <w:r>
        <w:rPr>
          <w:b/>
        </w:rPr>
        <w:t>C</w:t>
      </w:r>
      <w:r w:rsidRPr="00895B31">
        <w:rPr>
          <w:b/>
        </w:rPr>
        <w:t>ontractor</w:t>
      </w:r>
      <w:r w:rsidRPr="00895B31">
        <w:t xml:space="preserve"> (</w:t>
      </w:r>
      <w:r>
        <w:t>likewise, under</w:t>
      </w:r>
      <w:r w:rsidRPr="00895B31">
        <w:t xml:space="preserve"> any number of different forms of construction contract) to </w:t>
      </w:r>
      <w:r>
        <w:t xml:space="preserve">both </w:t>
      </w:r>
      <w:r w:rsidRPr="00895B31">
        <w:t xml:space="preserve">manufacture the offsite Components </w:t>
      </w:r>
      <w:r w:rsidRPr="009A0350">
        <w:t>and</w:t>
      </w:r>
      <w:r w:rsidRPr="00895B31">
        <w:t xml:space="preserve"> construct </w:t>
      </w:r>
      <w:r>
        <w:t xml:space="preserve">(or design and construct) </w:t>
      </w:r>
      <w:r w:rsidRPr="00895B31">
        <w:t>the works</w:t>
      </w:r>
      <w:r>
        <w:t>,</w:t>
      </w:r>
      <w:r w:rsidRPr="00895B31">
        <w:t xml:space="preserve"> </w:t>
      </w:r>
      <w:r>
        <w:t>including</w:t>
      </w:r>
      <w:r w:rsidRPr="00895B31">
        <w:t xml:space="preserve"> installation of the offsite </w:t>
      </w:r>
      <w:r>
        <w:t>C</w:t>
      </w:r>
      <w:r w:rsidRPr="00895B31">
        <w:t>omponents</w:t>
      </w:r>
      <w:r>
        <w:t xml:space="preserve">. Under this contracting model, the </w:t>
      </w:r>
      <w:r w:rsidRPr="0004203C">
        <w:rPr>
          <w:b/>
        </w:rPr>
        <w:t>Construction Contractor</w:t>
      </w:r>
      <w:r>
        <w:t xml:space="preserve"> will be responsible for the manufacture of the Components, meaning the relevant </w:t>
      </w:r>
      <w:r w:rsidRPr="0004203C">
        <w:rPr>
          <w:b/>
        </w:rPr>
        <w:t>Supplier</w:t>
      </w:r>
      <w:r>
        <w:t xml:space="preserve"> will be a </w:t>
      </w:r>
      <w:r w:rsidRPr="00C21580">
        <w:rPr>
          <w:b/>
          <w:bCs/>
        </w:rPr>
        <w:t>Subcontractor</w:t>
      </w:r>
      <w:r>
        <w:t xml:space="preserve"> </w:t>
      </w:r>
      <w:r w:rsidRPr="00895B31">
        <w:t xml:space="preserve">to the </w:t>
      </w:r>
      <w:r w:rsidRPr="0004203C">
        <w:rPr>
          <w:b/>
        </w:rPr>
        <w:t>Construction Contractor</w:t>
      </w:r>
      <w:r w:rsidRPr="00895B31">
        <w:t xml:space="preserve">. </w:t>
      </w:r>
    </w:p>
    <w:p w14:paraId="30927EEB" w14:textId="77777777" w:rsidR="00411A18" w:rsidRDefault="00411A18" w:rsidP="00411A18">
      <w:pPr>
        <w:spacing w:after="0"/>
      </w:pPr>
      <w:r>
        <w:t xml:space="preserve">As with the Supply Model, the State may also engage a </w:t>
      </w:r>
      <w:r w:rsidRPr="00880FD5">
        <w:rPr>
          <w:b/>
        </w:rPr>
        <w:t>Design C</w:t>
      </w:r>
      <w:r w:rsidRPr="00A31241">
        <w:rPr>
          <w:b/>
        </w:rPr>
        <w:t>onsultant</w:t>
      </w:r>
      <w:r>
        <w:t xml:space="preserve"> to undertake initial design work or prepare a design brief (meaning the State owns the design), which may then be incorporated in the Construction Contract. </w:t>
      </w:r>
    </w:p>
    <w:p w14:paraId="71092C0D" w14:textId="4FD74970" w:rsidR="00411A18" w:rsidRDefault="00411A18" w:rsidP="00411A18">
      <w:pPr>
        <w:pStyle w:val="Heading3"/>
        <w:spacing w:line="240" w:lineRule="auto"/>
        <w:jc w:val="center"/>
      </w:pPr>
      <w:r w:rsidRPr="00411A18">
        <w:rPr>
          <w:rFonts w:ascii="Arial" w:eastAsia="Times New Roman" w:hAnsi="Arial" w:cs="Times New Roman"/>
          <w:b w:val="0"/>
          <w:bCs w:val="0"/>
          <w:noProof/>
          <w:color w:val="auto"/>
          <w:sz w:val="20"/>
          <w:szCs w:val="20"/>
          <w:lang w:eastAsia="en-US"/>
        </w:rPr>
        <w:lastRenderedPageBreak/>
        <w:drawing>
          <wp:inline distT="0" distB="0" distL="0" distR="0" wp14:anchorId="112921D6" wp14:editId="3431FFED">
            <wp:extent cx="2276437" cy="30315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89968" cy="3049543"/>
                    </a:xfrm>
                    <a:prstGeom prst="rect">
                      <a:avLst/>
                    </a:prstGeom>
                  </pic:spPr>
                </pic:pic>
              </a:graphicData>
            </a:graphic>
          </wp:inline>
        </w:drawing>
      </w:r>
    </w:p>
    <w:p w14:paraId="1473C243" w14:textId="60930C6F" w:rsidR="00411A18" w:rsidRDefault="00411A18" w:rsidP="0093610D">
      <w:pPr>
        <w:pStyle w:val="Heading3"/>
        <w:spacing w:line="240" w:lineRule="auto"/>
      </w:pPr>
      <w:r w:rsidRPr="00411A18">
        <w:rPr>
          <w:rFonts w:ascii="Arial" w:eastAsia="Times New Roman" w:hAnsi="Arial" w:cs="Times New Roman"/>
          <w:b w:val="0"/>
          <w:bCs w:val="0"/>
          <w:color w:val="auto"/>
          <w:sz w:val="20"/>
          <w:szCs w:val="20"/>
          <w:lang w:eastAsia="en-US"/>
        </w:rPr>
        <w:t xml:space="preserve">The Subcontracting Model Clauses have been prepared to be included in the </w:t>
      </w:r>
      <w:r w:rsidRPr="00411A18">
        <w:rPr>
          <w:rFonts w:ascii="Arial" w:eastAsia="Times New Roman" w:hAnsi="Arial" w:cs="Times New Roman"/>
          <w:color w:val="000000"/>
          <w:sz w:val="20"/>
          <w:szCs w:val="20"/>
          <w:lang w:eastAsia="en-US"/>
        </w:rPr>
        <w:t xml:space="preserve">Construction Contract </w:t>
      </w:r>
      <w:r w:rsidRPr="00411A18">
        <w:rPr>
          <w:rFonts w:ascii="Arial" w:eastAsia="Times New Roman" w:hAnsi="Arial" w:cs="Times New Roman"/>
          <w:b w:val="0"/>
          <w:bCs w:val="0"/>
          <w:color w:val="000000"/>
          <w:sz w:val="20"/>
          <w:szCs w:val="20"/>
          <w:lang w:eastAsia="en-US"/>
        </w:rPr>
        <w:t>between the State and the Construction Contractor.</w:t>
      </w:r>
    </w:p>
    <w:p w14:paraId="0ECD7BA1" w14:textId="77777777" w:rsidR="00411A18" w:rsidRPr="00411A18" w:rsidRDefault="00411A18" w:rsidP="0054222E">
      <w:pPr>
        <w:pStyle w:val="Heading1"/>
      </w:pPr>
      <w:r w:rsidRPr="00411A18">
        <w:t>Which Model Clauses should you use?</w:t>
      </w:r>
    </w:p>
    <w:p w14:paraId="7C0C807D" w14:textId="77777777" w:rsidR="00411A18" w:rsidRPr="00411A18" w:rsidRDefault="00411A18" w:rsidP="00411A18">
      <w:pPr>
        <w:keepLines w:val="0"/>
        <w:autoSpaceDE w:val="0"/>
        <w:autoSpaceDN w:val="0"/>
        <w:adjustRightInd w:val="0"/>
        <w:spacing w:before="0" w:after="240" w:line="240" w:lineRule="auto"/>
        <w:rPr>
          <w:rFonts w:ascii="Arial" w:eastAsia="Times New Roman" w:hAnsi="Arial" w:cs="Arial"/>
          <w:color w:val="000000"/>
          <w:lang w:eastAsia="en-US"/>
        </w:rPr>
      </w:pPr>
      <w:r w:rsidRPr="00411A18">
        <w:rPr>
          <w:rFonts w:ascii="Arial" w:eastAsia="Times New Roman" w:hAnsi="Arial" w:cs="Arial"/>
          <w:color w:val="000000"/>
          <w:lang w:eastAsia="en-US"/>
        </w:rPr>
        <w:t>The model clauses that are appropriate for use will be informed by:</w:t>
      </w:r>
    </w:p>
    <w:p w14:paraId="06AA33AD" w14:textId="77777777" w:rsidR="00411A18" w:rsidRPr="00411A18" w:rsidRDefault="00411A18" w:rsidP="00411A18">
      <w:pPr>
        <w:keepLines w:val="0"/>
        <w:numPr>
          <w:ilvl w:val="0"/>
          <w:numId w:val="47"/>
        </w:numPr>
        <w:spacing w:before="0" w:after="240" w:line="240" w:lineRule="auto"/>
        <w:ind w:hanging="357"/>
        <w:rPr>
          <w:rFonts w:ascii="Arial" w:eastAsia="Times New Roman" w:hAnsi="Arial" w:cs="Times New Roman"/>
          <w:color w:val="auto"/>
          <w:lang w:eastAsia="en-US"/>
        </w:rPr>
      </w:pPr>
      <w:r w:rsidRPr="00411A18">
        <w:rPr>
          <w:rFonts w:ascii="Arial" w:eastAsia="Times New Roman" w:hAnsi="Arial" w:cs="Times New Roman"/>
          <w:color w:val="auto"/>
          <w:lang w:eastAsia="en-US"/>
        </w:rPr>
        <w:t xml:space="preserve">the </w:t>
      </w:r>
      <w:r w:rsidRPr="00411A18">
        <w:rPr>
          <w:rFonts w:ascii="Arial" w:eastAsia="Times New Roman" w:hAnsi="Arial" w:cs="Times New Roman"/>
          <w:bCs/>
          <w:color w:val="auto"/>
          <w:lang w:eastAsia="en-US"/>
        </w:rPr>
        <w:t>delivery</w:t>
      </w:r>
      <w:r w:rsidRPr="00411A18">
        <w:rPr>
          <w:rFonts w:ascii="Arial" w:eastAsia="Times New Roman" w:hAnsi="Arial" w:cs="Times New Roman"/>
          <w:color w:val="auto"/>
          <w:lang w:eastAsia="en-US"/>
        </w:rPr>
        <w:t xml:space="preserve"> agency's assessment of the key considerations and risks set out below; and</w:t>
      </w:r>
    </w:p>
    <w:p w14:paraId="4A8D157D" w14:textId="77777777" w:rsidR="00411A18" w:rsidRPr="00411A18" w:rsidRDefault="00411A18" w:rsidP="00411A18">
      <w:pPr>
        <w:keepLines w:val="0"/>
        <w:numPr>
          <w:ilvl w:val="0"/>
          <w:numId w:val="47"/>
        </w:numPr>
        <w:spacing w:before="0" w:after="200" w:line="240" w:lineRule="auto"/>
        <w:ind w:left="357" w:hanging="357"/>
        <w:rPr>
          <w:rFonts w:ascii="Arial" w:eastAsia="Times New Roman" w:hAnsi="Arial" w:cs="Times New Roman"/>
          <w:color w:val="auto"/>
          <w:lang w:eastAsia="en-US"/>
        </w:rPr>
      </w:pPr>
      <w:r w:rsidRPr="00411A18">
        <w:rPr>
          <w:rFonts w:ascii="Arial" w:eastAsia="Times New Roman" w:hAnsi="Arial" w:cs="Times New Roman"/>
          <w:color w:val="auto"/>
          <w:lang w:eastAsia="en-US"/>
        </w:rPr>
        <w:t>ultimately, the contracting model selected by the delivery agency for the project (i.e. Supply Model or Subcontracting Model).</w:t>
      </w:r>
    </w:p>
    <w:p w14:paraId="217E4B9B" w14:textId="590E40DD" w:rsidR="00411A18" w:rsidRDefault="00411A18" w:rsidP="00411A18">
      <w:pPr>
        <w:keepLines w:val="0"/>
        <w:autoSpaceDE w:val="0"/>
        <w:autoSpaceDN w:val="0"/>
        <w:adjustRightInd w:val="0"/>
        <w:spacing w:before="0" w:after="200" w:line="240" w:lineRule="auto"/>
        <w:rPr>
          <w:rFonts w:ascii="Arial" w:eastAsia="Times New Roman" w:hAnsi="Arial" w:cs="Arial"/>
          <w:color w:val="000000"/>
          <w:lang w:eastAsia="en-US"/>
        </w:rPr>
      </w:pPr>
      <w:r w:rsidRPr="00411A18">
        <w:rPr>
          <w:rFonts w:ascii="Arial" w:eastAsia="Times New Roman" w:hAnsi="Arial" w:cs="Arial"/>
          <w:color w:val="000000"/>
          <w:lang w:eastAsia="en-US"/>
        </w:rPr>
        <w:t>Table 1 below sets out some of the key considerations and risks that inform the selection of the appropriate contracting model.  The table nominates the model best suited to achieve or optimise the outcome referred to in the Risk / Consideration column.</w:t>
      </w:r>
    </w:p>
    <w:p w14:paraId="057BFBA3" w14:textId="3018713C" w:rsidR="005B1662" w:rsidRDefault="005B1662" w:rsidP="005B1662">
      <w:pPr>
        <w:keepLines w:val="0"/>
        <w:spacing w:before="0" w:after="200" w:line="276" w:lineRule="auto"/>
        <w:rPr>
          <w:rFonts w:ascii="Arial" w:eastAsia="Times New Roman" w:hAnsi="Arial" w:cs="Arial"/>
          <w:color w:val="000000"/>
          <w:lang w:eastAsia="en-US"/>
        </w:rPr>
      </w:pPr>
      <w:r>
        <w:rPr>
          <w:rFonts w:ascii="Arial" w:eastAsia="Times New Roman" w:hAnsi="Arial" w:cs="Arial"/>
          <w:color w:val="000000"/>
          <w:lang w:eastAsia="en-US"/>
        </w:rPr>
        <w:br w:type="page"/>
      </w:r>
    </w:p>
    <w:p w14:paraId="622AE35D" w14:textId="25967517" w:rsidR="0054222E" w:rsidRDefault="0054222E" w:rsidP="0054222E">
      <w:pPr>
        <w:pStyle w:val="Caption"/>
        <w:keepNext/>
      </w:pPr>
      <w:r w:rsidRPr="00892993">
        <w:lastRenderedPageBreak/>
        <w:t xml:space="preserve">Table </w:t>
      </w:r>
      <w:fldSimple w:instr=" SEQ Table \* ARABIC ">
        <w:r w:rsidRPr="00892993">
          <w:rPr>
            <w:noProof/>
          </w:rPr>
          <w:t>1</w:t>
        </w:r>
      </w:fldSimple>
      <w:r w:rsidRPr="00892993">
        <w:t xml:space="preserve"> </w:t>
      </w:r>
      <w:r w:rsidR="00892993" w:rsidRPr="00892993">
        <w:t>–</w:t>
      </w:r>
      <w:r w:rsidRPr="00892993">
        <w:t xml:space="preserve"> </w:t>
      </w:r>
      <w:r w:rsidR="00892993" w:rsidRPr="00892993">
        <w:t>Key Considerations and Risks</w:t>
      </w:r>
    </w:p>
    <w:p w14:paraId="498EDE0F" w14:textId="75F33B8D" w:rsidR="00173FC2" w:rsidRPr="00B13766" w:rsidRDefault="00173FC2" w:rsidP="00B13766">
      <w:pPr>
        <w:pStyle w:val="Caption"/>
      </w:pPr>
      <w:r w:rsidRPr="00173FC2">
        <w:t>Legend</w:t>
      </w:r>
    </w:p>
    <w:tbl>
      <w:tblPr>
        <w:tblStyle w:val="TableGrid"/>
        <w:tblW w:w="7792" w:type="dxa"/>
        <w:tblLook w:val="04A0" w:firstRow="1" w:lastRow="0" w:firstColumn="1" w:lastColumn="0" w:noHBand="0" w:noVBand="1"/>
      </w:tblPr>
      <w:tblGrid>
        <w:gridCol w:w="1394"/>
        <w:gridCol w:w="6398"/>
      </w:tblGrid>
      <w:tr w:rsidR="00B13766" w:rsidRPr="007A0574" w14:paraId="06A2016E" w14:textId="77777777" w:rsidTr="007A0574">
        <w:trPr>
          <w:trHeight w:val="217"/>
        </w:trPr>
        <w:tc>
          <w:tcPr>
            <w:tcW w:w="1394" w:type="dxa"/>
          </w:tcPr>
          <w:p w14:paraId="1DA60E27" w14:textId="30AA0EA2" w:rsidR="00B13766" w:rsidRPr="007A0574" w:rsidRDefault="00B13766" w:rsidP="00173FC2">
            <w:pPr>
              <w:keepLines w:val="0"/>
              <w:autoSpaceDE w:val="0"/>
              <w:autoSpaceDN w:val="0"/>
              <w:adjustRightInd w:val="0"/>
              <w:spacing w:before="0" w:after="240" w:line="240" w:lineRule="auto"/>
              <w:rPr>
                <w:rFonts w:ascii="Arial" w:eastAsia="Times New Roman" w:hAnsi="Arial" w:cs="Arial"/>
                <w:color w:val="000000"/>
                <w:sz w:val="18"/>
                <w:szCs w:val="18"/>
                <w:lang w:eastAsia="en-US"/>
              </w:rPr>
            </w:pPr>
            <w:r w:rsidRPr="007A0574">
              <w:rPr>
                <w:b/>
                <w:bCs/>
                <w:color w:val="3A3467" w:themeColor="text2"/>
                <w:sz w:val="18"/>
                <w:szCs w:val="18"/>
              </w:rPr>
              <w:t>Preferred</w:t>
            </w:r>
          </w:p>
        </w:tc>
        <w:tc>
          <w:tcPr>
            <w:tcW w:w="6398" w:type="dxa"/>
          </w:tcPr>
          <w:p w14:paraId="0679B85A" w14:textId="22A0BAA4" w:rsidR="00B13766" w:rsidRPr="007A0574" w:rsidRDefault="007A0574" w:rsidP="00173FC2">
            <w:pPr>
              <w:keepLines w:val="0"/>
              <w:autoSpaceDE w:val="0"/>
              <w:autoSpaceDN w:val="0"/>
              <w:adjustRightInd w:val="0"/>
              <w:spacing w:before="0" w:after="240" w:line="240" w:lineRule="auto"/>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T</w:t>
            </w:r>
            <w:r w:rsidR="00B13766" w:rsidRPr="007A0574">
              <w:rPr>
                <w:rFonts w:ascii="Arial" w:eastAsia="Times New Roman" w:hAnsi="Arial" w:cs="Arial"/>
                <w:color w:val="000000"/>
                <w:sz w:val="18"/>
                <w:szCs w:val="18"/>
                <w:lang w:eastAsia="en-US"/>
              </w:rPr>
              <w:t>he model that will (or is best placed to) achieve desired outcome and is preferred</w:t>
            </w:r>
          </w:p>
        </w:tc>
      </w:tr>
      <w:tr w:rsidR="00B13766" w:rsidRPr="007A0574" w14:paraId="31299236" w14:textId="77777777" w:rsidTr="007A0574">
        <w:trPr>
          <w:trHeight w:val="348"/>
        </w:trPr>
        <w:tc>
          <w:tcPr>
            <w:tcW w:w="1394" w:type="dxa"/>
          </w:tcPr>
          <w:p w14:paraId="101D9D4C" w14:textId="71E329C6" w:rsidR="00B13766" w:rsidRPr="007A0574" w:rsidRDefault="00B13766" w:rsidP="00173FC2">
            <w:pPr>
              <w:keepLines w:val="0"/>
              <w:autoSpaceDE w:val="0"/>
              <w:autoSpaceDN w:val="0"/>
              <w:adjustRightInd w:val="0"/>
              <w:spacing w:before="0" w:after="240" w:line="240" w:lineRule="auto"/>
              <w:rPr>
                <w:rFonts w:ascii="Arial" w:eastAsia="Times New Roman" w:hAnsi="Arial" w:cs="Arial"/>
                <w:color w:val="000000"/>
                <w:sz w:val="18"/>
                <w:szCs w:val="18"/>
                <w:lang w:eastAsia="en-US"/>
              </w:rPr>
            </w:pPr>
            <w:r w:rsidRPr="007A0574">
              <w:rPr>
                <w:b/>
                <w:bCs/>
                <w:color w:val="3A3467" w:themeColor="text2"/>
                <w:sz w:val="18"/>
                <w:szCs w:val="18"/>
              </w:rPr>
              <w:t>C</w:t>
            </w:r>
          </w:p>
        </w:tc>
        <w:tc>
          <w:tcPr>
            <w:tcW w:w="6398" w:type="dxa"/>
          </w:tcPr>
          <w:p w14:paraId="5B283942" w14:textId="072CD5ED" w:rsidR="00B13766" w:rsidRPr="007A0574" w:rsidRDefault="007A0574" w:rsidP="00173FC2">
            <w:pPr>
              <w:keepLines w:val="0"/>
              <w:autoSpaceDE w:val="0"/>
              <w:autoSpaceDN w:val="0"/>
              <w:adjustRightInd w:val="0"/>
              <w:spacing w:before="0" w:after="240" w:line="240" w:lineRule="auto"/>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N</w:t>
            </w:r>
            <w:r w:rsidR="00B13766" w:rsidRPr="007A0574">
              <w:rPr>
                <w:rFonts w:ascii="Arial" w:eastAsia="Times New Roman" w:hAnsi="Arial" w:cs="Arial"/>
                <w:color w:val="000000"/>
                <w:sz w:val="18"/>
                <w:szCs w:val="18"/>
                <w:lang w:eastAsia="en-US"/>
              </w:rPr>
              <w:t>ot ideal or optimal but somewhat achieves desired outcome and could be considered</w:t>
            </w:r>
          </w:p>
        </w:tc>
      </w:tr>
      <w:tr w:rsidR="00B13766" w:rsidRPr="007A0574" w14:paraId="01DA06A5" w14:textId="77777777" w:rsidTr="007A0574">
        <w:trPr>
          <w:trHeight w:val="348"/>
        </w:trPr>
        <w:tc>
          <w:tcPr>
            <w:tcW w:w="1394" w:type="dxa"/>
          </w:tcPr>
          <w:p w14:paraId="22DAF76A" w14:textId="6ABDFD4C" w:rsidR="00B13766" w:rsidRPr="007A0574" w:rsidRDefault="00B13766" w:rsidP="00173FC2">
            <w:pPr>
              <w:keepLines w:val="0"/>
              <w:autoSpaceDE w:val="0"/>
              <w:autoSpaceDN w:val="0"/>
              <w:adjustRightInd w:val="0"/>
              <w:spacing w:before="0" w:after="240" w:line="240" w:lineRule="auto"/>
              <w:rPr>
                <w:rFonts w:ascii="Arial" w:eastAsia="Times New Roman" w:hAnsi="Arial" w:cs="Arial"/>
                <w:color w:val="000000"/>
                <w:sz w:val="18"/>
                <w:szCs w:val="18"/>
                <w:lang w:eastAsia="en-US"/>
              </w:rPr>
            </w:pPr>
            <w:r w:rsidRPr="007A0574">
              <w:rPr>
                <w:b/>
                <w:bCs/>
                <w:color w:val="3A3467" w:themeColor="text2"/>
                <w:sz w:val="18"/>
                <w:szCs w:val="18"/>
              </w:rPr>
              <w:t>X</w:t>
            </w:r>
          </w:p>
        </w:tc>
        <w:tc>
          <w:tcPr>
            <w:tcW w:w="6398" w:type="dxa"/>
          </w:tcPr>
          <w:p w14:paraId="45525029" w14:textId="59CF6407" w:rsidR="00B13766" w:rsidRPr="007A0574" w:rsidRDefault="007A0574" w:rsidP="00173FC2">
            <w:pPr>
              <w:keepLines w:val="0"/>
              <w:autoSpaceDE w:val="0"/>
              <w:autoSpaceDN w:val="0"/>
              <w:adjustRightInd w:val="0"/>
              <w:spacing w:before="0" w:after="240" w:line="240" w:lineRule="auto"/>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W</w:t>
            </w:r>
            <w:r w:rsidR="00B13766" w:rsidRPr="007A0574">
              <w:rPr>
                <w:rFonts w:ascii="Arial" w:eastAsia="Times New Roman" w:hAnsi="Arial" w:cs="Arial"/>
                <w:color w:val="000000"/>
                <w:sz w:val="18"/>
                <w:szCs w:val="18"/>
                <w:lang w:eastAsia="en-US"/>
              </w:rPr>
              <w:t>ill not achieve desired outcome</w:t>
            </w:r>
          </w:p>
        </w:tc>
      </w:tr>
    </w:tbl>
    <w:p w14:paraId="68AFC70A" w14:textId="394BA511" w:rsidR="00173FC2" w:rsidRPr="007A0574" w:rsidRDefault="00173FC2" w:rsidP="00411A18">
      <w:pPr>
        <w:keepLines w:val="0"/>
        <w:autoSpaceDE w:val="0"/>
        <w:autoSpaceDN w:val="0"/>
        <w:adjustRightInd w:val="0"/>
        <w:spacing w:before="0" w:after="200" w:line="240" w:lineRule="auto"/>
        <w:rPr>
          <w:rFonts w:ascii="Arial" w:eastAsia="Times New Roman" w:hAnsi="Arial" w:cs="Arial"/>
          <w:color w:val="000000"/>
          <w:sz w:val="18"/>
          <w:szCs w:val="18"/>
          <w:lang w:eastAsia="en-US"/>
        </w:rPr>
      </w:pPr>
    </w:p>
    <w:tbl>
      <w:tblPr>
        <w:tblStyle w:val="TableGrid"/>
        <w:tblW w:w="9773" w:type="dxa"/>
        <w:tblBorders>
          <w:top w:val="single" w:sz="6" w:space="0" w:color="68CEF2" w:themeColor="accent2"/>
          <w:left w:val="single" w:sz="6" w:space="0" w:color="68CEF2" w:themeColor="accent2"/>
          <w:bottom w:val="single" w:sz="6" w:space="0" w:color="68CEF2" w:themeColor="accent2"/>
          <w:right w:val="single" w:sz="6" w:space="0" w:color="68CEF2" w:themeColor="accent2"/>
          <w:insideH w:val="single" w:sz="6" w:space="0" w:color="68CEF2" w:themeColor="accent2"/>
          <w:insideV w:val="single" w:sz="6" w:space="0" w:color="68CEF2" w:themeColor="accent2"/>
        </w:tblBorders>
        <w:tblLayout w:type="fixed"/>
        <w:tblLook w:val="04A0" w:firstRow="1" w:lastRow="0" w:firstColumn="1" w:lastColumn="0" w:noHBand="0" w:noVBand="1"/>
      </w:tblPr>
      <w:tblGrid>
        <w:gridCol w:w="559"/>
        <w:gridCol w:w="1843"/>
        <w:gridCol w:w="1701"/>
        <w:gridCol w:w="1134"/>
        <w:gridCol w:w="1134"/>
        <w:gridCol w:w="1134"/>
        <w:gridCol w:w="992"/>
        <w:gridCol w:w="1276"/>
      </w:tblGrid>
      <w:tr w:rsidR="00173FC2" w:rsidRPr="007A0574" w14:paraId="2AA9B384" w14:textId="77777777" w:rsidTr="0054222E">
        <w:trPr>
          <w:trHeight w:val="323"/>
          <w:tblHeader/>
        </w:trPr>
        <w:tc>
          <w:tcPr>
            <w:tcW w:w="559" w:type="dxa"/>
            <w:vMerge w:val="restart"/>
            <w:shd w:val="clear" w:color="auto" w:fill="A4E1F7" w:themeFill="accent2" w:themeFillTint="99"/>
          </w:tcPr>
          <w:p w14:paraId="27CFBE42" w14:textId="77777777" w:rsidR="00173FC2" w:rsidRPr="007A0574" w:rsidRDefault="00173FC2" w:rsidP="00B13766">
            <w:pPr>
              <w:keepLines w:val="0"/>
              <w:autoSpaceDE w:val="0"/>
              <w:autoSpaceDN w:val="0"/>
              <w:adjustRightInd w:val="0"/>
              <w:spacing w:before="0" w:after="200" w:line="240" w:lineRule="auto"/>
              <w:jc w:val="both"/>
              <w:rPr>
                <w:rFonts w:ascii="Arial" w:eastAsia="Times New Roman" w:hAnsi="Arial" w:cs="Arial"/>
                <w:color w:val="000000"/>
                <w:sz w:val="18"/>
                <w:szCs w:val="18"/>
                <w:lang w:eastAsia="en-US"/>
              </w:rPr>
            </w:pPr>
            <w:bookmarkStart w:id="5" w:name="_Hlk124947953"/>
            <w:r w:rsidRPr="007A0574">
              <w:rPr>
                <w:rFonts w:ascii="Arial" w:eastAsia="Times New Roman" w:hAnsi="Arial" w:cs="Arial"/>
                <w:b/>
                <w:bCs/>
                <w:color w:val="000000"/>
                <w:sz w:val="18"/>
                <w:szCs w:val="18"/>
                <w:lang w:eastAsia="en-US"/>
              </w:rPr>
              <w:t>No</w:t>
            </w:r>
          </w:p>
        </w:tc>
        <w:tc>
          <w:tcPr>
            <w:tcW w:w="3544" w:type="dxa"/>
            <w:gridSpan w:val="2"/>
            <w:vMerge w:val="restart"/>
            <w:shd w:val="clear" w:color="auto" w:fill="A4E1F7" w:themeFill="accent2" w:themeFillTint="99"/>
          </w:tcPr>
          <w:p w14:paraId="67C2A565"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r w:rsidRPr="007A0574">
              <w:rPr>
                <w:rFonts w:ascii="Arial" w:eastAsia="Times New Roman" w:hAnsi="Arial" w:cs="Arial"/>
                <w:b/>
                <w:bCs/>
                <w:color w:val="000000"/>
                <w:sz w:val="18"/>
                <w:szCs w:val="18"/>
                <w:lang w:eastAsia="en-US"/>
              </w:rPr>
              <w:t>Risk / Consideration</w:t>
            </w:r>
          </w:p>
        </w:tc>
        <w:tc>
          <w:tcPr>
            <w:tcW w:w="3402" w:type="dxa"/>
            <w:gridSpan w:val="3"/>
            <w:shd w:val="clear" w:color="auto" w:fill="A4E1F7" w:themeFill="accent2" w:themeFillTint="99"/>
            <w:vAlign w:val="center"/>
          </w:tcPr>
          <w:p w14:paraId="314FEF1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Supply Model 1</w:t>
            </w:r>
          </w:p>
        </w:tc>
        <w:tc>
          <w:tcPr>
            <w:tcW w:w="992" w:type="dxa"/>
            <w:vMerge w:val="restart"/>
            <w:shd w:val="clear" w:color="auto" w:fill="A4E1F7" w:themeFill="accent2" w:themeFillTint="99"/>
          </w:tcPr>
          <w:p w14:paraId="6294A95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Supply Model 2</w:t>
            </w:r>
          </w:p>
        </w:tc>
        <w:tc>
          <w:tcPr>
            <w:tcW w:w="1276" w:type="dxa"/>
            <w:vMerge w:val="restart"/>
            <w:shd w:val="clear" w:color="auto" w:fill="A4E1F7" w:themeFill="accent2" w:themeFillTint="99"/>
          </w:tcPr>
          <w:p w14:paraId="7C32245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r w:rsidRPr="007A0574">
              <w:rPr>
                <w:rFonts w:ascii="Arial" w:eastAsia="Times New Roman" w:hAnsi="Arial" w:cs="Arial"/>
                <w:b/>
                <w:bCs/>
                <w:color w:val="000000"/>
                <w:sz w:val="18"/>
                <w:szCs w:val="18"/>
                <w:lang w:eastAsia="en-US"/>
              </w:rPr>
              <w:t>Sub-contractor Model</w:t>
            </w:r>
          </w:p>
        </w:tc>
      </w:tr>
      <w:tr w:rsidR="00173FC2" w:rsidRPr="007A0574" w14:paraId="519D5898" w14:textId="77777777" w:rsidTr="00B13766">
        <w:trPr>
          <w:trHeight w:val="322"/>
        </w:trPr>
        <w:tc>
          <w:tcPr>
            <w:tcW w:w="559" w:type="dxa"/>
            <w:vMerge/>
          </w:tcPr>
          <w:p w14:paraId="4B589D8D"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vMerge/>
          </w:tcPr>
          <w:p w14:paraId="21A118D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p>
        </w:tc>
        <w:tc>
          <w:tcPr>
            <w:tcW w:w="1134" w:type="dxa"/>
            <w:shd w:val="clear" w:color="auto" w:fill="A4E1F7" w:themeFill="accent2" w:themeFillTint="99"/>
          </w:tcPr>
          <w:p w14:paraId="3C41E7A9"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Supply Only</w:t>
            </w:r>
          </w:p>
        </w:tc>
        <w:tc>
          <w:tcPr>
            <w:tcW w:w="1134" w:type="dxa"/>
            <w:shd w:val="clear" w:color="auto" w:fill="A4E1F7" w:themeFill="accent2" w:themeFillTint="99"/>
          </w:tcPr>
          <w:p w14:paraId="47612126"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Supply &amp; Install</w:t>
            </w:r>
          </w:p>
        </w:tc>
        <w:tc>
          <w:tcPr>
            <w:tcW w:w="1134" w:type="dxa"/>
            <w:shd w:val="clear" w:color="auto" w:fill="A4E1F7" w:themeFill="accent2" w:themeFillTint="99"/>
          </w:tcPr>
          <w:p w14:paraId="74419813"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 xml:space="preserve">Supply Design </w:t>
            </w:r>
            <w:r w:rsidRPr="007A0574">
              <w:rPr>
                <w:rFonts w:ascii="Arial" w:eastAsia="Times New Roman" w:hAnsi="Arial" w:cs="Arial"/>
                <w:b/>
                <w:bCs/>
                <w:color w:val="000000"/>
                <w:sz w:val="18"/>
                <w:szCs w:val="18"/>
                <w:lang w:eastAsia="en-US"/>
              </w:rPr>
              <w:br/>
              <w:t>&amp; / or Install</w:t>
            </w:r>
          </w:p>
        </w:tc>
        <w:tc>
          <w:tcPr>
            <w:tcW w:w="992" w:type="dxa"/>
            <w:vMerge/>
            <w:shd w:val="clear" w:color="auto" w:fill="F2F2F2" w:themeFill="background1" w:themeFillShade="F2"/>
            <w:vAlign w:val="center"/>
          </w:tcPr>
          <w:p w14:paraId="137418F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p>
        </w:tc>
        <w:tc>
          <w:tcPr>
            <w:tcW w:w="1276" w:type="dxa"/>
            <w:vMerge/>
            <w:shd w:val="clear" w:color="auto" w:fill="7971B7" w:themeFill="text2" w:themeFillTint="99"/>
            <w:vAlign w:val="center"/>
          </w:tcPr>
          <w:p w14:paraId="67EEDCE6"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p>
        </w:tc>
      </w:tr>
      <w:tr w:rsidR="00173FC2" w:rsidRPr="007A0574" w14:paraId="0C92718F" w14:textId="77777777" w:rsidTr="00B13766">
        <w:tc>
          <w:tcPr>
            <w:tcW w:w="559" w:type="dxa"/>
          </w:tcPr>
          <w:p w14:paraId="1C5C8E6C"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25D0787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r w:rsidRPr="007A0574">
              <w:rPr>
                <w:rFonts w:ascii="Arial" w:eastAsia="Times New Roman" w:hAnsi="Arial" w:cs="Arial"/>
                <w:b/>
                <w:bCs/>
                <w:color w:val="000000"/>
                <w:sz w:val="18"/>
                <w:szCs w:val="18"/>
                <w:lang w:eastAsia="en-US"/>
              </w:rPr>
              <w:t xml:space="preserve">Single source responsibility </w:t>
            </w:r>
            <w:r w:rsidRPr="007A0574">
              <w:rPr>
                <w:rFonts w:ascii="Arial" w:eastAsia="Times New Roman" w:hAnsi="Arial" w:cs="Arial"/>
                <w:color w:val="000000"/>
                <w:sz w:val="18"/>
                <w:szCs w:val="18"/>
                <w:lang w:eastAsia="en-US"/>
              </w:rPr>
              <w:t>for</w:t>
            </w:r>
            <w:r w:rsidRPr="007A0574">
              <w:rPr>
                <w:rFonts w:ascii="Arial" w:eastAsia="Times New Roman" w:hAnsi="Arial" w:cs="Arial"/>
                <w:b/>
                <w:bCs/>
                <w:color w:val="000000"/>
                <w:sz w:val="18"/>
                <w:szCs w:val="18"/>
                <w:lang w:eastAsia="en-US"/>
              </w:rPr>
              <w:t xml:space="preserve"> </w:t>
            </w:r>
            <w:r w:rsidRPr="007A0574">
              <w:rPr>
                <w:rFonts w:ascii="Arial" w:eastAsia="Times New Roman" w:hAnsi="Arial" w:cs="Arial"/>
                <w:color w:val="000000"/>
                <w:sz w:val="18"/>
                <w:szCs w:val="18"/>
                <w:lang w:eastAsia="en-US"/>
              </w:rPr>
              <w:t xml:space="preserve">modular manufacture, installation and completion of all Works (including defects). </w:t>
            </w:r>
            <w:r w:rsidRPr="007A0574">
              <w:rPr>
                <w:rFonts w:ascii="Arial" w:eastAsia="Times New Roman" w:hAnsi="Arial" w:cs="Arial"/>
                <w:i/>
                <w:color w:val="000000"/>
                <w:sz w:val="18"/>
                <w:szCs w:val="18"/>
                <w:lang w:eastAsia="en-US"/>
              </w:rPr>
              <w:t xml:space="preserve">If the </w:t>
            </w:r>
            <w:r w:rsidRPr="007A0574">
              <w:rPr>
                <w:rFonts w:ascii="Arial" w:eastAsia="Times New Roman" w:hAnsi="Arial" w:cs="Arial"/>
                <w:i/>
                <w:iCs/>
                <w:color w:val="000000"/>
                <w:sz w:val="18"/>
                <w:szCs w:val="18"/>
                <w:lang w:eastAsia="en-US"/>
              </w:rPr>
              <w:t>State prefers that one party assume liability</w:t>
            </w:r>
            <w:r w:rsidRPr="007A0574">
              <w:rPr>
                <w:rFonts w:ascii="Arial" w:eastAsia="Times New Roman" w:hAnsi="Arial" w:cs="Arial"/>
                <w:color w:val="000000"/>
                <w:sz w:val="18"/>
                <w:szCs w:val="18"/>
                <w:lang w:eastAsia="en-US"/>
              </w:rPr>
              <w:t xml:space="preserve"> </w:t>
            </w:r>
          </w:p>
        </w:tc>
        <w:tc>
          <w:tcPr>
            <w:tcW w:w="1134" w:type="dxa"/>
            <w:shd w:val="clear" w:color="auto" w:fill="F2F2F2" w:themeFill="background1" w:themeFillShade="F2"/>
            <w:vAlign w:val="center"/>
          </w:tcPr>
          <w:p w14:paraId="49AB102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4298741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6DAAD68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4DF58F2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276" w:type="dxa"/>
            <w:shd w:val="clear" w:color="auto" w:fill="7971B7" w:themeFill="text2" w:themeFillTint="99"/>
            <w:vAlign w:val="center"/>
          </w:tcPr>
          <w:p w14:paraId="608294C7"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tr w:rsidR="00173FC2" w:rsidRPr="007A0574" w14:paraId="4D7707F7" w14:textId="77777777" w:rsidTr="00B13766">
        <w:tc>
          <w:tcPr>
            <w:tcW w:w="559" w:type="dxa"/>
          </w:tcPr>
          <w:p w14:paraId="691B3790"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542F8D7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 xml:space="preserve">Interface risk </w:t>
            </w:r>
            <w:r w:rsidRPr="007A0574">
              <w:rPr>
                <w:rFonts w:ascii="Arial" w:eastAsia="Times New Roman" w:hAnsi="Arial" w:cs="Arial"/>
                <w:color w:val="000000"/>
                <w:sz w:val="18"/>
                <w:szCs w:val="18"/>
                <w:lang w:eastAsia="en-US"/>
              </w:rPr>
              <w:t xml:space="preserve">between the Components and the final built asset (this includes design interface risk and installation / integration risk). </w:t>
            </w:r>
            <w:r w:rsidRPr="007A0574">
              <w:rPr>
                <w:rFonts w:ascii="Arial" w:eastAsia="Times New Roman" w:hAnsi="Arial" w:cs="Arial"/>
                <w:i/>
                <w:iCs/>
                <w:color w:val="000000"/>
                <w:sz w:val="18"/>
                <w:szCs w:val="18"/>
                <w:lang w:eastAsia="en-US"/>
              </w:rPr>
              <w:t>If the project involves material interface and the State wishes to transfer that risk</w:t>
            </w:r>
          </w:p>
        </w:tc>
        <w:tc>
          <w:tcPr>
            <w:tcW w:w="1134" w:type="dxa"/>
            <w:shd w:val="clear" w:color="auto" w:fill="F2F2F2" w:themeFill="background1" w:themeFillShade="F2"/>
            <w:vAlign w:val="center"/>
          </w:tcPr>
          <w:p w14:paraId="3F53F01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122F8478"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43F9B3B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5D6FDE80"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276" w:type="dxa"/>
            <w:shd w:val="clear" w:color="auto" w:fill="7971B7" w:themeFill="text2" w:themeFillTint="99"/>
            <w:vAlign w:val="center"/>
          </w:tcPr>
          <w:p w14:paraId="27B7B3B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tr w:rsidR="00173FC2" w:rsidRPr="007A0574" w14:paraId="4AFFA9AF" w14:textId="77777777" w:rsidTr="00B13766">
        <w:tc>
          <w:tcPr>
            <w:tcW w:w="559" w:type="dxa"/>
          </w:tcPr>
          <w:p w14:paraId="6A79724F"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502329E6"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 xml:space="preserve">Lead time </w:t>
            </w:r>
            <w:r w:rsidRPr="007A0574">
              <w:rPr>
                <w:rFonts w:ascii="Arial" w:eastAsia="Times New Roman" w:hAnsi="Arial" w:cs="Arial"/>
                <w:color w:val="000000"/>
                <w:sz w:val="18"/>
                <w:szCs w:val="18"/>
                <w:lang w:eastAsia="en-US"/>
              </w:rPr>
              <w:t>requirements.</w:t>
            </w:r>
            <w:r w:rsidRPr="007A0574">
              <w:rPr>
                <w:rFonts w:ascii="Arial" w:eastAsia="Times New Roman" w:hAnsi="Arial" w:cs="Arial"/>
                <w:b/>
                <w:bCs/>
                <w:color w:val="000000"/>
                <w:sz w:val="18"/>
                <w:szCs w:val="18"/>
                <w:lang w:eastAsia="en-US"/>
              </w:rPr>
              <w:t xml:space="preserve"> </w:t>
            </w:r>
            <w:r w:rsidRPr="007A0574">
              <w:rPr>
                <w:rFonts w:ascii="Arial" w:eastAsia="Times New Roman" w:hAnsi="Arial" w:cs="Arial"/>
                <w:color w:val="000000"/>
                <w:sz w:val="18"/>
                <w:szCs w:val="18"/>
                <w:lang w:eastAsia="en-US"/>
              </w:rPr>
              <w:t xml:space="preserve">Early procurement of Components may be desired/critical to achieve volume and/or project program. Components may be free issued and installation included in appropriate instances. </w:t>
            </w:r>
            <w:r w:rsidRPr="007A0574">
              <w:rPr>
                <w:rFonts w:ascii="Arial" w:eastAsia="Times New Roman" w:hAnsi="Arial" w:cs="Arial"/>
                <w:i/>
                <w:iCs/>
                <w:color w:val="000000"/>
                <w:sz w:val="18"/>
                <w:szCs w:val="18"/>
                <w:lang w:eastAsia="en-US"/>
              </w:rPr>
              <w:t>If early procurement is a priority</w:t>
            </w:r>
          </w:p>
        </w:tc>
        <w:tc>
          <w:tcPr>
            <w:tcW w:w="1134" w:type="dxa"/>
            <w:shd w:val="clear" w:color="auto" w:fill="7971B7" w:themeFill="text2" w:themeFillTint="99"/>
            <w:vAlign w:val="center"/>
          </w:tcPr>
          <w:p w14:paraId="700B374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134" w:type="dxa"/>
            <w:shd w:val="clear" w:color="auto" w:fill="F2F2F2" w:themeFill="background1" w:themeFillShade="F2"/>
            <w:vAlign w:val="center"/>
          </w:tcPr>
          <w:p w14:paraId="795510CF"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4F72CA03"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01BCB5D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276" w:type="dxa"/>
            <w:shd w:val="clear" w:color="auto" w:fill="F2F2F2" w:themeFill="background1" w:themeFillShade="F2"/>
            <w:vAlign w:val="center"/>
          </w:tcPr>
          <w:p w14:paraId="3F98263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r>
      <w:tr w:rsidR="00173FC2" w:rsidRPr="007A0574" w14:paraId="4AB6F5C7" w14:textId="77777777" w:rsidTr="00B13766">
        <w:trPr>
          <w:trHeight w:val="720"/>
        </w:trPr>
        <w:tc>
          <w:tcPr>
            <w:tcW w:w="559" w:type="dxa"/>
            <w:vMerge w:val="restart"/>
          </w:tcPr>
          <w:p w14:paraId="4D1D7FE8"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1843" w:type="dxa"/>
            <w:vMerge w:val="restart"/>
          </w:tcPr>
          <w:p w14:paraId="7FC0BF3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Sensitivity to/likelihood of other risks</w:t>
            </w:r>
            <w:r w:rsidRPr="007A0574">
              <w:rPr>
                <w:rFonts w:ascii="Arial" w:eastAsia="Times New Roman" w:hAnsi="Arial" w:cs="Arial"/>
                <w:color w:val="000000"/>
                <w:sz w:val="18"/>
                <w:szCs w:val="18"/>
                <w:lang w:eastAsia="en-US"/>
              </w:rPr>
              <w:t xml:space="preserve"> such as delivery delay, defects, manufacturing. </w:t>
            </w:r>
            <w:r w:rsidRPr="007A0574">
              <w:rPr>
                <w:rFonts w:ascii="Arial" w:eastAsia="Times New Roman" w:hAnsi="Arial" w:cs="Arial"/>
                <w:i/>
                <w:iCs/>
                <w:color w:val="000000"/>
                <w:sz w:val="18"/>
                <w:szCs w:val="18"/>
                <w:lang w:eastAsia="en-US"/>
              </w:rPr>
              <w:t>If the level of risk is relatively:</w:t>
            </w:r>
          </w:p>
        </w:tc>
        <w:tc>
          <w:tcPr>
            <w:tcW w:w="1701" w:type="dxa"/>
          </w:tcPr>
          <w:p w14:paraId="2075B72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i/>
                <w:iCs/>
                <w:color w:val="000000"/>
                <w:sz w:val="18"/>
                <w:szCs w:val="18"/>
                <w:lang w:eastAsia="en-US"/>
              </w:rPr>
            </w:pPr>
            <w:r w:rsidRPr="007A0574">
              <w:rPr>
                <w:rFonts w:ascii="Arial" w:eastAsia="Times New Roman" w:hAnsi="Arial" w:cs="Arial"/>
                <w:i/>
                <w:iCs/>
                <w:color w:val="000000"/>
                <w:sz w:val="18"/>
                <w:szCs w:val="18"/>
                <w:lang w:eastAsia="en-US"/>
              </w:rPr>
              <w:t>High</w:t>
            </w:r>
          </w:p>
        </w:tc>
        <w:tc>
          <w:tcPr>
            <w:tcW w:w="1134" w:type="dxa"/>
            <w:shd w:val="clear" w:color="auto" w:fill="F2F2F2" w:themeFill="background1" w:themeFillShade="F2"/>
            <w:vAlign w:val="center"/>
          </w:tcPr>
          <w:p w14:paraId="5F00BA05"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39ED440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5E56D3A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44034A3F"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276" w:type="dxa"/>
            <w:shd w:val="clear" w:color="auto" w:fill="7971B7" w:themeFill="text2" w:themeFillTint="99"/>
            <w:vAlign w:val="center"/>
          </w:tcPr>
          <w:p w14:paraId="4D4427C8"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tr w:rsidR="00173FC2" w:rsidRPr="007A0574" w14:paraId="308D8EED" w14:textId="77777777" w:rsidTr="00B13766">
        <w:trPr>
          <w:trHeight w:val="720"/>
        </w:trPr>
        <w:tc>
          <w:tcPr>
            <w:tcW w:w="559" w:type="dxa"/>
            <w:vMerge/>
          </w:tcPr>
          <w:p w14:paraId="67FFB021"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1843" w:type="dxa"/>
            <w:vMerge/>
          </w:tcPr>
          <w:p w14:paraId="5714BDD9"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p>
        </w:tc>
        <w:tc>
          <w:tcPr>
            <w:tcW w:w="1701" w:type="dxa"/>
          </w:tcPr>
          <w:p w14:paraId="51C4223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i/>
                <w:iCs/>
                <w:color w:val="000000"/>
                <w:sz w:val="18"/>
                <w:szCs w:val="18"/>
                <w:lang w:eastAsia="en-US"/>
              </w:rPr>
              <w:t>Low</w:t>
            </w:r>
          </w:p>
        </w:tc>
        <w:tc>
          <w:tcPr>
            <w:tcW w:w="1134" w:type="dxa"/>
            <w:shd w:val="clear" w:color="auto" w:fill="F2F2F2" w:themeFill="background1" w:themeFillShade="F2"/>
            <w:vAlign w:val="center"/>
          </w:tcPr>
          <w:p w14:paraId="6C60B55F"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551AFC37"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074AA9D1"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5661769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Cs/>
                <w:color w:val="000000"/>
                <w:sz w:val="18"/>
                <w:szCs w:val="18"/>
                <w:lang w:eastAsia="en-US"/>
              </w:rPr>
            </w:pPr>
            <w:r w:rsidRPr="007A0574">
              <w:rPr>
                <w:rFonts w:ascii="Arial" w:eastAsia="Times New Roman" w:hAnsi="Arial" w:cs="Arial"/>
                <w:bCs/>
                <w:color w:val="000000"/>
                <w:sz w:val="18"/>
                <w:szCs w:val="18"/>
                <w:lang w:eastAsia="en-US"/>
              </w:rPr>
              <w:t>C</w:t>
            </w:r>
          </w:p>
        </w:tc>
        <w:tc>
          <w:tcPr>
            <w:tcW w:w="1276" w:type="dxa"/>
            <w:shd w:val="clear" w:color="auto" w:fill="F2F2F2" w:themeFill="background1" w:themeFillShade="F2"/>
            <w:vAlign w:val="center"/>
          </w:tcPr>
          <w:p w14:paraId="74104E0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r>
      <w:tr w:rsidR="00173FC2" w:rsidRPr="007A0574" w14:paraId="381589EB" w14:textId="77777777" w:rsidTr="00B13766">
        <w:trPr>
          <w:trHeight w:val="720"/>
        </w:trPr>
        <w:tc>
          <w:tcPr>
            <w:tcW w:w="559" w:type="dxa"/>
            <w:vMerge w:val="restart"/>
          </w:tcPr>
          <w:p w14:paraId="41B0D8AA"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1843" w:type="dxa"/>
            <w:vMerge w:val="restart"/>
          </w:tcPr>
          <w:p w14:paraId="3874BEEF"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r w:rsidRPr="007A0574">
              <w:rPr>
                <w:rFonts w:ascii="Arial" w:eastAsia="Times New Roman" w:hAnsi="Arial" w:cs="Arial"/>
                <w:b/>
                <w:bCs/>
                <w:color w:val="000000"/>
                <w:sz w:val="18"/>
                <w:szCs w:val="18"/>
                <w:lang w:eastAsia="en-US"/>
              </w:rPr>
              <w:t>Site risks</w:t>
            </w:r>
            <w:r w:rsidRPr="007A0574">
              <w:rPr>
                <w:rFonts w:ascii="Arial" w:eastAsia="Times New Roman" w:hAnsi="Arial" w:cs="Arial"/>
                <w:bCs/>
                <w:color w:val="000000"/>
                <w:sz w:val="18"/>
                <w:szCs w:val="18"/>
                <w:lang w:eastAsia="en-US"/>
              </w:rPr>
              <w:t>, such as site and ground condition risks.</w:t>
            </w:r>
            <w:r w:rsidRPr="007A0574">
              <w:rPr>
                <w:rFonts w:ascii="Arial" w:eastAsia="Times New Roman" w:hAnsi="Arial" w:cs="Arial"/>
                <w:color w:val="000000"/>
                <w:sz w:val="18"/>
                <w:szCs w:val="18"/>
                <w:lang w:eastAsia="en-US"/>
              </w:rPr>
              <w:t xml:space="preserve"> </w:t>
            </w:r>
            <w:r w:rsidRPr="007A0574">
              <w:rPr>
                <w:rFonts w:ascii="Arial" w:eastAsia="Times New Roman" w:hAnsi="Arial" w:cs="Arial"/>
                <w:i/>
                <w:iCs/>
                <w:color w:val="000000"/>
                <w:sz w:val="18"/>
                <w:szCs w:val="18"/>
                <w:lang w:eastAsia="en-US"/>
              </w:rPr>
              <w:t>If there are complex or material on-site construction activities:</w:t>
            </w:r>
          </w:p>
        </w:tc>
        <w:tc>
          <w:tcPr>
            <w:tcW w:w="1701" w:type="dxa"/>
          </w:tcPr>
          <w:p w14:paraId="71CDB41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i/>
                <w:iCs/>
                <w:color w:val="000000"/>
                <w:sz w:val="18"/>
                <w:szCs w:val="18"/>
                <w:lang w:eastAsia="en-US"/>
              </w:rPr>
            </w:pPr>
            <w:r w:rsidRPr="007A0574">
              <w:rPr>
                <w:rFonts w:ascii="Arial" w:eastAsia="Times New Roman" w:hAnsi="Arial" w:cs="Arial"/>
                <w:i/>
                <w:iCs/>
                <w:color w:val="000000"/>
                <w:sz w:val="18"/>
                <w:szCs w:val="18"/>
                <w:lang w:eastAsia="en-US"/>
              </w:rPr>
              <w:t>Yes</w:t>
            </w:r>
          </w:p>
        </w:tc>
        <w:tc>
          <w:tcPr>
            <w:tcW w:w="1134" w:type="dxa"/>
            <w:shd w:val="clear" w:color="auto" w:fill="F2F2F2" w:themeFill="background1" w:themeFillShade="F2"/>
            <w:vAlign w:val="center"/>
          </w:tcPr>
          <w:p w14:paraId="7B83757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7D3ECB51"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6D0AE85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992" w:type="dxa"/>
            <w:shd w:val="clear" w:color="auto" w:fill="7971B7" w:themeFill="text2" w:themeFillTint="99"/>
            <w:vAlign w:val="center"/>
          </w:tcPr>
          <w:p w14:paraId="567F8268"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276" w:type="dxa"/>
            <w:shd w:val="clear" w:color="auto" w:fill="7971B7" w:themeFill="text2" w:themeFillTint="99"/>
            <w:vAlign w:val="center"/>
          </w:tcPr>
          <w:p w14:paraId="74BAA9E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tr w:rsidR="00173FC2" w:rsidRPr="007A0574" w14:paraId="1923F9AD" w14:textId="77777777" w:rsidTr="00B13766">
        <w:trPr>
          <w:trHeight w:val="720"/>
        </w:trPr>
        <w:tc>
          <w:tcPr>
            <w:tcW w:w="559" w:type="dxa"/>
            <w:vMerge/>
          </w:tcPr>
          <w:p w14:paraId="2D58C56D"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1843" w:type="dxa"/>
            <w:vMerge/>
          </w:tcPr>
          <w:p w14:paraId="419AC44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p>
        </w:tc>
        <w:tc>
          <w:tcPr>
            <w:tcW w:w="1701" w:type="dxa"/>
          </w:tcPr>
          <w:p w14:paraId="6967F3C3"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i/>
                <w:iCs/>
                <w:color w:val="000000"/>
                <w:sz w:val="18"/>
                <w:szCs w:val="18"/>
                <w:lang w:eastAsia="en-US"/>
              </w:rPr>
            </w:pPr>
            <w:r w:rsidRPr="007A0574">
              <w:rPr>
                <w:rFonts w:ascii="Arial" w:eastAsia="Times New Roman" w:hAnsi="Arial" w:cs="Arial"/>
                <w:i/>
                <w:iCs/>
                <w:color w:val="000000"/>
                <w:sz w:val="18"/>
                <w:szCs w:val="18"/>
                <w:lang w:eastAsia="en-US"/>
              </w:rPr>
              <w:t>No</w:t>
            </w:r>
          </w:p>
        </w:tc>
        <w:tc>
          <w:tcPr>
            <w:tcW w:w="1134" w:type="dxa"/>
            <w:shd w:val="clear" w:color="auto" w:fill="F2F2F2" w:themeFill="background1" w:themeFillShade="F2"/>
            <w:vAlign w:val="center"/>
          </w:tcPr>
          <w:p w14:paraId="53FF6D3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090E782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0B2361F5"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7971B7" w:themeFill="text2" w:themeFillTint="99"/>
            <w:vAlign w:val="center"/>
          </w:tcPr>
          <w:p w14:paraId="6771B0E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276" w:type="dxa"/>
            <w:shd w:val="clear" w:color="auto" w:fill="7971B7" w:themeFill="text2" w:themeFillTint="99"/>
            <w:vAlign w:val="center"/>
          </w:tcPr>
          <w:p w14:paraId="0F9D1B10"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tr w:rsidR="00173FC2" w:rsidRPr="007A0574" w14:paraId="55888C0F" w14:textId="77777777" w:rsidTr="00B13766">
        <w:tc>
          <w:tcPr>
            <w:tcW w:w="559" w:type="dxa"/>
          </w:tcPr>
          <w:p w14:paraId="142E128E"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468A879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Market capacity</w:t>
            </w:r>
            <w:r w:rsidRPr="007A0574">
              <w:rPr>
                <w:rFonts w:ascii="Arial" w:eastAsia="Times New Roman" w:hAnsi="Arial" w:cs="Arial"/>
                <w:color w:val="000000"/>
                <w:sz w:val="18"/>
                <w:szCs w:val="18"/>
                <w:lang w:eastAsia="en-US"/>
              </w:rPr>
              <w:t xml:space="preserve"> to produce required volume of Components. </w:t>
            </w:r>
            <w:r w:rsidRPr="007A0574">
              <w:rPr>
                <w:rFonts w:ascii="Arial" w:eastAsia="Times New Roman" w:hAnsi="Arial" w:cs="Arial"/>
                <w:i/>
                <w:iCs/>
                <w:color w:val="000000"/>
                <w:sz w:val="18"/>
                <w:szCs w:val="18"/>
                <w:lang w:eastAsia="en-US"/>
              </w:rPr>
              <w:t>If multiple suppliers required</w:t>
            </w:r>
          </w:p>
        </w:tc>
        <w:tc>
          <w:tcPr>
            <w:tcW w:w="1134" w:type="dxa"/>
            <w:shd w:val="clear" w:color="auto" w:fill="7971B7" w:themeFill="text2" w:themeFillTint="99"/>
            <w:vAlign w:val="center"/>
          </w:tcPr>
          <w:p w14:paraId="4B814416"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134" w:type="dxa"/>
            <w:shd w:val="clear" w:color="auto" w:fill="F2F2F2" w:themeFill="background1" w:themeFillShade="F2"/>
            <w:vAlign w:val="center"/>
          </w:tcPr>
          <w:p w14:paraId="391DE6B8"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4B28FBC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992" w:type="dxa"/>
            <w:shd w:val="clear" w:color="auto" w:fill="7971B7" w:themeFill="text2" w:themeFillTint="99"/>
            <w:vAlign w:val="center"/>
          </w:tcPr>
          <w:p w14:paraId="7E50FB4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r w:rsidRPr="007A0574" w:rsidDel="00266A6D">
              <w:rPr>
                <w:rFonts w:ascii="Arial" w:eastAsia="Times New Roman" w:hAnsi="Arial" w:cs="Arial"/>
                <w:color w:val="000000"/>
                <w:sz w:val="18"/>
                <w:szCs w:val="18"/>
                <w:lang w:eastAsia="en-US"/>
              </w:rPr>
              <w:t xml:space="preserve"> </w:t>
            </w:r>
          </w:p>
        </w:tc>
        <w:tc>
          <w:tcPr>
            <w:tcW w:w="1276" w:type="dxa"/>
            <w:shd w:val="clear" w:color="auto" w:fill="F2F2F2" w:themeFill="background1" w:themeFillShade="F2"/>
            <w:vAlign w:val="center"/>
          </w:tcPr>
          <w:p w14:paraId="03C5C7A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r>
      <w:tr w:rsidR="00173FC2" w:rsidRPr="007A0574" w14:paraId="06B02C13" w14:textId="77777777" w:rsidTr="00B13766">
        <w:tc>
          <w:tcPr>
            <w:tcW w:w="559" w:type="dxa"/>
          </w:tcPr>
          <w:p w14:paraId="7271FF1A"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1A54789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Manufacturing capability</w:t>
            </w:r>
            <w:r w:rsidRPr="007A0574">
              <w:rPr>
                <w:rFonts w:ascii="Arial" w:eastAsia="Times New Roman" w:hAnsi="Arial" w:cs="Arial"/>
                <w:color w:val="000000"/>
                <w:sz w:val="18"/>
                <w:szCs w:val="18"/>
                <w:lang w:eastAsia="en-US"/>
              </w:rPr>
              <w:t xml:space="preserve"> to deliver integrated system.</w:t>
            </w:r>
            <w:r w:rsidRPr="007A0574">
              <w:rPr>
                <w:rFonts w:ascii="Arial" w:eastAsia="Times New Roman" w:hAnsi="Arial" w:cs="Arial"/>
                <w:i/>
                <w:iCs/>
                <w:color w:val="000000"/>
                <w:sz w:val="18"/>
                <w:szCs w:val="18"/>
                <w:lang w:eastAsia="en-US"/>
              </w:rPr>
              <w:t xml:space="preserve"> If the State prefers that one entity manufacture, install and perform associated construction</w:t>
            </w:r>
          </w:p>
        </w:tc>
        <w:tc>
          <w:tcPr>
            <w:tcW w:w="1134" w:type="dxa"/>
            <w:shd w:val="clear" w:color="auto" w:fill="F2F2F2" w:themeFill="background1" w:themeFillShade="F2"/>
            <w:vAlign w:val="center"/>
          </w:tcPr>
          <w:p w14:paraId="35A3F5B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7971B7" w:themeFill="text2" w:themeFillTint="99"/>
            <w:vAlign w:val="center"/>
          </w:tcPr>
          <w:p w14:paraId="6E16C07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134" w:type="dxa"/>
            <w:shd w:val="clear" w:color="auto" w:fill="7971B7" w:themeFill="text2" w:themeFillTint="99"/>
            <w:vAlign w:val="center"/>
          </w:tcPr>
          <w:p w14:paraId="79E2F556"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992" w:type="dxa"/>
            <w:shd w:val="clear" w:color="auto" w:fill="F2F2F2" w:themeFill="background1" w:themeFillShade="F2"/>
            <w:vAlign w:val="center"/>
          </w:tcPr>
          <w:p w14:paraId="12EAEF89"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276" w:type="dxa"/>
            <w:shd w:val="clear" w:color="auto" w:fill="7971B7" w:themeFill="text2" w:themeFillTint="99"/>
            <w:vAlign w:val="center"/>
          </w:tcPr>
          <w:p w14:paraId="59F42805"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tr w:rsidR="00173FC2" w:rsidRPr="007A0574" w14:paraId="23EC3887" w14:textId="77777777" w:rsidTr="00B13766">
        <w:trPr>
          <w:trHeight w:val="720"/>
        </w:trPr>
        <w:tc>
          <w:tcPr>
            <w:tcW w:w="559" w:type="dxa"/>
            <w:vMerge w:val="restart"/>
          </w:tcPr>
          <w:p w14:paraId="2F9789BA"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1843" w:type="dxa"/>
            <w:vMerge w:val="restart"/>
          </w:tcPr>
          <w:p w14:paraId="638B8095"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Price premium</w:t>
            </w:r>
            <w:r w:rsidRPr="007A0574">
              <w:rPr>
                <w:rFonts w:ascii="Arial" w:eastAsia="Times New Roman" w:hAnsi="Arial" w:cs="Arial"/>
                <w:color w:val="000000"/>
                <w:sz w:val="18"/>
                <w:szCs w:val="18"/>
                <w:lang w:eastAsia="en-US"/>
              </w:rPr>
              <w:t xml:space="preserve"> to transfer risk. </w:t>
            </w:r>
            <w:r w:rsidRPr="007A0574">
              <w:rPr>
                <w:rFonts w:ascii="Arial" w:eastAsia="Times New Roman" w:hAnsi="Arial" w:cs="Arial"/>
                <w:i/>
                <w:iCs/>
                <w:color w:val="000000"/>
                <w:sz w:val="18"/>
                <w:szCs w:val="18"/>
                <w:lang w:eastAsia="en-US"/>
              </w:rPr>
              <w:t>If the State wishes to:</w:t>
            </w:r>
          </w:p>
        </w:tc>
        <w:tc>
          <w:tcPr>
            <w:tcW w:w="1701" w:type="dxa"/>
          </w:tcPr>
          <w:p w14:paraId="79D0B010"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i/>
                <w:iCs/>
                <w:color w:val="000000"/>
                <w:sz w:val="18"/>
                <w:szCs w:val="18"/>
                <w:lang w:eastAsia="en-US"/>
              </w:rPr>
            </w:pPr>
            <w:r w:rsidRPr="007A0574">
              <w:rPr>
                <w:rFonts w:ascii="Arial" w:eastAsia="Times New Roman" w:hAnsi="Arial" w:cs="Arial"/>
                <w:i/>
                <w:iCs/>
                <w:color w:val="000000"/>
                <w:sz w:val="18"/>
                <w:szCs w:val="18"/>
                <w:lang w:eastAsia="en-US"/>
              </w:rPr>
              <w:t>Accept risk and avoid cost premium</w:t>
            </w:r>
          </w:p>
        </w:tc>
        <w:tc>
          <w:tcPr>
            <w:tcW w:w="1134" w:type="dxa"/>
            <w:shd w:val="clear" w:color="auto" w:fill="7971B7" w:themeFill="text2" w:themeFillTint="99"/>
            <w:vAlign w:val="center"/>
          </w:tcPr>
          <w:p w14:paraId="55FF5125"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134" w:type="dxa"/>
            <w:shd w:val="clear" w:color="auto" w:fill="F2F2F2" w:themeFill="background1" w:themeFillShade="F2"/>
            <w:vAlign w:val="center"/>
          </w:tcPr>
          <w:p w14:paraId="3ED8D1A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1EF0E6D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1AD58048"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276" w:type="dxa"/>
            <w:shd w:val="clear" w:color="auto" w:fill="F2F2F2" w:themeFill="background1" w:themeFillShade="F2"/>
            <w:vAlign w:val="center"/>
          </w:tcPr>
          <w:p w14:paraId="0BA71563"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r>
      <w:tr w:rsidR="00173FC2" w:rsidRPr="007A0574" w14:paraId="1E3FEFA3" w14:textId="77777777" w:rsidTr="00B13766">
        <w:trPr>
          <w:trHeight w:val="720"/>
        </w:trPr>
        <w:tc>
          <w:tcPr>
            <w:tcW w:w="559" w:type="dxa"/>
            <w:vMerge/>
          </w:tcPr>
          <w:p w14:paraId="38416A69"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1843" w:type="dxa"/>
            <w:vMerge/>
          </w:tcPr>
          <w:p w14:paraId="409C100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p>
        </w:tc>
        <w:tc>
          <w:tcPr>
            <w:tcW w:w="1701" w:type="dxa"/>
          </w:tcPr>
          <w:p w14:paraId="3E203DE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i/>
                <w:iCs/>
                <w:color w:val="000000"/>
                <w:sz w:val="18"/>
                <w:szCs w:val="18"/>
                <w:lang w:eastAsia="en-US"/>
              </w:rPr>
            </w:pPr>
            <w:r w:rsidRPr="007A0574">
              <w:rPr>
                <w:rFonts w:ascii="Arial" w:eastAsia="Times New Roman" w:hAnsi="Arial" w:cs="Arial"/>
                <w:i/>
                <w:iCs/>
                <w:color w:val="000000"/>
                <w:sz w:val="18"/>
                <w:szCs w:val="18"/>
                <w:lang w:eastAsia="en-US"/>
              </w:rPr>
              <w:t>Transfer risk regardless of cost premium</w:t>
            </w:r>
          </w:p>
        </w:tc>
        <w:tc>
          <w:tcPr>
            <w:tcW w:w="1134" w:type="dxa"/>
            <w:shd w:val="clear" w:color="auto" w:fill="F2F2F2" w:themeFill="background1" w:themeFillShade="F2"/>
            <w:vAlign w:val="center"/>
          </w:tcPr>
          <w:p w14:paraId="75F4955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43115E07"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0C511A79"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1E7144F6"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276" w:type="dxa"/>
            <w:shd w:val="clear" w:color="auto" w:fill="7971B7" w:themeFill="text2" w:themeFillTint="99"/>
            <w:vAlign w:val="center"/>
          </w:tcPr>
          <w:p w14:paraId="7A6F6343"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tr w:rsidR="00173FC2" w:rsidRPr="007A0574" w14:paraId="15317B2A" w14:textId="77777777" w:rsidTr="00B13766">
        <w:tc>
          <w:tcPr>
            <w:tcW w:w="559" w:type="dxa"/>
          </w:tcPr>
          <w:p w14:paraId="15D90214"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4131862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Design</w:t>
            </w:r>
            <w:r w:rsidRPr="007A0574">
              <w:rPr>
                <w:rFonts w:ascii="Arial" w:eastAsia="Times New Roman" w:hAnsi="Arial" w:cs="Arial"/>
                <w:color w:val="000000"/>
                <w:sz w:val="18"/>
                <w:szCs w:val="18"/>
                <w:lang w:eastAsia="en-US"/>
              </w:rPr>
              <w:t xml:space="preserve"> approach preference. </w:t>
            </w:r>
            <w:r w:rsidRPr="007A0574">
              <w:rPr>
                <w:rFonts w:ascii="Arial" w:eastAsia="Times New Roman" w:hAnsi="Arial" w:cs="Arial"/>
                <w:i/>
                <w:iCs/>
                <w:color w:val="000000"/>
                <w:sz w:val="18"/>
                <w:szCs w:val="18"/>
                <w:lang w:eastAsia="en-US"/>
              </w:rPr>
              <w:t>If the State wants to be hands-on / control design</w:t>
            </w:r>
          </w:p>
        </w:tc>
        <w:tc>
          <w:tcPr>
            <w:tcW w:w="1134" w:type="dxa"/>
            <w:shd w:val="clear" w:color="auto" w:fill="7971B7" w:themeFill="text2" w:themeFillTint="99"/>
            <w:vAlign w:val="center"/>
          </w:tcPr>
          <w:p w14:paraId="23F3FAD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134" w:type="dxa"/>
            <w:shd w:val="clear" w:color="auto" w:fill="F2F2F2" w:themeFill="background1" w:themeFillShade="F2"/>
            <w:vAlign w:val="center"/>
          </w:tcPr>
          <w:p w14:paraId="61EB6CF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1FC1000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4A2BB9E7"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276" w:type="dxa"/>
            <w:shd w:val="clear" w:color="auto" w:fill="F2F2F2" w:themeFill="background1" w:themeFillShade="F2"/>
            <w:vAlign w:val="center"/>
          </w:tcPr>
          <w:p w14:paraId="0A87C231"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r>
      <w:tr w:rsidR="00173FC2" w:rsidRPr="007A0574" w14:paraId="20554F5F" w14:textId="77777777" w:rsidTr="00B13766">
        <w:tc>
          <w:tcPr>
            <w:tcW w:w="559" w:type="dxa"/>
          </w:tcPr>
          <w:p w14:paraId="264EB7ED"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34F2C56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b/>
                <w:bCs/>
                <w:color w:val="000000"/>
                <w:sz w:val="18"/>
                <w:szCs w:val="18"/>
                <w:lang w:eastAsia="en-US"/>
              </w:rPr>
              <w:t>Component usage – multiple sites</w:t>
            </w:r>
            <w:r w:rsidRPr="007A0574">
              <w:rPr>
                <w:rFonts w:ascii="Arial" w:eastAsia="Times New Roman" w:hAnsi="Arial" w:cs="Arial"/>
                <w:color w:val="000000"/>
                <w:sz w:val="18"/>
                <w:szCs w:val="18"/>
                <w:lang w:eastAsia="en-US"/>
              </w:rPr>
              <w:t>.</w:t>
            </w:r>
            <w:r w:rsidRPr="007A0574">
              <w:rPr>
                <w:rFonts w:ascii="Arial" w:eastAsia="Times New Roman" w:hAnsi="Arial" w:cs="Arial"/>
                <w:b/>
                <w:bCs/>
                <w:color w:val="000000"/>
                <w:sz w:val="18"/>
                <w:szCs w:val="18"/>
                <w:lang w:eastAsia="en-US"/>
              </w:rPr>
              <w:t xml:space="preserve"> </w:t>
            </w:r>
            <w:r w:rsidRPr="007A0574">
              <w:rPr>
                <w:rFonts w:ascii="Arial" w:eastAsia="Times New Roman" w:hAnsi="Arial" w:cs="Arial"/>
                <w:color w:val="000000"/>
                <w:sz w:val="18"/>
                <w:szCs w:val="18"/>
                <w:lang w:eastAsia="en-US"/>
              </w:rPr>
              <w:t>State</w:t>
            </w:r>
            <w:r w:rsidRPr="007A0574">
              <w:rPr>
                <w:rFonts w:ascii="Arial" w:eastAsia="Times New Roman" w:hAnsi="Arial" w:cs="Arial"/>
                <w:b/>
                <w:bCs/>
                <w:color w:val="000000"/>
                <w:sz w:val="18"/>
                <w:szCs w:val="18"/>
                <w:lang w:eastAsia="en-US"/>
              </w:rPr>
              <w:t xml:space="preserve"> </w:t>
            </w:r>
            <w:r w:rsidRPr="007A0574">
              <w:rPr>
                <w:rFonts w:ascii="Arial" w:eastAsia="Times New Roman" w:hAnsi="Arial" w:cs="Arial"/>
                <w:color w:val="000000"/>
                <w:sz w:val="18"/>
                <w:szCs w:val="18"/>
                <w:lang w:eastAsia="en-US"/>
              </w:rPr>
              <w:t xml:space="preserve">can realise economies of scale by using one manufacturer (with installation by potentially separate contractors across multiple sites). </w:t>
            </w:r>
            <w:r w:rsidRPr="007A0574">
              <w:rPr>
                <w:rFonts w:ascii="Arial" w:eastAsia="Times New Roman" w:hAnsi="Arial" w:cs="Arial"/>
                <w:i/>
                <w:iCs/>
                <w:color w:val="000000"/>
                <w:sz w:val="18"/>
                <w:szCs w:val="18"/>
                <w:lang w:eastAsia="en-US"/>
              </w:rPr>
              <w:t>If State requires Components for multiple sites across separate projects</w:t>
            </w:r>
            <w:r w:rsidRPr="007A0574">
              <w:rPr>
                <w:rFonts w:ascii="Arial" w:eastAsia="Times New Roman" w:hAnsi="Arial" w:cs="Arial"/>
                <w:color w:val="000000"/>
                <w:sz w:val="18"/>
                <w:szCs w:val="18"/>
                <w:lang w:eastAsia="en-US"/>
              </w:rPr>
              <w:t xml:space="preserve"> </w:t>
            </w:r>
          </w:p>
        </w:tc>
        <w:tc>
          <w:tcPr>
            <w:tcW w:w="1134" w:type="dxa"/>
            <w:shd w:val="clear" w:color="auto" w:fill="7971B7" w:themeFill="text2" w:themeFillTint="99"/>
            <w:vAlign w:val="center"/>
          </w:tcPr>
          <w:p w14:paraId="608B029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134" w:type="dxa"/>
            <w:shd w:val="clear" w:color="auto" w:fill="F2F2F2" w:themeFill="background1" w:themeFillShade="F2"/>
            <w:vAlign w:val="center"/>
          </w:tcPr>
          <w:p w14:paraId="4FF01BD9"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4969335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7971B7" w:themeFill="text2" w:themeFillTint="99"/>
            <w:vAlign w:val="center"/>
          </w:tcPr>
          <w:p w14:paraId="63E46753"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276" w:type="dxa"/>
            <w:shd w:val="clear" w:color="auto" w:fill="F2F2F2" w:themeFill="background1" w:themeFillShade="F2"/>
            <w:vAlign w:val="center"/>
          </w:tcPr>
          <w:p w14:paraId="4C5CD49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r>
      <w:tr w:rsidR="00173FC2" w:rsidRPr="007A0574" w14:paraId="20DCFF37" w14:textId="77777777" w:rsidTr="00B13766">
        <w:tc>
          <w:tcPr>
            <w:tcW w:w="559" w:type="dxa"/>
          </w:tcPr>
          <w:p w14:paraId="03D2BC2B"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46896A21"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r w:rsidRPr="007A0574">
              <w:rPr>
                <w:rFonts w:ascii="Arial" w:eastAsia="Times New Roman" w:hAnsi="Arial" w:cs="Arial"/>
                <w:b/>
                <w:bCs/>
                <w:color w:val="000000"/>
                <w:sz w:val="18"/>
                <w:szCs w:val="18"/>
                <w:lang w:eastAsia="en-US"/>
              </w:rPr>
              <w:t>Component usage – storage</w:t>
            </w:r>
            <w:r w:rsidRPr="007A0574">
              <w:rPr>
                <w:rFonts w:ascii="Arial" w:eastAsia="Times New Roman" w:hAnsi="Arial" w:cs="Arial"/>
                <w:color w:val="000000"/>
                <w:sz w:val="18"/>
                <w:szCs w:val="18"/>
                <w:lang w:eastAsia="en-US"/>
              </w:rPr>
              <w:t>.</w:t>
            </w:r>
            <w:r w:rsidRPr="007A0574">
              <w:rPr>
                <w:rFonts w:ascii="Arial" w:eastAsia="Times New Roman" w:hAnsi="Arial" w:cs="Arial"/>
                <w:b/>
                <w:bCs/>
                <w:color w:val="000000"/>
                <w:sz w:val="18"/>
                <w:szCs w:val="18"/>
                <w:lang w:eastAsia="en-US"/>
              </w:rPr>
              <w:t xml:space="preserve"> </w:t>
            </w:r>
            <w:r w:rsidRPr="007A0574">
              <w:rPr>
                <w:rFonts w:ascii="Arial" w:eastAsia="Times New Roman" w:hAnsi="Arial" w:cs="Arial"/>
                <w:color w:val="000000"/>
                <w:sz w:val="18"/>
                <w:szCs w:val="18"/>
                <w:lang w:eastAsia="en-US"/>
              </w:rPr>
              <w:t>State</w:t>
            </w:r>
            <w:r w:rsidRPr="007A0574">
              <w:rPr>
                <w:rFonts w:ascii="Arial" w:eastAsia="Times New Roman" w:hAnsi="Arial" w:cs="Arial"/>
                <w:b/>
                <w:bCs/>
                <w:color w:val="000000"/>
                <w:sz w:val="18"/>
                <w:szCs w:val="18"/>
                <w:lang w:eastAsia="en-US"/>
              </w:rPr>
              <w:t xml:space="preserve"> </w:t>
            </w:r>
            <w:r w:rsidRPr="007A0574">
              <w:rPr>
                <w:rFonts w:ascii="Arial" w:eastAsia="Times New Roman" w:hAnsi="Arial" w:cs="Arial"/>
                <w:color w:val="000000"/>
                <w:sz w:val="18"/>
                <w:szCs w:val="18"/>
                <w:lang w:eastAsia="en-US"/>
              </w:rPr>
              <w:t xml:space="preserve">may wish to store Components for future use. </w:t>
            </w:r>
            <w:r w:rsidRPr="007A0574">
              <w:rPr>
                <w:rFonts w:ascii="Arial" w:eastAsia="Times New Roman" w:hAnsi="Arial" w:cs="Arial"/>
                <w:i/>
                <w:iCs/>
                <w:color w:val="000000"/>
                <w:sz w:val="18"/>
                <w:szCs w:val="18"/>
                <w:lang w:eastAsia="en-US"/>
              </w:rPr>
              <w:t>If Components are to be procured/stored for future use</w:t>
            </w:r>
          </w:p>
        </w:tc>
        <w:tc>
          <w:tcPr>
            <w:tcW w:w="1134" w:type="dxa"/>
            <w:shd w:val="clear" w:color="auto" w:fill="7971B7" w:themeFill="text2" w:themeFillTint="99"/>
            <w:vAlign w:val="center"/>
          </w:tcPr>
          <w:p w14:paraId="20B949C9"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1134" w:type="dxa"/>
            <w:shd w:val="clear" w:color="auto" w:fill="F2F2F2" w:themeFill="background1" w:themeFillShade="F2"/>
            <w:vAlign w:val="center"/>
          </w:tcPr>
          <w:p w14:paraId="7F5056A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4819D63B"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992" w:type="dxa"/>
            <w:shd w:val="clear" w:color="auto" w:fill="F2F2F2" w:themeFill="background1" w:themeFillShade="F2"/>
            <w:vAlign w:val="center"/>
          </w:tcPr>
          <w:p w14:paraId="223C75DE"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276" w:type="dxa"/>
            <w:shd w:val="clear" w:color="auto" w:fill="F2F2F2" w:themeFill="background1" w:themeFillShade="F2"/>
            <w:vAlign w:val="center"/>
          </w:tcPr>
          <w:p w14:paraId="048296B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r>
      <w:tr w:rsidR="00173FC2" w:rsidRPr="007A0574" w14:paraId="5A45D908" w14:textId="77777777" w:rsidTr="00B13766">
        <w:tc>
          <w:tcPr>
            <w:tcW w:w="559" w:type="dxa"/>
          </w:tcPr>
          <w:p w14:paraId="5937A9CF"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477A5951"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r w:rsidRPr="007A0574">
              <w:rPr>
                <w:rFonts w:ascii="Arial" w:eastAsia="Times New Roman" w:hAnsi="Arial" w:cs="Arial"/>
                <w:b/>
                <w:bCs/>
                <w:color w:val="000000"/>
                <w:sz w:val="18"/>
                <w:szCs w:val="18"/>
                <w:lang w:eastAsia="en-US"/>
              </w:rPr>
              <w:t xml:space="preserve">Component usage – repeat work </w:t>
            </w:r>
            <w:r w:rsidRPr="007A0574">
              <w:rPr>
                <w:rFonts w:ascii="Arial" w:eastAsia="Times New Roman" w:hAnsi="Arial" w:cs="Arial"/>
                <w:color w:val="000000"/>
                <w:sz w:val="18"/>
                <w:szCs w:val="18"/>
                <w:lang w:eastAsia="en-US"/>
              </w:rPr>
              <w:t>with</w:t>
            </w:r>
            <w:r w:rsidRPr="007A0574">
              <w:rPr>
                <w:rFonts w:ascii="Arial" w:eastAsia="Times New Roman" w:hAnsi="Arial" w:cs="Arial"/>
                <w:b/>
                <w:bCs/>
                <w:color w:val="000000"/>
                <w:sz w:val="18"/>
                <w:szCs w:val="18"/>
                <w:lang w:eastAsia="en-US"/>
              </w:rPr>
              <w:t xml:space="preserve"> </w:t>
            </w:r>
            <w:r w:rsidRPr="007A0574">
              <w:rPr>
                <w:rFonts w:ascii="Arial" w:eastAsia="Times New Roman" w:hAnsi="Arial" w:cs="Arial"/>
                <w:color w:val="000000"/>
                <w:sz w:val="18"/>
                <w:szCs w:val="18"/>
                <w:lang w:eastAsia="en-US"/>
              </w:rPr>
              <w:t xml:space="preserve">installation. </w:t>
            </w:r>
            <w:r w:rsidRPr="007A0574">
              <w:rPr>
                <w:rFonts w:ascii="Arial" w:eastAsia="Times New Roman" w:hAnsi="Arial" w:cs="Arial"/>
                <w:i/>
                <w:iCs/>
                <w:color w:val="000000"/>
                <w:sz w:val="18"/>
                <w:szCs w:val="18"/>
                <w:lang w:eastAsia="en-US"/>
              </w:rPr>
              <w:t xml:space="preserve">If repeat work is envisaged where installation is relatively straightforward </w:t>
            </w:r>
          </w:p>
        </w:tc>
        <w:tc>
          <w:tcPr>
            <w:tcW w:w="1134" w:type="dxa"/>
            <w:shd w:val="clear" w:color="auto" w:fill="F2F2F2" w:themeFill="background1" w:themeFillShade="F2"/>
            <w:vAlign w:val="center"/>
          </w:tcPr>
          <w:p w14:paraId="3BC1609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F2F2F2" w:themeFill="background1" w:themeFillShade="F2"/>
            <w:vAlign w:val="center"/>
          </w:tcPr>
          <w:p w14:paraId="04A2D3AD"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134" w:type="dxa"/>
            <w:shd w:val="clear" w:color="auto" w:fill="7971B7" w:themeFill="text2" w:themeFillTint="99"/>
            <w:vAlign w:val="center"/>
          </w:tcPr>
          <w:p w14:paraId="759F5961"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c>
          <w:tcPr>
            <w:tcW w:w="992" w:type="dxa"/>
            <w:shd w:val="clear" w:color="auto" w:fill="F2F2F2" w:themeFill="background1" w:themeFillShade="F2"/>
            <w:vAlign w:val="center"/>
          </w:tcPr>
          <w:p w14:paraId="7D34CDA7"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276" w:type="dxa"/>
            <w:shd w:val="clear" w:color="auto" w:fill="F2F2F2" w:themeFill="background1" w:themeFillShade="F2"/>
            <w:vAlign w:val="center"/>
          </w:tcPr>
          <w:p w14:paraId="6DC283C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r>
      <w:tr w:rsidR="00173FC2" w:rsidRPr="007A0574" w14:paraId="7AEA4800" w14:textId="77777777" w:rsidTr="00B13766">
        <w:tc>
          <w:tcPr>
            <w:tcW w:w="559" w:type="dxa"/>
          </w:tcPr>
          <w:p w14:paraId="44A3F839" w14:textId="77777777" w:rsidR="00173FC2" w:rsidRPr="007A0574" w:rsidRDefault="00173FC2" w:rsidP="00B13766">
            <w:pPr>
              <w:keepLines w:val="0"/>
              <w:numPr>
                <w:ilvl w:val="0"/>
                <w:numId w:val="48"/>
              </w:numPr>
              <w:autoSpaceDE w:val="0"/>
              <w:autoSpaceDN w:val="0"/>
              <w:adjustRightInd w:val="0"/>
              <w:spacing w:before="0" w:after="200" w:line="240" w:lineRule="auto"/>
              <w:jc w:val="both"/>
              <w:rPr>
                <w:rFonts w:ascii="Arial" w:eastAsia="Times New Roman" w:hAnsi="Arial" w:cs="Arial"/>
                <w:color w:val="000000"/>
                <w:sz w:val="18"/>
                <w:szCs w:val="18"/>
                <w:lang w:eastAsia="en-US"/>
              </w:rPr>
            </w:pPr>
          </w:p>
        </w:tc>
        <w:tc>
          <w:tcPr>
            <w:tcW w:w="3544" w:type="dxa"/>
            <w:gridSpan w:val="2"/>
          </w:tcPr>
          <w:p w14:paraId="61768742"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b/>
                <w:bCs/>
                <w:color w:val="000000"/>
                <w:sz w:val="18"/>
                <w:szCs w:val="18"/>
                <w:lang w:eastAsia="en-US"/>
              </w:rPr>
            </w:pPr>
            <w:r w:rsidRPr="007A0574">
              <w:rPr>
                <w:rFonts w:ascii="Arial" w:eastAsia="Times New Roman" w:hAnsi="Arial" w:cs="Arial"/>
                <w:b/>
                <w:bCs/>
                <w:color w:val="000000"/>
                <w:sz w:val="18"/>
                <w:szCs w:val="18"/>
                <w:lang w:eastAsia="en-US"/>
              </w:rPr>
              <w:t>Contractor size/quality</w:t>
            </w:r>
            <w:r w:rsidRPr="007A0574">
              <w:rPr>
                <w:rFonts w:ascii="Arial" w:eastAsia="Times New Roman" w:hAnsi="Arial" w:cs="Arial"/>
                <w:color w:val="000000"/>
                <w:sz w:val="18"/>
                <w:szCs w:val="18"/>
                <w:lang w:eastAsia="en-US"/>
              </w:rPr>
              <w:t xml:space="preserve">. Where the budget allocated to the project is significant and the State wants to attract larger contractors for knowhow/superior resources (especially for coordination of Component installation into main works) and is prepared to accept higher margins. </w:t>
            </w:r>
            <w:r w:rsidRPr="007A0574">
              <w:rPr>
                <w:rFonts w:ascii="Arial" w:eastAsia="Times New Roman" w:hAnsi="Arial" w:cs="Arial"/>
                <w:i/>
                <w:iCs/>
                <w:color w:val="000000"/>
                <w:sz w:val="18"/>
                <w:szCs w:val="18"/>
                <w:lang w:eastAsia="en-US"/>
              </w:rPr>
              <w:t xml:space="preserve">State wants to engage a larger contractor </w:t>
            </w:r>
          </w:p>
        </w:tc>
        <w:tc>
          <w:tcPr>
            <w:tcW w:w="1134" w:type="dxa"/>
            <w:shd w:val="clear" w:color="auto" w:fill="F2F2F2" w:themeFill="background1" w:themeFillShade="F2"/>
            <w:vAlign w:val="center"/>
          </w:tcPr>
          <w:p w14:paraId="1B2FE60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1798D92A"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X</w:t>
            </w:r>
          </w:p>
        </w:tc>
        <w:tc>
          <w:tcPr>
            <w:tcW w:w="1134" w:type="dxa"/>
            <w:shd w:val="clear" w:color="auto" w:fill="F2F2F2" w:themeFill="background1" w:themeFillShade="F2"/>
            <w:vAlign w:val="center"/>
          </w:tcPr>
          <w:p w14:paraId="5DCFD75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992" w:type="dxa"/>
            <w:shd w:val="clear" w:color="auto" w:fill="F2F2F2" w:themeFill="background1" w:themeFillShade="F2"/>
            <w:vAlign w:val="center"/>
          </w:tcPr>
          <w:p w14:paraId="09849EC4"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C</w:t>
            </w:r>
          </w:p>
        </w:tc>
        <w:tc>
          <w:tcPr>
            <w:tcW w:w="1276" w:type="dxa"/>
            <w:shd w:val="clear" w:color="auto" w:fill="7971B7" w:themeFill="text2" w:themeFillTint="99"/>
            <w:vAlign w:val="center"/>
          </w:tcPr>
          <w:p w14:paraId="3FCB723C" w14:textId="77777777" w:rsidR="00173FC2" w:rsidRPr="007A0574" w:rsidRDefault="00173FC2" w:rsidP="00173FC2">
            <w:pPr>
              <w:keepLines w:val="0"/>
              <w:autoSpaceDE w:val="0"/>
              <w:autoSpaceDN w:val="0"/>
              <w:adjustRightInd w:val="0"/>
              <w:spacing w:before="0" w:after="200" w:line="240" w:lineRule="auto"/>
              <w:rPr>
                <w:rFonts w:ascii="Arial" w:eastAsia="Times New Roman" w:hAnsi="Arial" w:cs="Arial"/>
                <w:color w:val="000000"/>
                <w:sz w:val="18"/>
                <w:szCs w:val="18"/>
                <w:lang w:eastAsia="en-US"/>
              </w:rPr>
            </w:pPr>
            <w:r w:rsidRPr="007A0574">
              <w:rPr>
                <w:rFonts w:ascii="Arial" w:eastAsia="Times New Roman" w:hAnsi="Arial" w:cs="Arial"/>
                <w:color w:val="000000"/>
                <w:sz w:val="18"/>
                <w:szCs w:val="18"/>
                <w:lang w:eastAsia="en-US"/>
              </w:rPr>
              <w:t>Preferred</w:t>
            </w:r>
          </w:p>
        </w:tc>
      </w:tr>
      <w:bookmarkEnd w:id="5"/>
    </w:tbl>
    <w:p w14:paraId="26085824" w14:textId="6CDF05BD" w:rsidR="007A0574" w:rsidRDefault="007A0574" w:rsidP="00411A18">
      <w:pPr>
        <w:keepLines w:val="0"/>
        <w:autoSpaceDE w:val="0"/>
        <w:autoSpaceDN w:val="0"/>
        <w:adjustRightInd w:val="0"/>
        <w:spacing w:before="0" w:after="200" w:line="240" w:lineRule="auto"/>
        <w:rPr>
          <w:rFonts w:ascii="Arial" w:eastAsia="Times New Roman" w:hAnsi="Arial" w:cs="Arial"/>
          <w:color w:val="000000"/>
          <w:lang w:eastAsia="en-US"/>
        </w:rPr>
      </w:pPr>
    </w:p>
    <w:p w14:paraId="42EC1301" w14:textId="77777777" w:rsidR="007A0574" w:rsidRDefault="007A0574">
      <w:pPr>
        <w:keepLines w:val="0"/>
        <w:spacing w:before="0" w:after="200" w:line="276" w:lineRule="auto"/>
        <w:rPr>
          <w:rFonts w:ascii="Arial" w:eastAsia="Times New Roman" w:hAnsi="Arial" w:cs="Arial"/>
          <w:color w:val="000000"/>
          <w:lang w:eastAsia="en-US"/>
        </w:rPr>
      </w:pPr>
      <w:r>
        <w:rPr>
          <w:rFonts w:ascii="Arial" w:eastAsia="Times New Roman" w:hAnsi="Arial" w:cs="Arial"/>
          <w:color w:val="000000"/>
          <w:lang w:eastAsia="en-US"/>
        </w:rPr>
        <w:br w:type="page"/>
      </w:r>
    </w:p>
    <w:p w14:paraId="4A1042C9" w14:textId="77777777" w:rsidR="00173FC2" w:rsidRDefault="00173FC2" w:rsidP="00411A18">
      <w:pPr>
        <w:keepLines w:val="0"/>
        <w:autoSpaceDE w:val="0"/>
        <w:autoSpaceDN w:val="0"/>
        <w:adjustRightInd w:val="0"/>
        <w:spacing w:before="0" w:after="200" w:line="240" w:lineRule="auto"/>
        <w:rPr>
          <w:rFonts w:ascii="Arial" w:eastAsia="Times New Roman" w:hAnsi="Arial" w:cs="Arial"/>
          <w:color w:val="000000"/>
          <w:lang w:eastAsia="en-US"/>
        </w:rPr>
      </w:pPr>
    </w:p>
    <w:p w14:paraId="70634810" w14:textId="32474406" w:rsidR="00173FC2" w:rsidRDefault="00173FC2" w:rsidP="00173FC2">
      <w:pPr>
        <w:spacing w:after="0"/>
        <w:rPr>
          <w:bCs/>
        </w:rPr>
      </w:pPr>
      <w:r>
        <w:t xml:space="preserve">Once the delivery agency has selected the appropriate contracting model, the relevant Model Clauses are as set out in Table 2.  In each instance, please refer to the </w:t>
      </w:r>
      <w:r>
        <w:rPr>
          <w:bCs/>
        </w:rPr>
        <w:t>Guidance Notes in the Model Clauses.</w:t>
      </w:r>
    </w:p>
    <w:p w14:paraId="20D5FAC5" w14:textId="0AA28DEF" w:rsidR="00B13766" w:rsidRPr="00B13766" w:rsidRDefault="0054222E" w:rsidP="0054222E">
      <w:pPr>
        <w:pStyle w:val="Caption"/>
      </w:pPr>
      <w:r>
        <w:t xml:space="preserve">Table </w:t>
      </w:r>
      <w:fldSimple w:instr=" SEQ Table \* ARABIC ">
        <w:r>
          <w:rPr>
            <w:noProof/>
          </w:rPr>
          <w:t>2</w:t>
        </w:r>
      </w:fldSimple>
      <w:r>
        <w:t xml:space="preserve">: </w:t>
      </w:r>
      <w:r w:rsidR="00892993">
        <w:t>Relevant Model Clauses</w:t>
      </w:r>
    </w:p>
    <w:tbl>
      <w:tblPr>
        <w:tblStyle w:val="CUTable"/>
        <w:tblW w:w="9776" w:type="dxa"/>
        <w:tblBorders>
          <w:top w:val="single" w:sz="4" w:space="0" w:color="68CEF2" w:themeColor="accent2"/>
          <w:left w:val="single" w:sz="4" w:space="0" w:color="68CEF2" w:themeColor="accent2"/>
          <w:bottom w:val="single" w:sz="4" w:space="0" w:color="68CEF2" w:themeColor="accent2"/>
          <w:right w:val="single" w:sz="4" w:space="0" w:color="68CEF2" w:themeColor="accent2"/>
          <w:insideH w:val="single" w:sz="4" w:space="0" w:color="68CEF2" w:themeColor="accent2"/>
          <w:insideV w:val="single" w:sz="4" w:space="0" w:color="68CEF2" w:themeColor="accent2"/>
        </w:tblBorders>
        <w:tblLook w:val="06E0" w:firstRow="1" w:lastRow="1" w:firstColumn="1" w:lastColumn="0" w:noHBand="1" w:noVBand="1"/>
      </w:tblPr>
      <w:tblGrid>
        <w:gridCol w:w="1838"/>
        <w:gridCol w:w="2126"/>
        <w:gridCol w:w="5812"/>
      </w:tblGrid>
      <w:tr w:rsidR="00173FC2" w:rsidRPr="00600796" w14:paraId="5421992E" w14:textId="77777777" w:rsidTr="001270C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shd w:val="clear" w:color="auto" w:fill="A4E1F7" w:themeFill="accent2" w:themeFillTint="99"/>
          </w:tcPr>
          <w:p w14:paraId="78ABDACE" w14:textId="77777777" w:rsidR="00173FC2" w:rsidRDefault="00173FC2" w:rsidP="001270CF">
            <w:pPr>
              <w:pStyle w:val="CUTableHeadingLegal"/>
              <w:tabs>
                <w:tab w:val="clear" w:pos="0"/>
                <w:tab w:val="num" w:pos="360"/>
              </w:tabs>
              <w:spacing w:before="80" w:after="80"/>
            </w:pPr>
            <w:r>
              <w:t>Contracting</w:t>
            </w:r>
            <w:r>
              <w:br/>
              <w:t xml:space="preserve">Approach </w:t>
            </w:r>
          </w:p>
        </w:tc>
        <w:tc>
          <w:tcPr>
            <w:tcW w:w="2126" w:type="dxa"/>
            <w:shd w:val="clear" w:color="auto" w:fill="A4E1F7" w:themeFill="accent2" w:themeFillTint="99"/>
          </w:tcPr>
          <w:p w14:paraId="73F5FB88" w14:textId="77777777" w:rsidR="00173FC2" w:rsidRDefault="00173FC2" w:rsidP="001270CF">
            <w:pPr>
              <w:pStyle w:val="CUTableHeadingLegal"/>
              <w:tabs>
                <w:tab w:val="clear" w:pos="0"/>
                <w:tab w:val="num" w:pos="360"/>
              </w:tabs>
              <w:spacing w:before="80" w:after="80"/>
              <w:cnfStyle w:val="100000000000" w:firstRow="1" w:lastRow="0" w:firstColumn="0" w:lastColumn="0" w:oddVBand="0" w:evenVBand="0" w:oddHBand="0" w:evenHBand="0" w:firstRowFirstColumn="0" w:firstRowLastColumn="0" w:lastRowFirstColumn="0" w:lastRowLastColumn="0"/>
            </w:pPr>
            <w:r>
              <w:t>Base Contract / Party</w:t>
            </w:r>
          </w:p>
        </w:tc>
        <w:tc>
          <w:tcPr>
            <w:tcW w:w="5812" w:type="dxa"/>
            <w:shd w:val="clear" w:color="auto" w:fill="A4E1F7" w:themeFill="accent2" w:themeFillTint="99"/>
          </w:tcPr>
          <w:p w14:paraId="3EBF836C" w14:textId="77777777" w:rsidR="00173FC2" w:rsidRDefault="00173FC2" w:rsidP="001270CF">
            <w:pPr>
              <w:pStyle w:val="CUTableHeadingLegal"/>
              <w:tabs>
                <w:tab w:val="clear" w:pos="0"/>
                <w:tab w:val="num" w:pos="360"/>
              </w:tabs>
              <w:spacing w:before="80" w:after="80"/>
              <w:cnfStyle w:val="100000000000" w:firstRow="1" w:lastRow="0" w:firstColumn="0" w:lastColumn="0" w:oddVBand="0" w:evenVBand="0" w:oddHBand="0" w:evenHBand="0" w:firstRowFirstColumn="0" w:firstRowLastColumn="0" w:lastRowFirstColumn="0" w:lastRowLastColumn="0"/>
            </w:pPr>
            <w:r>
              <w:t>Model Clauses</w:t>
            </w:r>
          </w:p>
        </w:tc>
      </w:tr>
      <w:tr w:rsidR="00173FC2" w14:paraId="0D350F35" w14:textId="77777777" w:rsidTr="00B13766">
        <w:trPr>
          <w:trHeight w:val="136"/>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27FE5679" w14:textId="77777777" w:rsidR="00173FC2" w:rsidRPr="00F82FF7" w:rsidRDefault="00173FC2" w:rsidP="001270CF">
            <w:pPr>
              <w:pStyle w:val="CUTableTextLegal"/>
              <w:spacing w:before="80" w:after="80"/>
            </w:pPr>
            <w:r>
              <w:t>Supply Model 1 and Supply Model 2</w:t>
            </w:r>
          </w:p>
        </w:tc>
        <w:tc>
          <w:tcPr>
            <w:tcW w:w="2126" w:type="dxa"/>
          </w:tcPr>
          <w:p w14:paraId="634834D9" w14:textId="77777777" w:rsidR="00173FC2" w:rsidRPr="001B10FC" w:rsidRDefault="00173FC2" w:rsidP="001270CF">
            <w:pPr>
              <w:pStyle w:val="CUTableTextLegal"/>
              <w:spacing w:before="80" w:after="80"/>
              <w:cnfStyle w:val="000000000000" w:firstRow="0" w:lastRow="0" w:firstColumn="0" w:lastColumn="0" w:oddVBand="0" w:evenVBand="0" w:oddHBand="0" w:evenHBand="0" w:firstRowFirstColumn="0" w:firstRowLastColumn="0" w:lastRowFirstColumn="0" w:lastRowLastColumn="0"/>
              <w:rPr>
                <w:color w:val="000000"/>
              </w:rPr>
            </w:pPr>
            <w:r>
              <w:rPr>
                <w:color w:val="000000"/>
              </w:rPr>
              <w:t>Supply Contract / Supplier</w:t>
            </w:r>
          </w:p>
        </w:tc>
        <w:tc>
          <w:tcPr>
            <w:tcW w:w="5812" w:type="dxa"/>
          </w:tcPr>
          <w:p w14:paraId="64206151" w14:textId="77777777" w:rsidR="00173FC2" w:rsidRDefault="00173FC2" w:rsidP="001270CF">
            <w:pPr>
              <w:pStyle w:val="CUTableTextLegal"/>
              <w:spacing w:before="80" w:after="200"/>
              <w:cnfStyle w:val="000000000000" w:firstRow="0" w:lastRow="0" w:firstColumn="0" w:lastColumn="0" w:oddVBand="0" w:evenVBand="0" w:oddHBand="0" w:evenHBand="0" w:firstRowFirstColumn="0" w:firstRowLastColumn="0" w:lastRowFirstColumn="0" w:lastRowLastColumn="0"/>
              <w:rPr>
                <w:bCs/>
              </w:rPr>
            </w:pPr>
            <w:r w:rsidRPr="00814694">
              <w:rPr>
                <w:bCs/>
              </w:rPr>
              <w:t xml:space="preserve">Model Clauses </w:t>
            </w:r>
            <w:r>
              <w:rPr>
                <w:bCs/>
              </w:rPr>
              <w:t xml:space="preserve">as relevant for </w:t>
            </w:r>
            <w:r w:rsidRPr="00416C26">
              <w:rPr>
                <w:bCs/>
              </w:rPr>
              <w:t>Supply Only/S</w:t>
            </w:r>
            <w:r w:rsidRPr="00681003">
              <w:rPr>
                <w:bCs/>
              </w:rPr>
              <w:t xml:space="preserve">upply and </w:t>
            </w:r>
            <w:r>
              <w:rPr>
                <w:bCs/>
              </w:rPr>
              <w:t>D</w:t>
            </w:r>
            <w:r w:rsidRPr="00681003">
              <w:rPr>
                <w:bCs/>
              </w:rPr>
              <w:t>esign</w:t>
            </w:r>
            <w:r>
              <w:rPr>
                <w:bCs/>
              </w:rPr>
              <w:t>/S</w:t>
            </w:r>
            <w:r w:rsidRPr="00681003">
              <w:rPr>
                <w:bCs/>
              </w:rPr>
              <w:t xml:space="preserve">upply and </w:t>
            </w:r>
            <w:r>
              <w:rPr>
                <w:bCs/>
              </w:rPr>
              <w:t>I</w:t>
            </w:r>
            <w:r w:rsidRPr="00681003">
              <w:rPr>
                <w:bCs/>
              </w:rPr>
              <w:t>nstall</w:t>
            </w:r>
            <w:r>
              <w:rPr>
                <w:bCs/>
              </w:rPr>
              <w:t>/S</w:t>
            </w:r>
            <w:r w:rsidRPr="00681003">
              <w:rPr>
                <w:bCs/>
              </w:rPr>
              <w:t xml:space="preserve">upply, </w:t>
            </w:r>
            <w:r>
              <w:rPr>
                <w:bCs/>
              </w:rPr>
              <w:t>D</w:t>
            </w:r>
            <w:r w:rsidRPr="00681003">
              <w:rPr>
                <w:bCs/>
              </w:rPr>
              <w:t xml:space="preserve">esign and </w:t>
            </w:r>
            <w:r>
              <w:rPr>
                <w:bCs/>
              </w:rPr>
              <w:t>I</w:t>
            </w:r>
            <w:r w:rsidRPr="00681003">
              <w:rPr>
                <w:bCs/>
              </w:rPr>
              <w:t>nstall</w:t>
            </w:r>
            <w:r>
              <w:rPr>
                <w:bCs/>
              </w:rPr>
              <w:t xml:space="preserve"> (as relevant) are set</w:t>
            </w:r>
            <w:r w:rsidRPr="00814694">
              <w:rPr>
                <w:bCs/>
              </w:rPr>
              <w:t xml:space="preserve"> out in</w:t>
            </w:r>
            <w:r>
              <w:rPr>
                <w:bCs/>
              </w:rPr>
              <w:t>:</w:t>
            </w:r>
            <w:r w:rsidRPr="00814694">
              <w:rPr>
                <w:bCs/>
              </w:rPr>
              <w:t xml:space="preserve"> </w:t>
            </w:r>
          </w:p>
          <w:p w14:paraId="49423D43" w14:textId="77777777" w:rsidR="00173FC2" w:rsidRPr="00416C26" w:rsidRDefault="00173FC2" w:rsidP="00173FC2">
            <w:pPr>
              <w:pStyle w:val="CUTableTextLegal"/>
              <w:numPr>
                <w:ilvl w:val="0"/>
                <w:numId w:val="50"/>
              </w:numPr>
              <w:spacing w:before="80" w:after="200"/>
              <w:cnfStyle w:val="000000000000" w:firstRow="0" w:lastRow="0" w:firstColumn="0" w:lastColumn="0" w:oddVBand="0" w:evenVBand="0" w:oddHBand="0" w:evenHBand="0" w:firstRowFirstColumn="0" w:firstRowLastColumn="0" w:lastRowFirstColumn="0" w:lastRowLastColumn="0"/>
              <w:rPr>
                <w:bCs/>
              </w:rPr>
            </w:pPr>
            <w:r w:rsidRPr="00814694">
              <w:rPr>
                <w:bCs/>
              </w:rPr>
              <w:t xml:space="preserve">Offsite Construction Model Clauses - Supply Model - </w:t>
            </w:r>
            <w:r>
              <w:rPr>
                <w:bCs/>
              </w:rPr>
              <w:t>Supply</w:t>
            </w:r>
            <w:r w:rsidRPr="00814694">
              <w:rPr>
                <w:bCs/>
              </w:rPr>
              <w:t xml:space="preserve"> Contract</w:t>
            </w:r>
          </w:p>
        </w:tc>
      </w:tr>
      <w:tr w:rsidR="00173FC2" w14:paraId="5333FF10" w14:textId="77777777" w:rsidTr="00B13766">
        <w:trPr>
          <w:trHeight w:val="353"/>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7950BE4" w14:textId="77777777" w:rsidR="00173FC2" w:rsidRPr="00F82FF7" w:rsidRDefault="00173FC2" w:rsidP="001270CF">
            <w:pPr>
              <w:pStyle w:val="CUTableTextLegal"/>
              <w:spacing w:before="80" w:after="80"/>
            </w:pPr>
            <w:r>
              <w:t>Supply Model 2</w:t>
            </w:r>
          </w:p>
        </w:tc>
        <w:tc>
          <w:tcPr>
            <w:tcW w:w="2126" w:type="dxa"/>
          </w:tcPr>
          <w:p w14:paraId="3BF6070A" w14:textId="77777777" w:rsidR="00173FC2" w:rsidRPr="001B10FC" w:rsidRDefault="00173FC2" w:rsidP="001270CF">
            <w:pPr>
              <w:pStyle w:val="CUTableTextLegal"/>
              <w:spacing w:before="80" w:after="80"/>
              <w:cnfStyle w:val="000000000000" w:firstRow="0" w:lastRow="0" w:firstColumn="0" w:lastColumn="0" w:oddVBand="0" w:evenVBand="0" w:oddHBand="0" w:evenHBand="0" w:firstRowFirstColumn="0" w:firstRowLastColumn="0" w:lastRowFirstColumn="0" w:lastRowLastColumn="0"/>
              <w:rPr>
                <w:color w:val="000000"/>
              </w:rPr>
            </w:pPr>
            <w:r>
              <w:rPr>
                <w:color w:val="000000"/>
              </w:rPr>
              <w:t>Construction Contract/or</w:t>
            </w:r>
          </w:p>
        </w:tc>
        <w:tc>
          <w:tcPr>
            <w:tcW w:w="5812" w:type="dxa"/>
          </w:tcPr>
          <w:p w14:paraId="6878E2F9" w14:textId="77777777" w:rsidR="00173FC2" w:rsidRDefault="00173FC2" w:rsidP="001270CF">
            <w:pPr>
              <w:pStyle w:val="CUTableTextLegal"/>
              <w:spacing w:before="80" w:after="200"/>
              <w:cnfStyle w:val="000000000000" w:firstRow="0" w:lastRow="0" w:firstColumn="0" w:lastColumn="0" w:oddVBand="0" w:evenVBand="0" w:oddHBand="0" w:evenHBand="0" w:firstRowFirstColumn="0" w:firstRowLastColumn="0" w:lastRowFirstColumn="0" w:lastRowLastColumn="0"/>
              <w:rPr>
                <w:bCs/>
              </w:rPr>
            </w:pPr>
            <w:r>
              <w:rPr>
                <w:bCs/>
              </w:rPr>
              <w:t>A</w:t>
            </w:r>
            <w:r w:rsidRPr="00814694">
              <w:rPr>
                <w:bCs/>
              </w:rPr>
              <w:t xml:space="preserve">ll Model Clauses </w:t>
            </w:r>
            <w:r>
              <w:rPr>
                <w:bCs/>
              </w:rPr>
              <w:t xml:space="preserve">are </w:t>
            </w:r>
            <w:r w:rsidRPr="00814694">
              <w:rPr>
                <w:bCs/>
              </w:rPr>
              <w:t>set out in</w:t>
            </w:r>
            <w:r>
              <w:rPr>
                <w:bCs/>
              </w:rPr>
              <w:t>:</w:t>
            </w:r>
            <w:r w:rsidRPr="00814694">
              <w:rPr>
                <w:bCs/>
              </w:rPr>
              <w:t xml:space="preserve"> </w:t>
            </w:r>
          </w:p>
          <w:p w14:paraId="00A84A38" w14:textId="77777777" w:rsidR="00173FC2" w:rsidRPr="00416C26" w:rsidRDefault="00173FC2" w:rsidP="00173FC2">
            <w:pPr>
              <w:pStyle w:val="CUTableTextLegal"/>
              <w:numPr>
                <w:ilvl w:val="0"/>
                <w:numId w:val="50"/>
              </w:numPr>
              <w:spacing w:before="80" w:after="200"/>
              <w:cnfStyle w:val="000000000000" w:firstRow="0" w:lastRow="0" w:firstColumn="0" w:lastColumn="0" w:oddVBand="0" w:evenVBand="0" w:oddHBand="0" w:evenHBand="0" w:firstRowFirstColumn="0" w:firstRowLastColumn="0" w:lastRowFirstColumn="0" w:lastRowLastColumn="0"/>
              <w:rPr>
                <w:bCs/>
              </w:rPr>
            </w:pPr>
            <w:r w:rsidRPr="00814694">
              <w:rPr>
                <w:bCs/>
              </w:rPr>
              <w:t>Offsite Construction Model Clauses - Supply Model - Construction Contract</w:t>
            </w:r>
          </w:p>
        </w:tc>
      </w:tr>
      <w:tr w:rsidR="00173FC2" w14:paraId="733EAEE4" w14:textId="77777777" w:rsidTr="00B13766">
        <w:trPr>
          <w:cnfStyle w:val="010000000000" w:firstRow="0" w:lastRow="1" w:firstColumn="0" w:lastColumn="0" w:oddVBand="0" w:evenVBand="0" w:oddHBand="0"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68CEF2" w:themeColor="accent2"/>
            </w:tcBorders>
            <w:shd w:val="clear" w:color="auto" w:fill="auto"/>
          </w:tcPr>
          <w:p w14:paraId="0CCCF5EA" w14:textId="77777777" w:rsidR="00173FC2" w:rsidRPr="00B32FE3" w:rsidRDefault="00173FC2" w:rsidP="001270CF">
            <w:pPr>
              <w:pStyle w:val="CUTableTextLegal"/>
              <w:spacing w:before="80" w:after="80"/>
              <w:rPr>
                <w:b w:val="0"/>
              </w:rPr>
            </w:pPr>
            <w:r w:rsidRPr="00B32FE3">
              <w:rPr>
                <w:b w:val="0"/>
              </w:rPr>
              <w:t>Subcontractor Model</w:t>
            </w:r>
          </w:p>
        </w:tc>
        <w:tc>
          <w:tcPr>
            <w:tcW w:w="2126" w:type="dxa"/>
            <w:tcBorders>
              <w:top w:val="single" w:sz="4" w:space="0" w:color="68CEF2" w:themeColor="accent2"/>
            </w:tcBorders>
          </w:tcPr>
          <w:p w14:paraId="2E02BC92" w14:textId="77777777" w:rsidR="00173FC2" w:rsidRPr="00B32FE3" w:rsidRDefault="00173FC2" w:rsidP="001270CF">
            <w:pPr>
              <w:pStyle w:val="CUTableTextLegal"/>
              <w:spacing w:before="80" w:after="80"/>
              <w:cnfStyle w:val="010000000000" w:firstRow="0" w:lastRow="1" w:firstColumn="0" w:lastColumn="0" w:oddVBand="0" w:evenVBand="0" w:oddHBand="0" w:evenHBand="0" w:firstRowFirstColumn="0" w:firstRowLastColumn="0" w:lastRowFirstColumn="0" w:lastRowLastColumn="0"/>
              <w:rPr>
                <w:b w:val="0"/>
                <w:color w:val="000000"/>
              </w:rPr>
            </w:pPr>
            <w:r w:rsidRPr="00B32FE3">
              <w:rPr>
                <w:b w:val="0"/>
                <w:color w:val="000000"/>
              </w:rPr>
              <w:t>Construction Contract</w:t>
            </w:r>
            <w:r>
              <w:rPr>
                <w:b w:val="0"/>
                <w:color w:val="000000"/>
              </w:rPr>
              <w:t>/</w:t>
            </w:r>
            <w:r w:rsidRPr="00B32FE3">
              <w:rPr>
                <w:b w:val="0"/>
                <w:color w:val="000000"/>
              </w:rPr>
              <w:t>or</w:t>
            </w:r>
          </w:p>
        </w:tc>
        <w:tc>
          <w:tcPr>
            <w:tcW w:w="5812" w:type="dxa"/>
            <w:tcBorders>
              <w:top w:val="single" w:sz="4" w:space="0" w:color="68CEF2" w:themeColor="accent2"/>
            </w:tcBorders>
          </w:tcPr>
          <w:p w14:paraId="3A08E71C" w14:textId="77777777" w:rsidR="00173FC2" w:rsidRDefault="00173FC2" w:rsidP="001270CF">
            <w:pPr>
              <w:pStyle w:val="CUTableTextLegal"/>
              <w:spacing w:before="80" w:after="200"/>
              <w:cnfStyle w:val="010000000000" w:firstRow="0" w:lastRow="1" w:firstColumn="0" w:lastColumn="0" w:oddVBand="0" w:evenVBand="0" w:oddHBand="0" w:evenHBand="0" w:firstRowFirstColumn="0" w:firstRowLastColumn="0" w:lastRowFirstColumn="0" w:lastRowLastColumn="0"/>
              <w:rPr>
                <w:bCs/>
              </w:rPr>
            </w:pPr>
            <w:r w:rsidRPr="00B32FE3">
              <w:rPr>
                <w:b w:val="0"/>
                <w:bCs/>
              </w:rPr>
              <w:t>All Model Clauses set out in</w:t>
            </w:r>
            <w:r>
              <w:rPr>
                <w:b w:val="0"/>
                <w:bCs/>
              </w:rPr>
              <w:t>:</w:t>
            </w:r>
            <w:r w:rsidRPr="00B32FE3">
              <w:rPr>
                <w:b w:val="0"/>
                <w:bCs/>
              </w:rPr>
              <w:t xml:space="preserve"> </w:t>
            </w:r>
          </w:p>
          <w:p w14:paraId="0296EE40" w14:textId="77777777" w:rsidR="00173FC2" w:rsidRPr="00416C26" w:rsidRDefault="00173FC2" w:rsidP="00173FC2">
            <w:pPr>
              <w:pStyle w:val="CUTableTextLegal"/>
              <w:numPr>
                <w:ilvl w:val="0"/>
                <w:numId w:val="50"/>
              </w:numPr>
              <w:spacing w:before="80" w:after="200"/>
              <w:cnfStyle w:val="010000000000" w:firstRow="0" w:lastRow="1" w:firstColumn="0" w:lastColumn="0" w:oddVBand="0" w:evenVBand="0" w:oddHBand="0" w:evenHBand="0" w:firstRowFirstColumn="0" w:firstRowLastColumn="0" w:lastRowFirstColumn="0" w:lastRowLastColumn="0"/>
              <w:rPr>
                <w:b w:val="0"/>
                <w:bCs/>
              </w:rPr>
            </w:pPr>
            <w:r w:rsidRPr="00B32FE3">
              <w:rPr>
                <w:b w:val="0"/>
                <w:bCs/>
              </w:rPr>
              <w:t xml:space="preserve">Offsite Construction Model Clauses - </w:t>
            </w:r>
            <w:r w:rsidRPr="00416C26">
              <w:rPr>
                <w:b w:val="0"/>
                <w:bCs/>
              </w:rPr>
              <w:t>Subcontractor Model - Construction Contract</w:t>
            </w:r>
          </w:p>
        </w:tc>
      </w:tr>
    </w:tbl>
    <w:p w14:paraId="4B5CB40D" w14:textId="46C85006" w:rsidR="00173FC2" w:rsidRPr="00411A18" w:rsidRDefault="00173FC2" w:rsidP="00411A18">
      <w:pPr>
        <w:keepLines w:val="0"/>
        <w:autoSpaceDE w:val="0"/>
        <w:autoSpaceDN w:val="0"/>
        <w:adjustRightInd w:val="0"/>
        <w:spacing w:before="0" w:after="200" w:line="240" w:lineRule="auto"/>
        <w:rPr>
          <w:rFonts w:ascii="Arial" w:eastAsia="Times New Roman" w:hAnsi="Arial" w:cs="Arial"/>
          <w:color w:val="000000"/>
          <w:lang w:eastAsia="en-US"/>
        </w:rPr>
      </w:pPr>
      <w:r>
        <w:br/>
      </w:r>
      <w:bookmarkStart w:id="6" w:name="_Hlk110551107"/>
      <w:r w:rsidRPr="001B0C05">
        <w:t>The intention is that all of the Model Clauses will be included in the relevant Base Contract, other than where they are specified to be “Optional”, in which case the “Option” that is not applicable should be deleted.  If a Model Clause is otherwise “not applicable”, rather than being deleted, it should be switched off in the “Particulars” or "Annexure Part A" as indicated in the Guidance Notes.</w:t>
      </w:r>
      <w:bookmarkEnd w:id="6"/>
    </w:p>
    <w:bookmarkEnd w:id="0"/>
    <w:bookmarkEnd w:id="4"/>
    <w:p w14:paraId="54F6C215" w14:textId="77777777" w:rsidR="00411A18" w:rsidRDefault="00411A18" w:rsidP="0093610D">
      <w:pPr>
        <w:pStyle w:val="Heading3"/>
        <w:spacing w:line="240" w:lineRule="auto"/>
      </w:pPr>
    </w:p>
    <w:sectPr w:rsidR="00411A18" w:rsidSect="0054222E">
      <w:headerReference w:type="even" r:id="rId13"/>
      <w:headerReference w:type="default" r:id="rId14"/>
      <w:footerReference w:type="even" r:id="rId15"/>
      <w:footerReference w:type="default" r:id="rId16"/>
      <w:headerReference w:type="first" r:id="rId17"/>
      <w:footerReference w:type="first" r:id="rId18"/>
      <w:pgSz w:w="11906" w:h="16838" w:code="9"/>
      <w:pgMar w:top="1701" w:right="707" w:bottom="1701" w:left="1440" w:header="709"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41A8" w14:textId="77777777" w:rsidR="00B02A84" w:rsidRDefault="00B02A84" w:rsidP="002D711A">
      <w:pPr>
        <w:spacing w:after="0" w:line="240" w:lineRule="auto"/>
      </w:pPr>
      <w:r>
        <w:separator/>
      </w:r>
    </w:p>
  </w:endnote>
  <w:endnote w:type="continuationSeparator" w:id="0">
    <w:p w14:paraId="24DA0E42" w14:textId="77777777" w:rsidR="00B02A84" w:rsidRDefault="00B02A8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69D9" w14:textId="77777777" w:rsidR="00E639FD" w:rsidRDefault="00E63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9D697" w14:textId="050ABA1E" w:rsidR="00522F8A" w:rsidRDefault="00522F8A" w:rsidP="008E49B3">
    <w:pPr>
      <w:pStyle w:val="Footer"/>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1C2374">
      <w:rPr>
        <w:b/>
      </w:rPr>
      <w:t>Offsite Construction Guide</w:t>
    </w:r>
    <w:r w:rsidRPr="008E49B3">
      <w:rPr>
        <w:b/>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2AAA201F" w14:textId="77777777" w:rsidR="00522F8A" w:rsidRPr="00C022F9" w:rsidRDefault="00522F8A"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44FE" w14:textId="77777777" w:rsidR="00973844" w:rsidRDefault="00C02CEC" w:rsidP="00C02CEC">
    <w:pPr>
      <w:pStyle w:val="Footer"/>
      <w:tabs>
        <w:tab w:val="clear" w:pos="9026"/>
      </w:tabs>
      <w:ind w:right="-432"/>
      <w:jc w:val="right"/>
    </w:pPr>
    <w:r>
      <w:drawing>
        <wp:inline distT="0" distB="0" distL="0" distR="0" wp14:anchorId="714274D5" wp14:editId="1D8913C8">
          <wp:extent cx="1536192" cy="457200"/>
          <wp:effectExtent l="0" t="0" r="6985"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FF53" w14:textId="77777777" w:rsidR="00B02A84" w:rsidRDefault="00B02A84" w:rsidP="002D711A">
      <w:pPr>
        <w:spacing w:after="0" w:line="240" w:lineRule="auto"/>
      </w:pPr>
      <w:r>
        <w:separator/>
      </w:r>
    </w:p>
  </w:footnote>
  <w:footnote w:type="continuationSeparator" w:id="0">
    <w:p w14:paraId="21C77ECC" w14:textId="77777777" w:rsidR="00B02A84" w:rsidRDefault="00B02A84" w:rsidP="002D711A">
      <w:pPr>
        <w:spacing w:after="0" w:line="240" w:lineRule="auto"/>
      </w:pPr>
      <w:r>
        <w:continuationSeparator/>
      </w:r>
    </w:p>
  </w:footnote>
  <w:footnote w:type="continuationNotice" w:id="1">
    <w:p w14:paraId="3753B90F" w14:textId="77777777" w:rsidR="00B02A84" w:rsidRDefault="00B02A8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F1CE" w14:textId="77777777" w:rsidR="00E639FD" w:rsidRDefault="00E63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846F" w14:textId="77777777" w:rsidR="00F417C3" w:rsidRPr="0041689E" w:rsidRDefault="00A3212B">
    <w:pPr>
      <w:pStyle w:val="Header"/>
    </w:pPr>
    <w:r>
      <w:rPr>
        <w:noProof/>
      </w:rPr>
      <mc:AlternateContent>
        <mc:Choice Requires="wpg">
          <w:drawing>
            <wp:anchor distT="0" distB="0" distL="114300" distR="114300" simplePos="0" relativeHeight="251674624" behindDoc="0" locked="0" layoutInCell="1" allowOverlap="1" wp14:anchorId="12096F6B" wp14:editId="0F041CD6">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A7E9CF"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CE7E" w14:textId="77777777" w:rsidR="00973844" w:rsidRDefault="00A3212B">
    <w:pPr>
      <w:pStyle w:val="Header"/>
    </w:pPr>
    <w:r>
      <w:rPr>
        <w:noProof/>
      </w:rPr>
      <mc:AlternateContent>
        <mc:Choice Requires="wpg">
          <w:drawing>
            <wp:anchor distT="0" distB="0" distL="114300" distR="114300" simplePos="0" relativeHeight="251672576" behindDoc="0" locked="0" layoutInCell="1" allowOverlap="1" wp14:anchorId="2BD303BA" wp14:editId="5942C312">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FE5A79"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33558CB"/>
    <w:multiLevelType w:val="hybridMultilevel"/>
    <w:tmpl w:val="66B0F476"/>
    <w:lvl w:ilvl="0" w:tplc="9B0A3D0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4" w15:restartNumberingAfterBreak="0">
    <w:nsid w:val="55D17F47"/>
    <w:multiLevelType w:val="hybridMultilevel"/>
    <w:tmpl w:val="58566FD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60F856B2"/>
    <w:multiLevelType w:val="hybridMultilevel"/>
    <w:tmpl w:val="71ECE8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1332346"/>
    <w:multiLevelType w:val="hybridMultilevel"/>
    <w:tmpl w:val="D1900546"/>
    <w:lvl w:ilvl="0" w:tplc="0C090005">
      <w:start w:val="1"/>
      <w:numFmt w:val="bullet"/>
      <w:lvlText w:val=""/>
      <w:lvlJc w:val="left"/>
      <w:pPr>
        <w:ind w:left="360" w:hanging="360"/>
      </w:pPr>
      <w:rPr>
        <w:rFonts w:ascii="Wingdings" w:hAnsi="Wingding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57352991">
    <w:abstractNumId w:val="3"/>
  </w:num>
  <w:num w:numId="2" w16cid:durableId="307168862">
    <w:abstractNumId w:val="3"/>
  </w:num>
  <w:num w:numId="3" w16cid:durableId="839348808">
    <w:abstractNumId w:val="3"/>
  </w:num>
  <w:num w:numId="4" w16cid:durableId="905841903">
    <w:abstractNumId w:val="10"/>
  </w:num>
  <w:num w:numId="5" w16cid:durableId="1448696440">
    <w:abstractNumId w:val="3"/>
  </w:num>
  <w:num w:numId="6" w16cid:durableId="2000184778">
    <w:abstractNumId w:val="3"/>
  </w:num>
  <w:num w:numId="7" w16cid:durableId="487481830">
    <w:abstractNumId w:val="3"/>
  </w:num>
  <w:num w:numId="8" w16cid:durableId="446854724">
    <w:abstractNumId w:val="3"/>
  </w:num>
  <w:num w:numId="9" w16cid:durableId="1199706891">
    <w:abstractNumId w:val="10"/>
  </w:num>
  <w:num w:numId="10" w16cid:durableId="1389495510">
    <w:abstractNumId w:val="10"/>
  </w:num>
  <w:num w:numId="11" w16cid:durableId="1333603983">
    <w:abstractNumId w:val="10"/>
  </w:num>
  <w:num w:numId="12" w16cid:durableId="989947874">
    <w:abstractNumId w:val="10"/>
  </w:num>
  <w:num w:numId="13" w16cid:durableId="1025910385">
    <w:abstractNumId w:val="10"/>
  </w:num>
  <w:num w:numId="14" w16cid:durableId="1432050862">
    <w:abstractNumId w:val="10"/>
  </w:num>
  <w:num w:numId="15" w16cid:durableId="523130186">
    <w:abstractNumId w:val="10"/>
  </w:num>
  <w:num w:numId="16" w16cid:durableId="786891415">
    <w:abstractNumId w:val="10"/>
  </w:num>
  <w:num w:numId="17" w16cid:durableId="720206516">
    <w:abstractNumId w:val="2"/>
  </w:num>
  <w:num w:numId="18" w16cid:durableId="833910630">
    <w:abstractNumId w:val="2"/>
  </w:num>
  <w:num w:numId="19" w16cid:durableId="487016664">
    <w:abstractNumId w:val="8"/>
  </w:num>
  <w:num w:numId="20" w16cid:durableId="1387686415">
    <w:abstractNumId w:val="7"/>
  </w:num>
  <w:num w:numId="21" w16cid:durableId="1059550435">
    <w:abstractNumId w:val="0"/>
  </w:num>
  <w:num w:numId="22" w16cid:durableId="274287050">
    <w:abstractNumId w:val="0"/>
  </w:num>
  <w:num w:numId="23" w16cid:durableId="118186247">
    <w:abstractNumId w:val="0"/>
  </w:num>
  <w:num w:numId="24" w16cid:durableId="11106812">
    <w:abstractNumId w:val="8"/>
  </w:num>
  <w:num w:numId="25" w16cid:durableId="24406056">
    <w:abstractNumId w:val="10"/>
  </w:num>
  <w:num w:numId="26" w16cid:durableId="727145127">
    <w:abstractNumId w:val="2"/>
  </w:num>
  <w:num w:numId="27" w16cid:durableId="1348019579">
    <w:abstractNumId w:val="2"/>
  </w:num>
  <w:num w:numId="28" w16cid:durableId="1707485556">
    <w:abstractNumId w:val="3"/>
  </w:num>
  <w:num w:numId="29" w16cid:durableId="696858524">
    <w:abstractNumId w:val="3"/>
  </w:num>
  <w:num w:numId="30" w16cid:durableId="876818807">
    <w:abstractNumId w:val="3"/>
  </w:num>
  <w:num w:numId="31" w16cid:durableId="1386950981">
    <w:abstractNumId w:val="3"/>
  </w:num>
  <w:num w:numId="32" w16cid:durableId="1744840400">
    <w:abstractNumId w:val="10"/>
  </w:num>
  <w:num w:numId="33" w16cid:durableId="1914924604">
    <w:abstractNumId w:val="10"/>
  </w:num>
  <w:num w:numId="34" w16cid:durableId="1787116435">
    <w:abstractNumId w:val="10"/>
  </w:num>
  <w:num w:numId="35" w16cid:durableId="1830243589">
    <w:abstractNumId w:val="10"/>
  </w:num>
  <w:num w:numId="36" w16cid:durableId="752165411">
    <w:abstractNumId w:val="10"/>
  </w:num>
  <w:num w:numId="37" w16cid:durableId="572160755">
    <w:abstractNumId w:val="10"/>
  </w:num>
  <w:num w:numId="38" w16cid:durableId="1320112034">
    <w:abstractNumId w:val="10"/>
  </w:num>
  <w:num w:numId="39" w16cid:durableId="1800025229">
    <w:abstractNumId w:val="10"/>
  </w:num>
  <w:num w:numId="40" w16cid:durableId="372464441">
    <w:abstractNumId w:val="8"/>
  </w:num>
  <w:num w:numId="41" w16cid:durableId="593704642">
    <w:abstractNumId w:val="10"/>
  </w:num>
  <w:num w:numId="42" w16cid:durableId="1124425230">
    <w:abstractNumId w:val="2"/>
  </w:num>
  <w:num w:numId="43" w16cid:durableId="184367691">
    <w:abstractNumId w:val="2"/>
  </w:num>
  <w:num w:numId="44" w16cid:durableId="1350984509">
    <w:abstractNumId w:val="2"/>
  </w:num>
  <w:num w:numId="45" w16cid:durableId="1024331603">
    <w:abstractNumId w:val="2"/>
  </w:num>
  <w:num w:numId="46" w16cid:durableId="1382555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6573434">
    <w:abstractNumId w:val="6"/>
  </w:num>
  <w:num w:numId="48" w16cid:durableId="379280587">
    <w:abstractNumId w:val="1"/>
  </w:num>
  <w:num w:numId="49" w16cid:durableId="463699395">
    <w:abstractNumId w:val="9"/>
  </w:num>
  <w:num w:numId="50" w16cid:durableId="285161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18"/>
    <w:rsid w:val="00012F6F"/>
    <w:rsid w:val="00014213"/>
    <w:rsid w:val="00014B55"/>
    <w:rsid w:val="00020E3E"/>
    <w:rsid w:val="00023BF3"/>
    <w:rsid w:val="00026811"/>
    <w:rsid w:val="00030708"/>
    <w:rsid w:val="00043296"/>
    <w:rsid w:val="0004356D"/>
    <w:rsid w:val="00045296"/>
    <w:rsid w:val="00072A2A"/>
    <w:rsid w:val="00075E6C"/>
    <w:rsid w:val="00090171"/>
    <w:rsid w:val="000B29AD"/>
    <w:rsid w:val="000B2B16"/>
    <w:rsid w:val="000B5CFD"/>
    <w:rsid w:val="000C6372"/>
    <w:rsid w:val="000D593F"/>
    <w:rsid w:val="000E392D"/>
    <w:rsid w:val="000F4288"/>
    <w:rsid w:val="000F7165"/>
    <w:rsid w:val="00102379"/>
    <w:rsid w:val="001065D6"/>
    <w:rsid w:val="00121252"/>
    <w:rsid w:val="00124609"/>
    <w:rsid w:val="001254CE"/>
    <w:rsid w:val="00126AF9"/>
    <w:rsid w:val="00134CEA"/>
    <w:rsid w:val="001422CC"/>
    <w:rsid w:val="0015160D"/>
    <w:rsid w:val="001617B6"/>
    <w:rsid w:val="00165E66"/>
    <w:rsid w:val="00173FC2"/>
    <w:rsid w:val="001A3DD1"/>
    <w:rsid w:val="001C2374"/>
    <w:rsid w:val="001C7BAE"/>
    <w:rsid w:val="001D717E"/>
    <w:rsid w:val="001E31FA"/>
    <w:rsid w:val="001E64F6"/>
    <w:rsid w:val="00200BB3"/>
    <w:rsid w:val="00220589"/>
    <w:rsid w:val="00222BEB"/>
    <w:rsid w:val="00225E60"/>
    <w:rsid w:val="00227C39"/>
    <w:rsid w:val="0023202C"/>
    <w:rsid w:val="00236203"/>
    <w:rsid w:val="00245043"/>
    <w:rsid w:val="00257760"/>
    <w:rsid w:val="00292D36"/>
    <w:rsid w:val="00297281"/>
    <w:rsid w:val="002A62AE"/>
    <w:rsid w:val="002C54E0"/>
    <w:rsid w:val="002D711A"/>
    <w:rsid w:val="002D7336"/>
    <w:rsid w:val="002E3396"/>
    <w:rsid w:val="0031149C"/>
    <w:rsid w:val="00313BAD"/>
    <w:rsid w:val="00330A9A"/>
    <w:rsid w:val="0038771C"/>
    <w:rsid w:val="00392A8F"/>
    <w:rsid w:val="0039405B"/>
    <w:rsid w:val="003A1C92"/>
    <w:rsid w:val="003A541A"/>
    <w:rsid w:val="003A6923"/>
    <w:rsid w:val="003C2C67"/>
    <w:rsid w:val="003C2EA2"/>
    <w:rsid w:val="003C5BA4"/>
    <w:rsid w:val="003D42D5"/>
    <w:rsid w:val="003E3E26"/>
    <w:rsid w:val="003E565E"/>
    <w:rsid w:val="003F1295"/>
    <w:rsid w:val="003F76FC"/>
    <w:rsid w:val="004002EB"/>
    <w:rsid w:val="00400407"/>
    <w:rsid w:val="00404173"/>
    <w:rsid w:val="00405C57"/>
    <w:rsid w:val="00411A18"/>
    <w:rsid w:val="0041689E"/>
    <w:rsid w:val="004236C8"/>
    <w:rsid w:val="00427681"/>
    <w:rsid w:val="00433DB7"/>
    <w:rsid w:val="00453750"/>
    <w:rsid w:val="00456941"/>
    <w:rsid w:val="004669E3"/>
    <w:rsid w:val="004702EA"/>
    <w:rsid w:val="00482D02"/>
    <w:rsid w:val="004A7519"/>
    <w:rsid w:val="004B41CA"/>
    <w:rsid w:val="004D3518"/>
    <w:rsid w:val="004D62D6"/>
    <w:rsid w:val="00503EBE"/>
    <w:rsid w:val="00522F8A"/>
    <w:rsid w:val="0053416C"/>
    <w:rsid w:val="00541C2F"/>
    <w:rsid w:val="0054222E"/>
    <w:rsid w:val="00563527"/>
    <w:rsid w:val="0058124E"/>
    <w:rsid w:val="00584301"/>
    <w:rsid w:val="005875A3"/>
    <w:rsid w:val="005A3416"/>
    <w:rsid w:val="005B1662"/>
    <w:rsid w:val="005B27FE"/>
    <w:rsid w:val="005B7F55"/>
    <w:rsid w:val="005C3E6D"/>
    <w:rsid w:val="005F331D"/>
    <w:rsid w:val="005F61DF"/>
    <w:rsid w:val="006023F9"/>
    <w:rsid w:val="00610559"/>
    <w:rsid w:val="006332F6"/>
    <w:rsid w:val="006361E7"/>
    <w:rsid w:val="00641096"/>
    <w:rsid w:val="00652625"/>
    <w:rsid w:val="006534B2"/>
    <w:rsid w:val="0065615D"/>
    <w:rsid w:val="00657011"/>
    <w:rsid w:val="006632C4"/>
    <w:rsid w:val="006650B5"/>
    <w:rsid w:val="006651B1"/>
    <w:rsid w:val="00665778"/>
    <w:rsid w:val="006738C4"/>
    <w:rsid w:val="00691C09"/>
    <w:rsid w:val="006A5B34"/>
    <w:rsid w:val="006A5F5B"/>
    <w:rsid w:val="006C77A9"/>
    <w:rsid w:val="006C7B69"/>
    <w:rsid w:val="006F6693"/>
    <w:rsid w:val="00707FE8"/>
    <w:rsid w:val="00711DDD"/>
    <w:rsid w:val="00724962"/>
    <w:rsid w:val="00724A0F"/>
    <w:rsid w:val="0073072C"/>
    <w:rsid w:val="007320B4"/>
    <w:rsid w:val="00732162"/>
    <w:rsid w:val="00736732"/>
    <w:rsid w:val="00750CBE"/>
    <w:rsid w:val="00766B5A"/>
    <w:rsid w:val="007834F2"/>
    <w:rsid w:val="00791020"/>
    <w:rsid w:val="007A0574"/>
    <w:rsid w:val="007A5F82"/>
    <w:rsid w:val="007B75A4"/>
    <w:rsid w:val="007F1A4C"/>
    <w:rsid w:val="008022C3"/>
    <w:rsid w:val="008041E6"/>
    <w:rsid w:val="008065D2"/>
    <w:rsid w:val="0082194C"/>
    <w:rsid w:val="008220C4"/>
    <w:rsid w:val="008222FF"/>
    <w:rsid w:val="008241FF"/>
    <w:rsid w:val="008411E9"/>
    <w:rsid w:val="0084200F"/>
    <w:rsid w:val="00843B2C"/>
    <w:rsid w:val="008471C4"/>
    <w:rsid w:val="008501EF"/>
    <w:rsid w:val="00892993"/>
    <w:rsid w:val="008A4900"/>
    <w:rsid w:val="008D0281"/>
    <w:rsid w:val="008E3C4E"/>
    <w:rsid w:val="008E49B3"/>
    <w:rsid w:val="008F6D45"/>
    <w:rsid w:val="008F7C53"/>
    <w:rsid w:val="0093610D"/>
    <w:rsid w:val="00973844"/>
    <w:rsid w:val="009834C0"/>
    <w:rsid w:val="00984C95"/>
    <w:rsid w:val="00986AAC"/>
    <w:rsid w:val="009A1DA2"/>
    <w:rsid w:val="009A3704"/>
    <w:rsid w:val="009A4739"/>
    <w:rsid w:val="009A5005"/>
    <w:rsid w:val="009A674F"/>
    <w:rsid w:val="009B199C"/>
    <w:rsid w:val="009B54C8"/>
    <w:rsid w:val="009B61F1"/>
    <w:rsid w:val="009B62E0"/>
    <w:rsid w:val="009C3D88"/>
    <w:rsid w:val="009E3858"/>
    <w:rsid w:val="009E70DD"/>
    <w:rsid w:val="009F2ED9"/>
    <w:rsid w:val="009F3231"/>
    <w:rsid w:val="009F5C58"/>
    <w:rsid w:val="00A023A0"/>
    <w:rsid w:val="00A07CDA"/>
    <w:rsid w:val="00A1562B"/>
    <w:rsid w:val="00A170F4"/>
    <w:rsid w:val="00A2559E"/>
    <w:rsid w:val="00A25FD9"/>
    <w:rsid w:val="00A3212B"/>
    <w:rsid w:val="00A46BA8"/>
    <w:rsid w:val="00A47634"/>
    <w:rsid w:val="00A612FE"/>
    <w:rsid w:val="00AA26B8"/>
    <w:rsid w:val="00AA6FB5"/>
    <w:rsid w:val="00AB3FE2"/>
    <w:rsid w:val="00AD3322"/>
    <w:rsid w:val="00AD7E4E"/>
    <w:rsid w:val="00AE0BEF"/>
    <w:rsid w:val="00AF34DE"/>
    <w:rsid w:val="00AF4D58"/>
    <w:rsid w:val="00AF6666"/>
    <w:rsid w:val="00B02A84"/>
    <w:rsid w:val="00B10154"/>
    <w:rsid w:val="00B13766"/>
    <w:rsid w:val="00B50213"/>
    <w:rsid w:val="00B81B44"/>
    <w:rsid w:val="00B9053B"/>
    <w:rsid w:val="00BB660E"/>
    <w:rsid w:val="00BC3422"/>
    <w:rsid w:val="00BD2704"/>
    <w:rsid w:val="00BD7292"/>
    <w:rsid w:val="00C015B9"/>
    <w:rsid w:val="00C022F9"/>
    <w:rsid w:val="00C02CEC"/>
    <w:rsid w:val="00C032EA"/>
    <w:rsid w:val="00C06EB5"/>
    <w:rsid w:val="00C1145F"/>
    <w:rsid w:val="00C637E1"/>
    <w:rsid w:val="00C70D50"/>
    <w:rsid w:val="00C8243E"/>
    <w:rsid w:val="00C907D7"/>
    <w:rsid w:val="00C92338"/>
    <w:rsid w:val="00CA24D2"/>
    <w:rsid w:val="00CA7C3A"/>
    <w:rsid w:val="00CC2DB2"/>
    <w:rsid w:val="00CD0307"/>
    <w:rsid w:val="00CD3D1B"/>
    <w:rsid w:val="00CD53DC"/>
    <w:rsid w:val="00CE62B3"/>
    <w:rsid w:val="00CF7DCA"/>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407B6"/>
    <w:rsid w:val="00E41EF1"/>
    <w:rsid w:val="00E42942"/>
    <w:rsid w:val="00E468A6"/>
    <w:rsid w:val="00E639FD"/>
    <w:rsid w:val="00E65FB6"/>
    <w:rsid w:val="00E71BDF"/>
    <w:rsid w:val="00E83CA7"/>
    <w:rsid w:val="00E9630C"/>
    <w:rsid w:val="00EC171D"/>
    <w:rsid w:val="00ED487E"/>
    <w:rsid w:val="00EE7A0D"/>
    <w:rsid w:val="00EF0D21"/>
    <w:rsid w:val="00EF2DC9"/>
    <w:rsid w:val="00F17CE1"/>
    <w:rsid w:val="00F2115C"/>
    <w:rsid w:val="00F22ABA"/>
    <w:rsid w:val="00F36B12"/>
    <w:rsid w:val="00F417C3"/>
    <w:rsid w:val="00F60F9F"/>
    <w:rsid w:val="00F64F08"/>
    <w:rsid w:val="00F734F5"/>
    <w:rsid w:val="00F966B1"/>
    <w:rsid w:val="00F97D48"/>
    <w:rsid w:val="00FA0311"/>
    <w:rsid w:val="00FC42E5"/>
    <w:rsid w:val="00FD4F8C"/>
    <w:rsid w:val="00FD640F"/>
    <w:rsid w:val="00FD6B4C"/>
    <w:rsid w:val="00FD6BE9"/>
    <w:rsid w:val="00FE24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7D39C"/>
  <w15:docId w15:val="{B5AE7823-B468-4041-8B70-14C80E7B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54222E"/>
    <w:pPr>
      <w:keepNext/>
      <w:keepLines/>
      <w:spacing w:before="360" w:after="120" w:line="240" w:lineRule="auto"/>
      <w:outlineLvl w:val="0"/>
    </w:pPr>
    <w:rPr>
      <w:rFonts w:asciiTheme="majorHAnsi" w:eastAsiaTheme="majorEastAsia" w:hAnsiTheme="majorHAnsi" w:cstheme="majorBidi"/>
      <w:b/>
      <w:bCs/>
      <w:color w:val="3A3467" w:themeColor="text2"/>
      <w:sz w:val="32"/>
      <w:szCs w:val="24"/>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BD7292"/>
    <w:rPr>
      <w:color w:val="004C97" w:themeColor="accent3"/>
      <w:u w:val="none"/>
    </w:rPr>
  </w:style>
  <w:style w:type="character" w:customStyle="1" w:styleId="Heading1Char">
    <w:name w:val="Heading 1 Char"/>
    <w:basedOn w:val="DefaultParagraphFont"/>
    <w:link w:val="Heading1"/>
    <w:rsid w:val="0054222E"/>
    <w:rPr>
      <w:rFonts w:asciiTheme="majorHAnsi" w:eastAsiaTheme="majorEastAsia" w:hAnsiTheme="majorHAnsi" w:cstheme="majorBidi"/>
      <w:b/>
      <w:bCs/>
      <w:color w:val="3A3467" w:themeColor="text2"/>
      <w:sz w:val="32"/>
      <w:szCs w:val="24"/>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CUTableTextLegal">
    <w:name w:val="CU_TableTextLegal"/>
    <w:basedOn w:val="Normal"/>
    <w:link w:val="CUTableTextLegalChar"/>
    <w:qFormat/>
    <w:rsid w:val="00173FC2"/>
    <w:pPr>
      <w:keepLines w:val="0"/>
      <w:spacing w:before="60" w:after="60" w:line="240" w:lineRule="auto"/>
    </w:pPr>
    <w:rPr>
      <w:rFonts w:ascii="Arial" w:eastAsia="Times New Roman" w:hAnsi="Arial" w:cs="Times New Roman"/>
      <w:color w:val="auto"/>
      <w:sz w:val="18"/>
      <w:lang w:eastAsia="en-US"/>
    </w:rPr>
  </w:style>
  <w:style w:type="paragraph" w:customStyle="1" w:styleId="CUTableHeadingLegal">
    <w:name w:val="CU_TableHeadingLegal"/>
    <w:qFormat/>
    <w:rsid w:val="00173FC2"/>
    <w:pPr>
      <w:keepNext/>
      <w:numPr>
        <w:numId w:val="49"/>
      </w:numPr>
      <w:spacing w:after="240" w:line="240" w:lineRule="auto"/>
    </w:pPr>
    <w:rPr>
      <w:rFonts w:ascii="Arial" w:eastAsia="Times New Roman" w:hAnsi="Arial" w:cs="Times New Roman"/>
      <w:b/>
      <w:sz w:val="18"/>
      <w:szCs w:val="24"/>
      <w:lang w:eastAsia="en-US"/>
    </w:rPr>
  </w:style>
  <w:style w:type="paragraph" w:customStyle="1" w:styleId="CUTableNumberingLegal1">
    <w:name w:val="CU_TableNumberingLegal1"/>
    <w:basedOn w:val="Normal"/>
    <w:rsid w:val="00173FC2"/>
    <w:pPr>
      <w:keepLines w:val="0"/>
      <w:numPr>
        <w:ilvl w:val="1"/>
        <w:numId w:val="49"/>
      </w:numPr>
      <w:spacing w:before="60" w:after="60" w:line="240" w:lineRule="auto"/>
    </w:pPr>
    <w:rPr>
      <w:rFonts w:ascii="Arial" w:eastAsia="Times New Roman" w:hAnsi="Arial" w:cs="Times New Roman"/>
      <w:color w:val="auto"/>
      <w:sz w:val="18"/>
      <w:szCs w:val="24"/>
      <w:lang w:eastAsia="en-US"/>
    </w:rPr>
  </w:style>
  <w:style w:type="paragraph" w:customStyle="1" w:styleId="CUTableNumberingLegal2">
    <w:name w:val="CU_TableNumberingLegal2"/>
    <w:basedOn w:val="CUTableNumberingLegal1"/>
    <w:rsid w:val="00173FC2"/>
    <w:pPr>
      <w:numPr>
        <w:ilvl w:val="2"/>
      </w:numPr>
    </w:pPr>
    <w:rPr>
      <w:lang w:val="en-GB"/>
    </w:rPr>
  </w:style>
  <w:style w:type="paragraph" w:customStyle="1" w:styleId="CUTableNumberingLegal3">
    <w:name w:val="CU_TableNumberingLegal3"/>
    <w:basedOn w:val="CUTableNumberingLegal2"/>
    <w:rsid w:val="00173FC2"/>
    <w:pPr>
      <w:numPr>
        <w:ilvl w:val="3"/>
      </w:numPr>
    </w:pPr>
  </w:style>
  <w:style w:type="paragraph" w:customStyle="1" w:styleId="CUTableNumberingLegal4">
    <w:name w:val="CU_TableNumberingLegal4"/>
    <w:basedOn w:val="CUTableNumberingLegal3"/>
    <w:rsid w:val="00173FC2"/>
    <w:pPr>
      <w:numPr>
        <w:ilvl w:val="4"/>
      </w:numPr>
    </w:pPr>
  </w:style>
  <w:style w:type="table" w:customStyle="1" w:styleId="CUTable">
    <w:name w:val="CU Table"/>
    <w:basedOn w:val="TableNormal"/>
    <w:uiPriority w:val="99"/>
    <w:rsid w:val="00173FC2"/>
    <w:pPr>
      <w:spacing w:after="0" w:line="240" w:lineRule="auto"/>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Default">
    <w:name w:val="Default"/>
    <w:rsid w:val="00173FC2"/>
    <w:pPr>
      <w:autoSpaceDE w:val="0"/>
      <w:autoSpaceDN w:val="0"/>
      <w:adjustRightInd w:val="0"/>
      <w:spacing w:after="0" w:line="240" w:lineRule="auto"/>
    </w:pPr>
    <w:rPr>
      <w:rFonts w:ascii="Arial" w:eastAsia="Times New Roman" w:hAnsi="Arial" w:cs="Arial"/>
      <w:color w:val="000000"/>
      <w:sz w:val="24"/>
      <w:szCs w:val="24"/>
      <w:lang w:eastAsia="en-US"/>
    </w:rPr>
  </w:style>
  <w:style w:type="character" w:customStyle="1" w:styleId="CUTableTextLegalChar">
    <w:name w:val="CU_TableTextLegal Char"/>
    <w:link w:val="CUTableTextLegal"/>
    <w:locked/>
    <w:rsid w:val="00173FC2"/>
    <w:rPr>
      <w:rFonts w:ascii="Arial" w:eastAsia="Times New Roman" w:hAnsi="Arial" w:cs="Times New Roman"/>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Portrait.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C0E3A316-DA1F-4173-9ED1-D5B8A31B186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15</TotalTime>
  <Pages>6</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Musa (DTF)</dc:creator>
  <cp:lastModifiedBy>DTF</cp:lastModifiedBy>
  <cp:revision>10</cp:revision>
  <cp:lastPrinted>2016-02-09T01:59:00Z</cp:lastPrinted>
  <dcterms:created xsi:type="dcterms:W3CDTF">2023-01-18T22:50:00Z</dcterms:created>
  <dcterms:modified xsi:type="dcterms:W3CDTF">2023-03-31T05:52:00Z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etDate">
    <vt:lpwstr>2021-07-06T04:40:57Z</vt:lpwstr>
  </property>
  <property fmtid="{D5CDD505-2E9C-101B-9397-08002B2CF9AE}" pid="6" name="MSIP_Label_bb4ee517-5ca4-4fff-98d2-ed4f906edd6d_Method">
    <vt:lpwstr>Privileged</vt:lpwstr>
  </property>
  <property fmtid="{D5CDD505-2E9C-101B-9397-08002B2CF9AE}" pid="7" name="MSIP_Label_bb4ee517-5ca4-4fff-98d2-ed4f906edd6d_Name">
    <vt:lpwstr>bb4ee517-5ca4-4fff-98d2-ed4f906edd6d</vt:lpwstr>
  </property>
  <property fmtid="{D5CDD505-2E9C-101B-9397-08002B2CF9AE}" pid="8" name="MSIP_Label_bb4ee517-5ca4-4fff-98d2-ed4f906edd6d_SiteId">
    <vt:lpwstr>722ea0be-3e1c-4b11-ad6f-9401d6856e24</vt:lpwstr>
  </property>
  <property fmtid="{D5CDD505-2E9C-101B-9397-08002B2CF9AE}" pid="9" name="MSIP_Label_bb4ee517-5ca4-4fff-98d2-ed4f906edd6d_ActionId">
    <vt:lpwstr/>
  </property>
  <property fmtid="{D5CDD505-2E9C-101B-9397-08002B2CF9AE}" pid="10" name="MSIP_Label_bb4ee517-5ca4-4fff-98d2-ed4f906edd6d_ContentBits">
    <vt:lpwstr>0</vt:lpwstr>
  </property>
</Properties>
</file>