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9E87" w14:textId="7C14DFAC" w:rsidR="00657FE0" w:rsidRPr="002D5969" w:rsidRDefault="00657FE0" w:rsidP="00252935">
      <w:pPr>
        <w:spacing w:before="120" w:after="120" w:line="240" w:lineRule="auto"/>
        <w:outlineLvl w:val="0"/>
        <w:rPr>
          <w:rFonts w:ascii="Arial" w:eastAsia="Times New Roman" w:hAnsi="Arial" w:cs="Arial"/>
          <w:b/>
          <w:bCs/>
          <w:color w:val="381F6A"/>
          <w:kern w:val="36"/>
          <w:sz w:val="40"/>
          <w:szCs w:val="40"/>
          <w:lang w:eastAsia="en-AU"/>
        </w:rPr>
      </w:pPr>
      <w:r w:rsidRPr="002D5969">
        <w:rPr>
          <w:rFonts w:ascii="Arial" w:eastAsia="Times New Roman" w:hAnsi="Arial" w:cs="Arial"/>
          <w:b/>
          <w:bCs/>
          <w:color w:val="381F6A"/>
          <w:kern w:val="36"/>
          <w:sz w:val="40"/>
          <w:szCs w:val="40"/>
          <w:lang w:eastAsia="en-AU"/>
        </w:rPr>
        <w:t>Evaluat</w:t>
      </w:r>
      <w:r w:rsidR="00854EF1" w:rsidRPr="002D5969">
        <w:rPr>
          <w:rFonts w:ascii="Arial" w:eastAsia="Times New Roman" w:hAnsi="Arial" w:cs="Arial"/>
          <w:b/>
          <w:bCs/>
          <w:color w:val="381F6A"/>
          <w:kern w:val="36"/>
          <w:sz w:val="40"/>
          <w:szCs w:val="40"/>
          <w:lang w:eastAsia="en-AU"/>
        </w:rPr>
        <w:t>e</w:t>
      </w:r>
      <w:r w:rsidRPr="002D5969">
        <w:rPr>
          <w:rFonts w:ascii="Arial" w:eastAsia="Times New Roman" w:hAnsi="Arial" w:cs="Arial"/>
          <w:b/>
          <w:bCs/>
          <w:color w:val="381F6A"/>
          <w:kern w:val="36"/>
          <w:sz w:val="40"/>
          <w:szCs w:val="40"/>
          <w:lang w:eastAsia="en-AU"/>
        </w:rPr>
        <w:t xml:space="preserve"> and select </w:t>
      </w:r>
      <w:r w:rsidR="006B40A1" w:rsidRPr="002D5969">
        <w:rPr>
          <w:rFonts w:ascii="Arial" w:eastAsia="Times New Roman" w:hAnsi="Arial" w:cs="Arial"/>
          <w:b/>
          <w:bCs/>
          <w:color w:val="381F6A"/>
          <w:kern w:val="36"/>
          <w:sz w:val="40"/>
          <w:szCs w:val="40"/>
          <w:lang w:eastAsia="en-AU"/>
        </w:rPr>
        <w:t xml:space="preserve">offers </w:t>
      </w:r>
      <w:r w:rsidRPr="002D5969">
        <w:rPr>
          <w:rFonts w:ascii="Arial" w:eastAsia="Times New Roman" w:hAnsi="Arial" w:cs="Arial"/>
          <w:b/>
          <w:bCs/>
          <w:color w:val="381F6A"/>
          <w:kern w:val="36"/>
          <w:sz w:val="40"/>
          <w:szCs w:val="40"/>
          <w:lang w:eastAsia="en-AU"/>
        </w:rPr>
        <w:t>– goods and services procurement guide</w:t>
      </w:r>
    </w:p>
    <w:p w14:paraId="69E2A6DD" w14:textId="099F467B" w:rsidR="00657FE0" w:rsidRPr="0061675E" w:rsidRDefault="00657FE0" w:rsidP="00252935">
      <w:pPr>
        <w:spacing w:before="120" w:after="120" w:line="240" w:lineRule="auto"/>
        <w:rPr>
          <w:rFonts w:ascii="Arial" w:eastAsia="Times New Roman" w:hAnsi="Arial" w:cs="Arial"/>
          <w:sz w:val="24"/>
          <w:szCs w:val="24"/>
          <w:lang w:eastAsia="en-AU"/>
        </w:rPr>
      </w:pPr>
      <w:r w:rsidRPr="0061675E">
        <w:rPr>
          <w:rFonts w:ascii="Arial" w:eastAsia="Times New Roman" w:hAnsi="Arial" w:cs="Arial"/>
          <w:sz w:val="24"/>
          <w:szCs w:val="24"/>
          <w:lang w:eastAsia="en-AU"/>
        </w:rPr>
        <w:t>Find out how to evaluate and select suppliers</w:t>
      </w:r>
      <w:r w:rsidR="008D3A8C" w:rsidRPr="0061675E">
        <w:rPr>
          <w:rFonts w:ascii="Arial" w:eastAsia="Times New Roman" w:hAnsi="Arial" w:cs="Arial"/>
          <w:sz w:val="24"/>
          <w:szCs w:val="24"/>
          <w:lang w:eastAsia="en-AU"/>
        </w:rPr>
        <w:t>’</w:t>
      </w:r>
      <w:r w:rsidR="00661E79" w:rsidRPr="0061675E">
        <w:rPr>
          <w:rFonts w:ascii="Arial" w:eastAsia="Times New Roman" w:hAnsi="Arial" w:cs="Arial"/>
          <w:sz w:val="24"/>
          <w:szCs w:val="24"/>
          <w:lang w:eastAsia="en-AU"/>
        </w:rPr>
        <w:t xml:space="preserve"> </w:t>
      </w:r>
      <w:r w:rsidR="0046728F" w:rsidRPr="0061675E">
        <w:rPr>
          <w:rFonts w:ascii="Arial" w:eastAsia="Times New Roman" w:hAnsi="Arial" w:cs="Arial"/>
          <w:sz w:val="24"/>
          <w:szCs w:val="24"/>
          <w:lang w:eastAsia="en-AU"/>
        </w:rPr>
        <w:t xml:space="preserve">offers </w:t>
      </w:r>
      <w:r w:rsidRPr="0061675E">
        <w:rPr>
          <w:rFonts w:ascii="Arial" w:eastAsia="Times New Roman" w:hAnsi="Arial" w:cs="Arial"/>
          <w:sz w:val="24"/>
          <w:szCs w:val="24"/>
          <w:lang w:eastAsia="en-AU"/>
        </w:rPr>
        <w:t>for goods and services procurement.</w:t>
      </w:r>
    </w:p>
    <w:p w14:paraId="28E5DB4F"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39EC19FD" w14:textId="04FE3FE5" w:rsidR="0046728F" w:rsidRPr="00252935" w:rsidRDefault="0046728F" w:rsidP="00252935">
      <w:pPr>
        <w:pStyle w:val="Heading2"/>
        <w:spacing w:before="120" w:after="120" w:line="240" w:lineRule="auto"/>
        <w:rPr>
          <w:rFonts w:ascii="Arial" w:hAnsi="Arial" w:cs="Arial"/>
          <w:color w:val="381F6A"/>
          <w:sz w:val="28"/>
          <w:szCs w:val="28"/>
        </w:rPr>
      </w:pPr>
      <w:r w:rsidRPr="00252935">
        <w:rPr>
          <w:rFonts w:ascii="Arial" w:hAnsi="Arial" w:cs="Arial"/>
          <w:b/>
          <w:bCs/>
          <w:color w:val="381F6A"/>
          <w:sz w:val="28"/>
          <w:szCs w:val="28"/>
        </w:rPr>
        <w:t>On this page:</w:t>
      </w:r>
    </w:p>
    <w:p w14:paraId="3D0B5952" w14:textId="77777777" w:rsidR="004A4F98" w:rsidRPr="00680C70" w:rsidRDefault="004A4F98" w:rsidP="004A4F98">
      <w:pPr>
        <w:pStyle w:val="rpl-anchor-linksitem"/>
        <w:numPr>
          <w:ilvl w:val="0"/>
          <w:numId w:val="1"/>
        </w:numPr>
        <w:spacing w:before="120" w:beforeAutospacing="0" w:after="120" w:afterAutospacing="0"/>
        <w:rPr>
          <w:rFonts w:ascii="Arial" w:hAnsi="Arial" w:cs="Arial"/>
        </w:rPr>
      </w:pPr>
      <w:r w:rsidRPr="00680C70">
        <w:rPr>
          <w:rFonts w:ascii="Arial" w:hAnsi="Arial" w:cs="Arial"/>
        </w:rPr>
        <w:t>Evaluation methods</w:t>
      </w:r>
    </w:p>
    <w:p w14:paraId="31ADC45F" w14:textId="4B5341D6" w:rsidR="0046728F" w:rsidRPr="00F61E14" w:rsidRDefault="00542DD7" w:rsidP="00252935">
      <w:pPr>
        <w:pStyle w:val="rpl-anchor-linksitem"/>
        <w:numPr>
          <w:ilvl w:val="0"/>
          <w:numId w:val="1"/>
        </w:numPr>
        <w:spacing w:before="120" w:beforeAutospacing="0" w:after="120" w:afterAutospacing="0"/>
        <w:rPr>
          <w:rFonts w:ascii="Arial" w:hAnsi="Arial" w:cs="Arial"/>
        </w:rPr>
      </w:pPr>
      <w:r w:rsidRPr="00F61E14">
        <w:rPr>
          <w:rFonts w:ascii="Arial" w:hAnsi="Arial" w:cs="Arial"/>
        </w:rPr>
        <w:t>Plan evaluation</w:t>
      </w:r>
      <w:r w:rsidR="006B40A1" w:rsidRPr="00F61E14">
        <w:rPr>
          <w:rFonts w:ascii="Arial" w:hAnsi="Arial" w:cs="Arial"/>
        </w:rPr>
        <w:t xml:space="preserve"> </w:t>
      </w:r>
    </w:p>
    <w:p w14:paraId="7CC8F95C" w14:textId="29DB91E1" w:rsidR="0046728F" w:rsidRPr="00F61E14" w:rsidRDefault="00E47D42" w:rsidP="00252935">
      <w:pPr>
        <w:pStyle w:val="rpl-anchor-linksitem"/>
        <w:numPr>
          <w:ilvl w:val="0"/>
          <w:numId w:val="1"/>
        </w:numPr>
        <w:spacing w:before="120" w:beforeAutospacing="0" w:after="120" w:afterAutospacing="0"/>
        <w:rPr>
          <w:rFonts w:ascii="Arial" w:hAnsi="Arial" w:cs="Arial"/>
        </w:rPr>
      </w:pPr>
      <w:hyperlink r:id="rId12" w:anchor="conducting-an-evaluation" w:history="1">
        <w:r w:rsidR="00AF456A" w:rsidRPr="00F61E14">
          <w:rPr>
            <w:rStyle w:val="rpl-text-label"/>
            <w:rFonts w:ascii="Arial" w:eastAsiaTheme="majorEastAsia" w:hAnsi="Arial" w:cs="Arial"/>
          </w:rPr>
          <w:t>E</w:t>
        </w:r>
        <w:r w:rsidR="0046728F" w:rsidRPr="00F61E14">
          <w:rPr>
            <w:rStyle w:val="rpl-text-label"/>
            <w:rFonts w:ascii="Arial" w:eastAsiaTheme="majorEastAsia" w:hAnsi="Arial" w:cs="Arial"/>
          </w:rPr>
          <w:t>valuat</w:t>
        </w:r>
        <w:r w:rsidR="00AF456A" w:rsidRPr="00F61E14">
          <w:rPr>
            <w:rStyle w:val="rpl-text-label"/>
            <w:rFonts w:ascii="Arial" w:eastAsiaTheme="majorEastAsia" w:hAnsi="Arial" w:cs="Arial"/>
          </w:rPr>
          <w:t>e</w:t>
        </w:r>
        <w:r w:rsidR="00DD0F38" w:rsidRPr="00F61E14">
          <w:rPr>
            <w:rStyle w:val="rpl-text-label"/>
            <w:rFonts w:ascii="Arial" w:eastAsiaTheme="majorEastAsia" w:hAnsi="Arial" w:cs="Arial"/>
          </w:rPr>
          <w:t xml:space="preserve"> offers</w:t>
        </w:r>
      </w:hyperlink>
    </w:p>
    <w:p w14:paraId="0E958F08" w14:textId="0250899F" w:rsidR="0046728F" w:rsidRPr="00F61E14" w:rsidRDefault="00E47D42" w:rsidP="00252935">
      <w:pPr>
        <w:pStyle w:val="rpl-anchor-linksitem"/>
        <w:numPr>
          <w:ilvl w:val="0"/>
          <w:numId w:val="1"/>
        </w:numPr>
        <w:spacing w:before="120" w:beforeAutospacing="0" w:after="120" w:afterAutospacing="0"/>
        <w:rPr>
          <w:rStyle w:val="rpl-text-label"/>
          <w:rFonts w:ascii="Arial" w:hAnsi="Arial" w:cs="Arial"/>
        </w:rPr>
      </w:pPr>
      <w:hyperlink r:id="rId13" w:anchor="selection" w:history="1">
        <w:r w:rsidR="0046728F" w:rsidRPr="00F61E14">
          <w:rPr>
            <w:rStyle w:val="rpl-text-label"/>
            <w:rFonts w:ascii="Arial" w:eastAsiaTheme="majorEastAsia" w:hAnsi="Arial" w:cs="Arial"/>
          </w:rPr>
          <w:t>Select</w:t>
        </w:r>
        <w:r w:rsidR="00DD0F38" w:rsidRPr="00F61E14">
          <w:rPr>
            <w:rStyle w:val="rpl-text-label"/>
            <w:rFonts w:ascii="Arial" w:eastAsiaTheme="majorEastAsia" w:hAnsi="Arial" w:cs="Arial"/>
          </w:rPr>
          <w:t xml:space="preserve"> offer(s)</w:t>
        </w:r>
      </w:hyperlink>
    </w:p>
    <w:p w14:paraId="55F37161" w14:textId="1174E73D" w:rsidR="0092323D" w:rsidRPr="00F61E14" w:rsidRDefault="00320166" w:rsidP="00252935">
      <w:pPr>
        <w:pStyle w:val="rpl-anchor-linksitem"/>
        <w:numPr>
          <w:ilvl w:val="0"/>
          <w:numId w:val="1"/>
        </w:numPr>
        <w:spacing w:before="120" w:beforeAutospacing="0" w:after="120" w:afterAutospacing="0"/>
        <w:rPr>
          <w:rFonts w:ascii="Arial" w:hAnsi="Arial" w:cs="Arial"/>
        </w:rPr>
      </w:pPr>
      <w:r w:rsidRPr="00F61E14">
        <w:rPr>
          <w:rStyle w:val="rpl-text-label"/>
          <w:rFonts w:ascii="Arial" w:eastAsiaTheme="majorEastAsia" w:hAnsi="Arial" w:cs="Arial"/>
        </w:rPr>
        <w:t xml:space="preserve">Transition to </w:t>
      </w:r>
      <w:r w:rsidR="004A0C12">
        <w:rPr>
          <w:rStyle w:val="rpl-text-label"/>
          <w:rFonts w:ascii="Arial" w:eastAsiaTheme="majorEastAsia" w:hAnsi="Arial" w:cs="Arial"/>
        </w:rPr>
        <w:t>contract management</w:t>
      </w:r>
    </w:p>
    <w:p w14:paraId="1A9CD1F7" w14:textId="77777777" w:rsidR="0046728F" w:rsidRPr="00F61E14" w:rsidRDefault="00E47D42" w:rsidP="00252935">
      <w:pPr>
        <w:pStyle w:val="rpl-anchor-linksitem"/>
        <w:numPr>
          <w:ilvl w:val="0"/>
          <w:numId w:val="1"/>
        </w:numPr>
        <w:spacing w:before="120" w:beforeAutospacing="0" w:after="120" w:afterAutospacing="0"/>
        <w:rPr>
          <w:rFonts w:ascii="Arial" w:hAnsi="Arial" w:cs="Arial"/>
        </w:rPr>
      </w:pPr>
      <w:hyperlink r:id="rId14" w:anchor="using-this-guide" w:history="1">
        <w:r w:rsidR="0046728F" w:rsidRPr="00F61E14">
          <w:rPr>
            <w:rStyle w:val="rpl-text-label"/>
            <w:rFonts w:ascii="Arial" w:eastAsiaTheme="majorEastAsia" w:hAnsi="Arial" w:cs="Arial"/>
          </w:rPr>
          <w:t>Using this guide</w:t>
        </w:r>
      </w:hyperlink>
    </w:p>
    <w:p w14:paraId="0D2FC315" w14:textId="77777777" w:rsidR="0046728F" w:rsidRPr="00F61E14" w:rsidRDefault="00E47D42" w:rsidP="00252935">
      <w:pPr>
        <w:pStyle w:val="rpl-anchor-linksitem"/>
        <w:numPr>
          <w:ilvl w:val="0"/>
          <w:numId w:val="1"/>
        </w:numPr>
        <w:spacing w:before="120" w:beforeAutospacing="0" w:after="120" w:afterAutospacing="0"/>
        <w:rPr>
          <w:rFonts w:ascii="Arial" w:hAnsi="Arial" w:cs="Arial"/>
        </w:rPr>
      </w:pPr>
      <w:hyperlink r:id="rId15" w:anchor="tools-and-support" w:history="1">
        <w:r w:rsidR="0046728F" w:rsidRPr="00F61E14">
          <w:rPr>
            <w:rStyle w:val="rpl-text-label"/>
            <w:rFonts w:ascii="Arial" w:eastAsiaTheme="majorEastAsia" w:hAnsi="Arial" w:cs="Arial"/>
          </w:rPr>
          <w:t>Tools and support</w:t>
        </w:r>
      </w:hyperlink>
    </w:p>
    <w:p w14:paraId="4CBACE5D"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4B2ADFA8"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6FD51B01" w14:textId="77777777" w:rsidR="004A4F98" w:rsidRDefault="004A4F98" w:rsidP="004A4F98">
      <w:pPr>
        <w:pStyle w:val="Heading2"/>
        <w:spacing w:before="120" w:after="120" w:line="240" w:lineRule="auto"/>
        <w:rPr>
          <w:rFonts w:ascii="Arial" w:hAnsi="Arial" w:cs="Arial"/>
          <w:b/>
          <w:bCs/>
          <w:color w:val="381F6A"/>
          <w:sz w:val="28"/>
          <w:szCs w:val="28"/>
        </w:rPr>
      </w:pPr>
      <w:r>
        <w:rPr>
          <w:rFonts w:ascii="Arial" w:hAnsi="Arial" w:cs="Arial"/>
          <w:b/>
          <w:bCs/>
          <w:color w:val="381F6A"/>
          <w:sz w:val="28"/>
          <w:szCs w:val="28"/>
        </w:rPr>
        <w:t>Evaluation methods</w:t>
      </w:r>
    </w:p>
    <w:p w14:paraId="06B1FDCA" w14:textId="54E7AE16" w:rsidR="0054599A" w:rsidRDefault="0054599A" w:rsidP="0054599A">
      <w:pPr>
        <w:pStyle w:val="NormalWeb"/>
        <w:spacing w:before="120" w:beforeAutospacing="0" w:after="120" w:afterAutospacing="0"/>
        <w:rPr>
          <w:rFonts w:ascii="Arial" w:hAnsi="Arial" w:cs="Arial"/>
        </w:rPr>
      </w:pPr>
      <w:r>
        <w:rPr>
          <w:rFonts w:ascii="Arial" w:hAnsi="Arial" w:cs="Arial"/>
        </w:rPr>
        <w:t>M</w:t>
      </w:r>
      <w:r w:rsidRPr="004845F4">
        <w:rPr>
          <w:rFonts w:ascii="Arial" w:hAnsi="Arial" w:cs="Arial"/>
        </w:rPr>
        <w:t xml:space="preserve">ethods for </w:t>
      </w:r>
      <w:r>
        <w:rPr>
          <w:rFonts w:ascii="Arial" w:hAnsi="Arial" w:cs="Arial"/>
        </w:rPr>
        <w:t>evaluating</w:t>
      </w:r>
      <w:r w:rsidRPr="004845F4">
        <w:rPr>
          <w:rFonts w:ascii="Arial" w:hAnsi="Arial" w:cs="Arial"/>
        </w:rPr>
        <w:t xml:space="preserve"> value for money</w:t>
      </w:r>
      <w:r>
        <w:rPr>
          <w:rFonts w:ascii="Arial" w:hAnsi="Arial" w:cs="Arial"/>
        </w:rPr>
        <w:t xml:space="preserve"> include:</w:t>
      </w:r>
    </w:p>
    <w:p w14:paraId="076F8DB9" w14:textId="24E7DB5E" w:rsidR="0054599A" w:rsidRDefault="0054599A" w:rsidP="0054599A">
      <w:pPr>
        <w:pStyle w:val="NormalWeb"/>
        <w:numPr>
          <w:ilvl w:val="0"/>
          <w:numId w:val="109"/>
        </w:numPr>
        <w:spacing w:before="120" w:beforeAutospacing="0" w:after="120" w:afterAutospacing="0"/>
        <w:rPr>
          <w:rFonts w:ascii="Arial" w:hAnsi="Arial" w:cs="Arial"/>
        </w:rPr>
      </w:pPr>
      <w:r>
        <w:rPr>
          <w:rFonts w:ascii="Arial" w:hAnsi="Arial" w:cs="Arial"/>
        </w:rPr>
        <w:t>value for money ratio (recommended);</w:t>
      </w:r>
    </w:p>
    <w:p w14:paraId="31A9AC3E" w14:textId="77777777" w:rsidR="0054599A" w:rsidRDefault="0054599A" w:rsidP="0054599A">
      <w:pPr>
        <w:numPr>
          <w:ilvl w:val="0"/>
          <w:numId w:val="109"/>
        </w:numPr>
        <w:spacing w:before="120" w:after="120"/>
        <w:rPr>
          <w:rFonts w:ascii="Arial" w:hAnsi="Arial" w:cs="Arial"/>
        </w:rPr>
      </w:pPr>
      <w:r>
        <w:rPr>
          <w:rFonts w:ascii="Arial" w:hAnsi="Arial" w:cs="Arial"/>
          <w:sz w:val="24"/>
          <w:szCs w:val="24"/>
          <w:lang w:eastAsia="en-AU"/>
        </w:rPr>
        <w:t xml:space="preserve">cost-effectiveness ratio; </w:t>
      </w:r>
    </w:p>
    <w:p w14:paraId="7561F1BE" w14:textId="6A98EAAB" w:rsidR="0054599A" w:rsidRDefault="0054599A" w:rsidP="0054599A">
      <w:pPr>
        <w:pStyle w:val="NormalWeb"/>
        <w:numPr>
          <w:ilvl w:val="0"/>
          <w:numId w:val="109"/>
        </w:numPr>
        <w:spacing w:before="120" w:beforeAutospacing="0" w:after="120" w:afterAutospacing="0"/>
        <w:rPr>
          <w:rFonts w:ascii="Arial" w:hAnsi="Arial" w:cs="Arial"/>
        </w:rPr>
      </w:pPr>
      <w:r>
        <w:rPr>
          <w:rFonts w:ascii="Arial" w:hAnsi="Arial" w:cs="Arial"/>
        </w:rPr>
        <w:t>l</w:t>
      </w:r>
      <w:r w:rsidRPr="00EB55F8">
        <w:rPr>
          <w:rFonts w:ascii="Arial" w:hAnsi="Arial" w:cs="Arial"/>
        </w:rPr>
        <w:t>owest cost compliant offer</w:t>
      </w:r>
      <w:r>
        <w:rPr>
          <w:rFonts w:ascii="Arial" w:hAnsi="Arial" w:cs="Arial"/>
        </w:rPr>
        <w:t>;</w:t>
      </w:r>
    </w:p>
    <w:p w14:paraId="64E1FF94" w14:textId="77777777" w:rsidR="0054599A" w:rsidRDefault="0054599A" w:rsidP="00C42FE1">
      <w:pPr>
        <w:pStyle w:val="NormalWeb"/>
        <w:numPr>
          <w:ilvl w:val="0"/>
          <w:numId w:val="109"/>
        </w:numPr>
        <w:spacing w:before="120" w:beforeAutospacing="0" w:after="120" w:afterAutospacing="0"/>
        <w:rPr>
          <w:rFonts w:ascii="Arial" w:hAnsi="Arial" w:cs="Arial"/>
        </w:rPr>
      </w:pPr>
      <w:r>
        <w:rPr>
          <w:rFonts w:ascii="Arial" w:hAnsi="Arial" w:cs="Arial"/>
        </w:rPr>
        <w:t>target or maximum price; and</w:t>
      </w:r>
    </w:p>
    <w:p w14:paraId="4D16AFA0" w14:textId="77777777" w:rsidR="0054599A" w:rsidRPr="004845F4" w:rsidRDefault="0054599A" w:rsidP="0054599A">
      <w:pPr>
        <w:pStyle w:val="NormalWeb"/>
        <w:numPr>
          <w:ilvl w:val="0"/>
          <w:numId w:val="109"/>
        </w:numPr>
        <w:spacing w:before="120" w:beforeAutospacing="0" w:after="120" w:afterAutospacing="0"/>
        <w:rPr>
          <w:rFonts w:ascii="Arial" w:hAnsi="Arial" w:cs="Arial"/>
        </w:rPr>
      </w:pPr>
      <w:r>
        <w:rPr>
          <w:rFonts w:ascii="Arial" w:hAnsi="Arial" w:cs="Arial"/>
        </w:rPr>
        <w:t>weighted cost (not recommended).</w:t>
      </w:r>
    </w:p>
    <w:p w14:paraId="1AB0747B" w14:textId="3FBC318D" w:rsidR="0054599A" w:rsidRDefault="0054599A" w:rsidP="00294DF3">
      <w:pPr>
        <w:pStyle w:val="NormalWeb"/>
        <w:spacing w:before="120" w:beforeAutospacing="0" w:after="120" w:afterAutospacing="0"/>
        <w:rPr>
          <w:rFonts w:ascii="Arial" w:hAnsi="Arial" w:cs="Arial"/>
          <w:b/>
          <w:bCs/>
        </w:rPr>
      </w:pPr>
      <w:r>
        <w:rPr>
          <w:rFonts w:ascii="Arial" w:hAnsi="Arial" w:cs="Arial"/>
        </w:rPr>
        <w:t>Obtain specialist evaluation skills as needed. </w:t>
      </w:r>
    </w:p>
    <w:p w14:paraId="33A09EC8" w14:textId="664FE027" w:rsidR="00A65329" w:rsidRDefault="00A65329" w:rsidP="00A65329">
      <w:pPr>
        <w:pStyle w:val="NormalWeb"/>
        <w:spacing w:before="120" w:beforeAutospacing="0" w:after="120" w:afterAutospacing="0"/>
        <w:rPr>
          <w:rFonts w:ascii="Arial" w:hAnsi="Arial" w:cs="Arial"/>
          <w:b/>
          <w:bCs/>
        </w:rPr>
      </w:pPr>
      <w:r>
        <w:rPr>
          <w:rFonts w:ascii="Arial" w:hAnsi="Arial" w:cs="Arial"/>
          <w:b/>
          <w:bCs/>
        </w:rPr>
        <w:t>Value for money ratio </w:t>
      </w:r>
      <w:r w:rsidR="0054599A">
        <w:rPr>
          <w:rFonts w:ascii="Arial" w:hAnsi="Arial" w:cs="Arial"/>
          <w:b/>
          <w:bCs/>
        </w:rPr>
        <w:t>(recommended)</w:t>
      </w:r>
    </w:p>
    <w:p w14:paraId="33F83CD8" w14:textId="27618558" w:rsidR="00A65329" w:rsidRDefault="00A65329" w:rsidP="00A65329">
      <w:pPr>
        <w:pStyle w:val="NormalWeb"/>
        <w:rPr>
          <w:rFonts w:ascii="Arial" w:hAnsi="Arial" w:cs="Arial"/>
        </w:rPr>
      </w:pPr>
      <w:r>
        <w:rPr>
          <w:rFonts w:ascii="Arial" w:hAnsi="Arial" w:cs="Arial"/>
        </w:rPr>
        <w:t xml:space="preserve">The value for money ratio divides the total score for how well offers meet requirements (value) by the cost (money). The highest ratio score is </w:t>
      </w:r>
      <w:r w:rsidR="002B280F">
        <w:rPr>
          <w:rFonts w:ascii="Arial" w:hAnsi="Arial" w:cs="Arial"/>
        </w:rPr>
        <w:t xml:space="preserve">the </w:t>
      </w:r>
      <w:r>
        <w:rPr>
          <w:rFonts w:ascii="Arial" w:hAnsi="Arial" w:cs="Arial"/>
        </w:rPr>
        <w:t>preferred</w:t>
      </w:r>
      <w:r w:rsidR="002B280F">
        <w:rPr>
          <w:rFonts w:ascii="Arial" w:hAnsi="Arial" w:cs="Arial"/>
        </w:rPr>
        <w:t xml:space="preserve"> offer</w:t>
      </w:r>
      <w:r>
        <w:rPr>
          <w:rFonts w:ascii="Arial" w:hAnsi="Arial" w:cs="Arial"/>
        </w:rPr>
        <w:t xml:space="preserve">. </w:t>
      </w:r>
    </w:p>
    <w:p w14:paraId="0A20B9D8" w14:textId="617D139B" w:rsidR="00A65329" w:rsidRDefault="00A65329" w:rsidP="00657F85">
      <w:pPr>
        <w:pStyle w:val="NormalWeb"/>
        <w:rPr>
          <w:rFonts w:ascii="Arial" w:hAnsi="Arial" w:cs="Arial"/>
        </w:rPr>
      </w:pPr>
      <w:r>
        <w:rPr>
          <w:rFonts w:ascii="Arial" w:hAnsi="Arial" w:cs="Arial"/>
        </w:rPr>
        <w:t xml:space="preserve">Use </w:t>
      </w:r>
      <w:r w:rsidRPr="00CA6CD7">
        <w:rPr>
          <w:rFonts w:ascii="Arial" w:hAnsi="Arial" w:cs="Arial"/>
        </w:rPr>
        <w:t xml:space="preserve">weighted scoring </w:t>
      </w:r>
      <w:r>
        <w:rPr>
          <w:rFonts w:ascii="Arial" w:hAnsi="Arial" w:cs="Arial"/>
        </w:rPr>
        <w:t>of requirements (or groups of requirements) to reflect importance. </w:t>
      </w:r>
    </w:p>
    <w:p w14:paraId="248652CA" w14:textId="0DDC2510" w:rsidR="00A65329" w:rsidRPr="00181491" w:rsidRDefault="00A65329" w:rsidP="00A65329">
      <w:pPr>
        <w:pStyle w:val="NormalWeb"/>
        <w:rPr>
          <w:rFonts w:ascii="Arial" w:hAnsi="Arial" w:cs="Arial"/>
        </w:rPr>
      </w:pPr>
      <w:r>
        <w:rPr>
          <w:rFonts w:ascii="Arial" w:hAnsi="Arial" w:cs="Arial"/>
        </w:rPr>
        <w:t>Consider setting minimum acceptable scores for important requirements, groups of requirements, or for the total weighted score.</w:t>
      </w:r>
      <w:r w:rsidR="00657F85">
        <w:rPr>
          <w:rFonts w:ascii="Arial" w:hAnsi="Arial" w:cs="Arial"/>
        </w:rPr>
        <w:t xml:space="preserve"> This may protect against a potential pitfall: an offer that has a high score and high price may be ranked similarly to an offer with a low score and low price.</w:t>
      </w:r>
    </w:p>
    <w:p w14:paraId="522B9DC1" w14:textId="77777777" w:rsidR="006A0B6D" w:rsidRDefault="006A0B6D">
      <w:pPr>
        <w:rPr>
          <w:rFonts w:ascii="Arial" w:eastAsia="Times New Roman" w:hAnsi="Arial" w:cs="Arial"/>
          <w:sz w:val="24"/>
          <w:szCs w:val="24"/>
          <w:lang w:eastAsia="en-AU"/>
        </w:rPr>
      </w:pPr>
      <w:r>
        <w:rPr>
          <w:rFonts w:ascii="Arial" w:hAnsi="Arial" w:cs="Arial"/>
        </w:rPr>
        <w:br w:type="page"/>
      </w:r>
    </w:p>
    <w:p w14:paraId="5022C625" w14:textId="10DB8FE2" w:rsidR="00A65329" w:rsidRDefault="00A65329" w:rsidP="00A65329">
      <w:pPr>
        <w:pStyle w:val="NormalWeb"/>
        <w:rPr>
          <w:rFonts w:ascii="Arial" w:hAnsi="Arial" w:cs="Arial"/>
        </w:rPr>
      </w:pPr>
      <w:r>
        <w:rPr>
          <w:rFonts w:ascii="Arial" w:hAnsi="Arial" w:cs="Arial"/>
        </w:rPr>
        <w:lastRenderedPageBreak/>
        <w:t>To strengthen this method, also conduct:</w:t>
      </w:r>
    </w:p>
    <w:p w14:paraId="611861ED" w14:textId="2CEEA063" w:rsidR="00A65329" w:rsidRDefault="00A65329" w:rsidP="00A65329">
      <w:pPr>
        <w:pStyle w:val="NormalWeb"/>
        <w:numPr>
          <w:ilvl w:val="0"/>
          <w:numId w:val="119"/>
        </w:numPr>
        <w:rPr>
          <w:rFonts w:ascii="Arial" w:hAnsi="Arial" w:cs="Arial"/>
        </w:rPr>
      </w:pPr>
      <w:r>
        <w:rPr>
          <w:rFonts w:ascii="Arial" w:hAnsi="Arial" w:cs="Arial"/>
        </w:rPr>
        <w:t xml:space="preserve">due diligence for requirements that are not suited to scoring such as </w:t>
      </w:r>
      <w:r w:rsidR="00C46E86">
        <w:rPr>
          <w:rFonts w:ascii="Arial" w:hAnsi="Arial" w:cs="Arial"/>
        </w:rPr>
        <w:t>compliance with the draft contract and suppliers’ viability as a company</w:t>
      </w:r>
      <w:r>
        <w:rPr>
          <w:rFonts w:ascii="Arial" w:hAnsi="Arial" w:cs="Arial"/>
        </w:rPr>
        <w:t>; and</w:t>
      </w:r>
    </w:p>
    <w:p w14:paraId="7F71B994" w14:textId="77777777" w:rsidR="00A65329" w:rsidRDefault="00A65329" w:rsidP="00A65329">
      <w:pPr>
        <w:pStyle w:val="NormalWeb"/>
        <w:numPr>
          <w:ilvl w:val="0"/>
          <w:numId w:val="119"/>
        </w:numPr>
        <w:rPr>
          <w:rFonts w:ascii="Arial" w:hAnsi="Arial" w:cs="Arial"/>
        </w:rPr>
      </w:pPr>
      <w:r>
        <w:rPr>
          <w:rFonts w:ascii="Arial" w:hAnsi="Arial" w:cs="Arial"/>
        </w:rPr>
        <w:t>risk assessment of all elements in offers.</w:t>
      </w:r>
    </w:p>
    <w:p w14:paraId="51A3888E" w14:textId="77777777" w:rsidR="0054599A" w:rsidRPr="00AC12E6" w:rsidRDefault="0054599A" w:rsidP="0054599A">
      <w:pPr>
        <w:pStyle w:val="NormalWeb"/>
        <w:spacing w:before="120" w:beforeAutospacing="0" w:after="120" w:afterAutospacing="0"/>
        <w:rPr>
          <w:rFonts w:ascii="Arial" w:hAnsi="Arial" w:cs="Arial"/>
          <w:b/>
          <w:bCs/>
        </w:rPr>
      </w:pPr>
      <w:r w:rsidRPr="00AC12E6">
        <w:rPr>
          <w:rFonts w:ascii="Arial" w:hAnsi="Arial" w:cs="Arial"/>
          <w:b/>
          <w:bCs/>
        </w:rPr>
        <w:t>Cost-effectiveness ratio </w:t>
      </w:r>
    </w:p>
    <w:p w14:paraId="09BA9651" w14:textId="04F42482" w:rsidR="0054599A" w:rsidRDefault="0054599A" w:rsidP="0054599A">
      <w:pPr>
        <w:pStyle w:val="NormalWeb"/>
        <w:rPr>
          <w:rFonts w:ascii="Arial" w:hAnsi="Arial" w:cs="Arial"/>
        </w:rPr>
      </w:pPr>
      <w:r>
        <w:rPr>
          <w:rFonts w:ascii="Arial" w:hAnsi="Arial" w:cs="Arial"/>
        </w:rPr>
        <w:t>The cost-effectiveness ratio is the reverse of the value for money ratio – it divides the cost of offers by their total weighted score. The outcome is the same as the value for money ratio.</w:t>
      </w:r>
      <w:r w:rsidR="002B280F">
        <w:rPr>
          <w:rFonts w:ascii="Arial" w:hAnsi="Arial" w:cs="Arial"/>
        </w:rPr>
        <w:t xml:space="preserve"> The lowest score is the preferred offer</w:t>
      </w:r>
      <w:r w:rsidR="00E916CB">
        <w:rPr>
          <w:rFonts w:ascii="Arial" w:hAnsi="Arial" w:cs="Arial"/>
        </w:rPr>
        <w:t>.</w:t>
      </w:r>
    </w:p>
    <w:p w14:paraId="0639CBA1" w14:textId="4CE6C10A" w:rsidR="00636A88" w:rsidRDefault="00636A88" w:rsidP="00AC12E6">
      <w:pPr>
        <w:pStyle w:val="NormalWeb"/>
        <w:spacing w:before="120" w:beforeAutospacing="0" w:after="120" w:afterAutospacing="0"/>
        <w:rPr>
          <w:rFonts w:ascii="Arial" w:hAnsi="Arial" w:cs="Arial"/>
          <w:b/>
          <w:bCs/>
        </w:rPr>
      </w:pPr>
      <w:r>
        <w:rPr>
          <w:rFonts w:ascii="Arial" w:hAnsi="Arial" w:cs="Arial"/>
          <w:b/>
          <w:bCs/>
        </w:rPr>
        <w:t>Lowest cost compliant offer</w:t>
      </w:r>
    </w:p>
    <w:p w14:paraId="63DFEE17" w14:textId="04E6F1A7" w:rsidR="00B91D0F" w:rsidRPr="00C42FE1" w:rsidRDefault="00B91D0F" w:rsidP="00C42FE1">
      <w:pPr>
        <w:pStyle w:val="NormalWeb"/>
        <w:rPr>
          <w:rFonts w:ascii="Arial" w:hAnsi="Arial" w:cs="Arial"/>
        </w:rPr>
      </w:pPr>
      <w:r>
        <w:rPr>
          <w:rFonts w:ascii="Arial" w:hAnsi="Arial" w:cs="Arial"/>
        </w:rPr>
        <w:t>The lowest cost compliant offer method evaluates fitness for purpose as pass/fail and selects the fit for purpose offer with the lowest cost.</w:t>
      </w:r>
    </w:p>
    <w:p w14:paraId="10C684D0" w14:textId="201F6389" w:rsidR="00B91D0F" w:rsidRDefault="00907196" w:rsidP="00657F85">
      <w:pPr>
        <w:pStyle w:val="NormalWeb"/>
        <w:rPr>
          <w:rFonts w:ascii="Arial" w:hAnsi="Arial" w:cs="Arial"/>
        </w:rPr>
      </w:pPr>
      <w:r w:rsidRPr="00B91D0F">
        <w:rPr>
          <w:rFonts w:ascii="Arial" w:hAnsi="Arial" w:cs="Arial"/>
        </w:rPr>
        <w:t>It treats all fit for purpose offers as providing the same value, with cost as the only variable.</w:t>
      </w:r>
      <w:r>
        <w:rPr>
          <w:rFonts w:ascii="Arial" w:hAnsi="Arial" w:cs="Arial"/>
        </w:rPr>
        <w:t xml:space="preserve"> </w:t>
      </w:r>
      <w:r w:rsidR="00B91D0F">
        <w:rPr>
          <w:rFonts w:ascii="Arial" w:hAnsi="Arial" w:cs="Arial"/>
        </w:rPr>
        <w:t>This method may be appropriate for procurement of commodities or standardised services that are low in complexity</w:t>
      </w:r>
      <w:r w:rsidR="00B91D0F" w:rsidRPr="00AC12E6">
        <w:rPr>
          <w:rFonts w:ascii="Arial" w:hAnsi="Arial" w:cs="Arial"/>
        </w:rPr>
        <w:t xml:space="preserve"> </w:t>
      </w:r>
      <w:r w:rsidR="00B91D0F">
        <w:rPr>
          <w:rFonts w:ascii="Arial" w:hAnsi="Arial" w:cs="Arial"/>
        </w:rPr>
        <w:t xml:space="preserve">and risk. </w:t>
      </w:r>
    </w:p>
    <w:p w14:paraId="6BCC90B8" w14:textId="295C5735" w:rsidR="00636A88" w:rsidRDefault="00636A88" w:rsidP="00AC12E6">
      <w:pPr>
        <w:pStyle w:val="NormalWeb"/>
        <w:spacing w:before="120" w:beforeAutospacing="0" w:after="120" w:afterAutospacing="0"/>
        <w:rPr>
          <w:rFonts w:ascii="Arial" w:hAnsi="Arial" w:cs="Arial"/>
          <w:b/>
          <w:bCs/>
        </w:rPr>
      </w:pPr>
      <w:r>
        <w:rPr>
          <w:rFonts w:ascii="Arial" w:hAnsi="Arial" w:cs="Arial"/>
          <w:b/>
          <w:bCs/>
        </w:rPr>
        <w:t>Target or maximum price</w:t>
      </w:r>
    </w:p>
    <w:p w14:paraId="21D8D3C3" w14:textId="334AE1B0" w:rsidR="00636A88" w:rsidRDefault="00636A88" w:rsidP="00636A88">
      <w:pPr>
        <w:pStyle w:val="NormalWeb"/>
        <w:rPr>
          <w:rFonts w:ascii="Arial" w:hAnsi="Arial" w:cs="Arial"/>
        </w:rPr>
      </w:pPr>
      <w:r>
        <w:rPr>
          <w:rFonts w:ascii="Arial" w:hAnsi="Arial" w:cs="Arial"/>
        </w:rPr>
        <w:t xml:space="preserve">A target or maximum price may be set in the invitation to supply such that value for money is represented by the most value for the specified price. This method </w:t>
      </w:r>
      <w:r w:rsidR="00A210CB">
        <w:rPr>
          <w:rFonts w:ascii="Arial" w:hAnsi="Arial" w:cs="Arial"/>
        </w:rPr>
        <w:t>c</w:t>
      </w:r>
      <w:r>
        <w:rPr>
          <w:rFonts w:ascii="Arial" w:hAnsi="Arial" w:cs="Arial"/>
        </w:rPr>
        <w:t xml:space="preserve">ould be used when requirements are difficult to specify or when budget is a significant constraint on the offered solution. A target price can be helpful to suppliers to pitch their offer appropriately, especially where there are different solutions or approaches available to meet requirements. </w:t>
      </w:r>
    </w:p>
    <w:p w14:paraId="360CE67D" w14:textId="2BB0E691" w:rsidR="00D638DD" w:rsidRPr="004845F4" w:rsidRDefault="00AB419C" w:rsidP="004845F4">
      <w:pPr>
        <w:pStyle w:val="NormalWeb"/>
        <w:spacing w:before="120" w:beforeAutospacing="0" w:after="120" w:afterAutospacing="0"/>
        <w:rPr>
          <w:rFonts w:ascii="Arial" w:hAnsi="Arial" w:cs="Arial"/>
        </w:rPr>
      </w:pPr>
      <w:r w:rsidRPr="004845F4">
        <w:rPr>
          <w:rFonts w:ascii="Arial" w:hAnsi="Arial" w:cs="Arial"/>
        </w:rPr>
        <w:t xml:space="preserve">This approach </w:t>
      </w:r>
      <w:r w:rsidR="00852728" w:rsidRPr="004845F4">
        <w:rPr>
          <w:rFonts w:ascii="Arial" w:hAnsi="Arial" w:cs="Arial"/>
        </w:rPr>
        <w:t>is not</w:t>
      </w:r>
      <w:r w:rsidR="00E928C4" w:rsidRPr="004845F4">
        <w:rPr>
          <w:rFonts w:ascii="Arial" w:hAnsi="Arial" w:cs="Arial"/>
        </w:rPr>
        <w:t xml:space="preserve"> </w:t>
      </w:r>
      <w:r w:rsidR="00852728" w:rsidRPr="004845F4">
        <w:rPr>
          <w:rFonts w:ascii="Arial" w:hAnsi="Arial" w:cs="Arial"/>
        </w:rPr>
        <w:t xml:space="preserve">recommended as </w:t>
      </w:r>
      <w:r w:rsidR="003A781B" w:rsidRPr="004845F4">
        <w:rPr>
          <w:rFonts w:ascii="Arial" w:hAnsi="Arial" w:cs="Arial"/>
        </w:rPr>
        <w:t>an evaluation method</w:t>
      </w:r>
      <w:r w:rsidR="00852728">
        <w:rPr>
          <w:rFonts w:ascii="Arial" w:hAnsi="Arial" w:cs="Arial"/>
        </w:rPr>
        <w:t xml:space="preserve"> </w:t>
      </w:r>
      <w:r w:rsidR="005176F5">
        <w:rPr>
          <w:rFonts w:ascii="Arial" w:hAnsi="Arial" w:cs="Arial"/>
        </w:rPr>
        <w:t>because</w:t>
      </w:r>
      <w:r w:rsidR="00852728" w:rsidRPr="004845F4">
        <w:rPr>
          <w:rFonts w:ascii="Arial" w:hAnsi="Arial" w:cs="Arial"/>
        </w:rPr>
        <w:t xml:space="preserve"> it </w:t>
      </w:r>
      <w:r w:rsidR="00A210CB">
        <w:rPr>
          <w:rFonts w:ascii="Arial" w:hAnsi="Arial" w:cs="Arial"/>
        </w:rPr>
        <w:t>is based</w:t>
      </w:r>
      <w:r w:rsidR="00A210CB" w:rsidRPr="004845F4">
        <w:rPr>
          <w:rFonts w:ascii="Arial" w:hAnsi="Arial" w:cs="Arial"/>
        </w:rPr>
        <w:t xml:space="preserve"> </w:t>
      </w:r>
      <w:r w:rsidR="00EE5941" w:rsidRPr="004845F4">
        <w:rPr>
          <w:rFonts w:ascii="Arial" w:hAnsi="Arial" w:cs="Arial"/>
        </w:rPr>
        <w:t>on price rather than total cost of ownership</w:t>
      </w:r>
      <w:r w:rsidR="00E928C4" w:rsidRPr="004845F4">
        <w:rPr>
          <w:rFonts w:ascii="Arial" w:hAnsi="Arial" w:cs="Arial"/>
        </w:rPr>
        <w:t>.</w:t>
      </w:r>
      <w:r w:rsidR="004C0985" w:rsidRPr="004845F4">
        <w:rPr>
          <w:rFonts w:ascii="Arial" w:hAnsi="Arial" w:cs="Arial"/>
        </w:rPr>
        <w:t xml:space="preserve"> </w:t>
      </w:r>
      <w:r w:rsidR="005A3F5B">
        <w:rPr>
          <w:rFonts w:ascii="Arial" w:hAnsi="Arial" w:cs="Arial"/>
        </w:rPr>
        <w:t>A</w:t>
      </w:r>
      <w:r w:rsidR="005A3F5B" w:rsidRPr="005B6425">
        <w:rPr>
          <w:rFonts w:ascii="Arial" w:hAnsi="Arial" w:cs="Arial"/>
        </w:rPr>
        <w:t>s a market approach technique</w:t>
      </w:r>
      <w:r w:rsidR="005A3F5B">
        <w:rPr>
          <w:rFonts w:ascii="Arial" w:hAnsi="Arial" w:cs="Arial"/>
        </w:rPr>
        <w:t xml:space="preserve">, it can be used with the </w:t>
      </w:r>
      <w:r w:rsidR="00A210CB">
        <w:rPr>
          <w:rFonts w:ascii="Arial" w:hAnsi="Arial" w:cs="Arial"/>
        </w:rPr>
        <w:t xml:space="preserve">value for money ratio </w:t>
      </w:r>
      <w:r w:rsidR="005A3F5B">
        <w:rPr>
          <w:rFonts w:ascii="Arial" w:hAnsi="Arial" w:cs="Arial"/>
        </w:rPr>
        <w:t>method recommended in this guide.</w:t>
      </w:r>
    </w:p>
    <w:p w14:paraId="6E5DE450" w14:textId="77777777" w:rsidR="007D73C4" w:rsidRDefault="007D73C4" w:rsidP="007D73C4">
      <w:pPr>
        <w:pStyle w:val="NormalWeb"/>
        <w:spacing w:before="120" w:beforeAutospacing="0" w:after="120" w:afterAutospacing="0"/>
        <w:rPr>
          <w:rFonts w:ascii="Arial" w:hAnsi="Arial" w:cs="Arial"/>
          <w:b/>
          <w:bCs/>
        </w:rPr>
      </w:pPr>
      <w:r>
        <w:rPr>
          <w:rFonts w:ascii="Arial" w:hAnsi="Arial" w:cs="Arial"/>
          <w:b/>
          <w:bCs/>
        </w:rPr>
        <w:t>Weighted cost (not recommended)</w:t>
      </w:r>
    </w:p>
    <w:p w14:paraId="230CC13B" w14:textId="6CE2D5F6" w:rsidR="007D73C4" w:rsidRDefault="007D73C4" w:rsidP="007D73C4">
      <w:pPr>
        <w:pStyle w:val="NormalWeb"/>
        <w:rPr>
          <w:rFonts w:ascii="Arial" w:hAnsi="Arial" w:cs="Arial"/>
        </w:rPr>
      </w:pPr>
      <w:r>
        <w:rPr>
          <w:rFonts w:ascii="Arial" w:hAnsi="Arial" w:cs="Arial"/>
        </w:rPr>
        <w:t>The weighted cost method weights cost and adds it to scored and weighted requirements to produce a total value score. For example, cost may be weighted at 30% and requirements weighted 70%. The highest total value score is ranked first.</w:t>
      </w:r>
    </w:p>
    <w:p w14:paraId="3B5DCB20" w14:textId="77777777" w:rsidR="007D73C4" w:rsidRDefault="007D73C4" w:rsidP="007D73C4">
      <w:pPr>
        <w:pStyle w:val="NormalWeb"/>
        <w:rPr>
          <w:rFonts w:ascii="Arial" w:hAnsi="Arial" w:cs="Arial"/>
        </w:rPr>
      </w:pPr>
      <w:r>
        <w:rPr>
          <w:rFonts w:ascii="Arial" w:hAnsi="Arial" w:cs="Arial"/>
        </w:rPr>
        <w:t>This method is not recommended because:</w:t>
      </w:r>
    </w:p>
    <w:p w14:paraId="18466A89" w14:textId="014FBE26" w:rsidR="007D73C4" w:rsidRDefault="007D73C4" w:rsidP="007D73C4">
      <w:pPr>
        <w:numPr>
          <w:ilvl w:val="0"/>
          <w:numId w:val="118"/>
        </w:numPr>
        <w:spacing w:before="100" w:beforeAutospacing="1" w:after="100" w:afterAutospacing="1" w:line="240" w:lineRule="auto"/>
        <w:rPr>
          <w:rFonts w:ascii="Arial" w:hAnsi="Arial" w:cs="Arial"/>
          <w:sz w:val="24"/>
          <w:szCs w:val="24"/>
          <w:lang w:eastAsia="en-AU"/>
        </w:rPr>
      </w:pPr>
      <w:r>
        <w:rPr>
          <w:rFonts w:ascii="Arial" w:hAnsi="Arial" w:cs="Arial"/>
          <w:sz w:val="24"/>
          <w:szCs w:val="24"/>
          <w:lang w:eastAsia="en-AU"/>
        </w:rPr>
        <w:t>it evaluates money as ‘value</w:t>
      </w:r>
      <w:r w:rsidR="000E7B44">
        <w:rPr>
          <w:rFonts w:ascii="Arial" w:hAnsi="Arial" w:cs="Arial"/>
          <w:sz w:val="24"/>
          <w:szCs w:val="24"/>
          <w:lang w:eastAsia="en-AU"/>
        </w:rPr>
        <w:t>’, which</w:t>
      </w:r>
      <w:r>
        <w:rPr>
          <w:rFonts w:ascii="Arial" w:hAnsi="Arial" w:cs="Arial"/>
          <w:sz w:val="24"/>
          <w:szCs w:val="24"/>
          <w:lang w:eastAsia="en-AU"/>
        </w:rPr>
        <w:t xml:space="preserve"> does not enable value for money to be demonstrated;  </w:t>
      </w:r>
    </w:p>
    <w:p w14:paraId="6071D06D" w14:textId="13B6B174" w:rsidR="007D73C4" w:rsidRPr="00B21F38" w:rsidRDefault="007D73C4" w:rsidP="007D73C4">
      <w:pPr>
        <w:numPr>
          <w:ilvl w:val="0"/>
          <w:numId w:val="118"/>
        </w:numPr>
        <w:spacing w:before="100" w:beforeAutospacing="1" w:after="100" w:afterAutospacing="1" w:line="240" w:lineRule="auto"/>
        <w:rPr>
          <w:rFonts w:ascii="Arial" w:hAnsi="Arial" w:cs="Arial"/>
          <w:sz w:val="24"/>
          <w:szCs w:val="24"/>
          <w:lang w:eastAsia="en-AU"/>
        </w:rPr>
      </w:pPr>
      <w:r>
        <w:rPr>
          <w:rFonts w:ascii="Arial" w:hAnsi="Arial" w:cs="Arial"/>
          <w:sz w:val="24"/>
          <w:szCs w:val="24"/>
          <w:lang w:eastAsia="en-AU"/>
        </w:rPr>
        <w:t>the value of an offer changes depending on what offer it is scored relative to</w:t>
      </w:r>
      <w:r w:rsidR="00A43C9C">
        <w:rPr>
          <w:rFonts w:ascii="Arial" w:hAnsi="Arial" w:cs="Arial"/>
          <w:sz w:val="24"/>
          <w:szCs w:val="24"/>
          <w:lang w:eastAsia="en-AU"/>
        </w:rPr>
        <w:t xml:space="preserve"> leading to inconsistent outcomes</w:t>
      </w:r>
      <w:r>
        <w:rPr>
          <w:rFonts w:ascii="Arial" w:hAnsi="Arial" w:cs="Arial"/>
          <w:sz w:val="24"/>
          <w:szCs w:val="24"/>
          <w:lang w:eastAsia="en-AU"/>
        </w:rPr>
        <w:t>; a</w:t>
      </w:r>
      <w:r w:rsidRPr="00B21F38">
        <w:rPr>
          <w:rFonts w:ascii="Arial" w:hAnsi="Arial" w:cs="Arial"/>
          <w:sz w:val="24"/>
          <w:szCs w:val="24"/>
          <w:lang w:eastAsia="en-AU"/>
        </w:rPr>
        <w:t>nd</w:t>
      </w:r>
    </w:p>
    <w:p w14:paraId="0955CA74" w14:textId="77777777" w:rsidR="007D73C4" w:rsidRDefault="007D73C4" w:rsidP="007D73C4">
      <w:pPr>
        <w:numPr>
          <w:ilvl w:val="0"/>
          <w:numId w:val="118"/>
        </w:numPr>
        <w:spacing w:before="100" w:beforeAutospacing="1" w:after="100" w:afterAutospacing="1" w:line="240" w:lineRule="auto"/>
        <w:rPr>
          <w:rFonts w:ascii="Arial" w:hAnsi="Arial" w:cs="Arial"/>
        </w:rPr>
      </w:pPr>
      <w:r>
        <w:rPr>
          <w:rFonts w:ascii="Arial" w:hAnsi="Arial" w:cs="Arial"/>
          <w:sz w:val="24"/>
          <w:szCs w:val="24"/>
          <w:lang w:eastAsia="en-AU"/>
        </w:rPr>
        <w:t xml:space="preserve">it </w:t>
      </w:r>
      <w:r w:rsidRPr="003C168B">
        <w:rPr>
          <w:rFonts w:ascii="Arial" w:hAnsi="Arial" w:cs="Arial"/>
          <w:sz w:val="24"/>
          <w:szCs w:val="24"/>
          <w:lang w:eastAsia="en-AU"/>
        </w:rPr>
        <w:t>lower</w:t>
      </w:r>
      <w:r>
        <w:rPr>
          <w:rFonts w:ascii="Arial" w:hAnsi="Arial" w:cs="Arial"/>
          <w:sz w:val="24"/>
          <w:szCs w:val="24"/>
          <w:lang w:eastAsia="en-AU"/>
        </w:rPr>
        <w:t>s</w:t>
      </w:r>
      <w:r w:rsidRPr="003C168B">
        <w:rPr>
          <w:rFonts w:ascii="Arial" w:hAnsi="Arial" w:cs="Arial"/>
          <w:sz w:val="24"/>
          <w:szCs w:val="24"/>
          <w:lang w:eastAsia="en-AU"/>
        </w:rPr>
        <w:t xml:space="preserve"> the relative importance of cost</w:t>
      </w:r>
      <w:r>
        <w:rPr>
          <w:rFonts w:ascii="Arial" w:hAnsi="Arial" w:cs="Arial"/>
          <w:sz w:val="24"/>
          <w:szCs w:val="24"/>
          <w:lang w:eastAsia="en-AU"/>
        </w:rPr>
        <w:t>, favouring higher priced offers.</w:t>
      </w:r>
      <w:r w:rsidRPr="003C168B" w:rsidDel="00B91D0F">
        <w:rPr>
          <w:rFonts w:ascii="Arial" w:hAnsi="Arial" w:cs="Arial"/>
          <w:sz w:val="24"/>
          <w:szCs w:val="24"/>
          <w:lang w:eastAsia="en-AU"/>
        </w:rPr>
        <w:t xml:space="preserve"> </w:t>
      </w:r>
    </w:p>
    <w:p w14:paraId="05D7FD2D" w14:textId="21B40FD1" w:rsidR="003110E9" w:rsidRDefault="00542DD7" w:rsidP="00252935">
      <w:pPr>
        <w:pStyle w:val="Heading2"/>
        <w:spacing w:before="120" w:after="120" w:line="240" w:lineRule="auto"/>
        <w:rPr>
          <w:rFonts w:ascii="Arial" w:hAnsi="Arial" w:cs="Arial"/>
          <w:color w:val="011A3C"/>
        </w:rPr>
      </w:pPr>
      <w:r w:rsidRPr="00014E8B">
        <w:rPr>
          <w:rFonts w:ascii="Arial" w:hAnsi="Arial" w:cs="Arial"/>
          <w:b/>
          <w:bCs/>
          <w:color w:val="381F6A"/>
          <w:sz w:val="28"/>
          <w:szCs w:val="28"/>
        </w:rPr>
        <w:lastRenderedPageBreak/>
        <w:t>Plan evaluation</w:t>
      </w:r>
    </w:p>
    <w:p w14:paraId="2BC3CB03" w14:textId="2FBFD1BF" w:rsidR="006E43BD" w:rsidRDefault="001C3CAC" w:rsidP="006E43BD">
      <w:pPr>
        <w:pStyle w:val="NormalWeb"/>
        <w:spacing w:before="120" w:beforeAutospacing="0" w:after="120" w:afterAutospacing="0"/>
        <w:rPr>
          <w:rFonts w:ascii="Arial" w:hAnsi="Arial" w:cs="Arial"/>
        </w:rPr>
      </w:pPr>
      <w:r>
        <w:rPr>
          <w:rFonts w:ascii="Arial" w:hAnsi="Arial" w:cs="Arial"/>
        </w:rPr>
        <w:t>D</w:t>
      </w:r>
      <w:r w:rsidR="006E43BD" w:rsidRPr="0061675E">
        <w:rPr>
          <w:rFonts w:ascii="Arial" w:hAnsi="Arial" w:cs="Arial"/>
        </w:rPr>
        <w:t xml:space="preserve">evelop an evaluation plan that </w:t>
      </w:r>
      <w:r>
        <w:rPr>
          <w:rFonts w:ascii="Arial" w:hAnsi="Arial" w:cs="Arial"/>
        </w:rPr>
        <w:t>is appropriate for</w:t>
      </w:r>
      <w:r w:rsidRPr="0061675E">
        <w:rPr>
          <w:rFonts w:ascii="Arial" w:hAnsi="Arial" w:cs="Arial"/>
        </w:rPr>
        <w:t xml:space="preserve"> </w:t>
      </w:r>
      <w:r w:rsidR="006E43BD" w:rsidRPr="0061675E">
        <w:rPr>
          <w:rFonts w:ascii="Arial" w:hAnsi="Arial" w:cs="Arial"/>
        </w:rPr>
        <w:t>the complexity of the procurement activity</w:t>
      </w:r>
      <w:r>
        <w:rPr>
          <w:rFonts w:ascii="Arial" w:hAnsi="Arial" w:cs="Arial"/>
        </w:rPr>
        <w:t xml:space="preserve"> (</w:t>
      </w:r>
      <w:hyperlink r:id="rId16" w:history="1">
        <w:r w:rsidRPr="000F3D3A">
          <w:rPr>
            <w:rStyle w:val="Hyperlink"/>
            <w:rFonts w:ascii="Arial" w:hAnsi="Arial" w:cs="Arial"/>
            <w:color w:val="7030A0"/>
          </w:rPr>
          <w:t>Market approach policy, section 2.1.1</w:t>
        </w:r>
      </w:hyperlink>
      <w:r>
        <w:rPr>
          <w:rFonts w:ascii="Arial" w:hAnsi="Arial" w:cs="Arial"/>
        </w:rPr>
        <w:t>)</w:t>
      </w:r>
      <w:r w:rsidR="006E43BD" w:rsidRPr="0061675E">
        <w:rPr>
          <w:rFonts w:ascii="Arial" w:hAnsi="Arial" w:cs="Arial"/>
        </w:rPr>
        <w:t>.</w:t>
      </w:r>
    </w:p>
    <w:p w14:paraId="4F940F95" w14:textId="104E00A9" w:rsidR="001A1BE2" w:rsidRDefault="001A1BE2" w:rsidP="00252935">
      <w:pPr>
        <w:pStyle w:val="NormalWeb"/>
        <w:spacing w:before="120" w:beforeAutospacing="0" w:after="120" w:afterAutospacing="0"/>
        <w:rPr>
          <w:rFonts w:ascii="Arial" w:hAnsi="Arial" w:cs="Arial"/>
        </w:rPr>
      </w:pPr>
      <w:r>
        <w:rPr>
          <w:rFonts w:ascii="Arial" w:hAnsi="Arial" w:cs="Arial"/>
        </w:rPr>
        <w:t>P</w:t>
      </w:r>
      <w:r w:rsidR="005B2FC0" w:rsidRPr="0061675E">
        <w:rPr>
          <w:rFonts w:ascii="Arial" w:hAnsi="Arial" w:cs="Arial"/>
        </w:rPr>
        <w:t xml:space="preserve">lan for evaluation to </w:t>
      </w:r>
      <w:r w:rsidR="00437687">
        <w:rPr>
          <w:rFonts w:ascii="Arial" w:hAnsi="Arial" w:cs="Arial"/>
        </w:rPr>
        <w:t xml:space="preserve">ensure </w:t>
      </w:r>
      <w:r>
        <w:rPr>
          <w:rFonts w:ascii="Arial" w:hAnsi="Arial" w:cs="Arial"/>
        </w:rPr>
        <w:t>that:</w:t>
      </w:r>
    </w:p>
    <w:p w14:paraId="388A40FB" w14:textId="7CDD10E5" w:rsidR="001A1BE2" w:rsidRDefault="00022175" w:rsidP="001A1BE2">
      <w:pPr>
        <w:pStyle w:val="NormalWeb"/>
        <w:numPr>
          <w:ilvl w:val="0"/>
          <w:numId w:val="105"/>
        </w:numPr>
        <w:spacing w:before="120" w:beforeAutospacing="0" w:after="120" w:afterAutospacing="0"/>
        <w:rPr>
          <w:rFonts w:ascii="Arial" w:hAnsi="Arial" w:cs="Arial"/>
        </w:rPr>
      </w:pPr>
      <w:r>
        <w:rPr>
          <w:rFonts w:ascii="Arial" w:hAnsi="Arial" w:cs="Arial"/>
        </w:rPr>
        <w:t>the</w:t>
      </w:r>
      <w:r w:rsidR="00F70A50">
        <w:rPr>
          <w:rFonts w:ascii="Arial" w:hAnsi="Arial" w:cs="Arial"/>
        </w:rPr>
        <w:t xml:space="preserve">re are appropriate </w:t>
      </w:r>
      <w:r w:rsidR="00284880">
        <w:rPr>
          <w:rFonts w:ascii="Arial" w:hAnsi="Arial" w:cs="Arial"/>
        </w:rPr>
        <w:t xml:space="preserve">internal and external </w:t>
      </w:r>
      <w:r w:rsidR="00F70A50">
        <w:rPr>
          <w:rFonts w:ascii="Arial" w:hAnsi="Arial" w:cs="Arial"/>
        </w:rPr>
        <w:t>evaluation resources (capability and quantity) and time</w:t>
      </w:r>
      <w:r w:rsidR="00626A80" w:rsidRPr="00626A80">
        <w:rPr>
          <w:rFonts w:ascii="Arial" w:hAnsi="Arial" w:cs="Arial"/>
        </w:rPr>
        <w:t xml:space="preserve"> </w:t>
      </w:r>
      <w:r w:rsidR="00626A80">
        <w:rPr>
          <w:rFonts w:ascii="Arial" w:hAnsi="Arial" w:cs="Arial"/>
        </w:rPr>
        <w:t>allocated</w:t>
      </w:r>
      <w:r w:rsidR="00284880">
        <w:rPr>
          <w:rFonts w:ascii="Arial" w:hAnsi="Arial" w:cs="Arial"/>
        </w:rPr>
        <w:t>;</w:t>
      </w:r>
    </w:p>
    <w:p w14:paraId="2202A371" w14:textId="5AB9CC41" w:rsidR="00284880" w:rsidRDefault="00062DDA" w:rsidP="001A1BE2">
      <w:pPr>
        <w:pStyle w:val="NormalWeb"/>
        <w:numPr>
          <w:ilvl w:val="0"/>
          <w:numId w:val="105"/>
        </w:numPr>
        <w:spacing w:before="120" w:beforeAutospacing="0" w:after="120" w:afterAutospacing="0"/>
        <w:rPr>
          <w:rFonts w:ascii="Arial" w:hAnsi="Arial" w:cs="Arial"/>
        </w:rPr>
      </w:pPr>
      <w:r>
        <w:rPr>
          <w:rFonts w:ascii="Arial" w:hAnsi="Arial" w:cs="Arial"/>
        </w:rPr>
        <w:t>the evaluation methodology is appropri</w:t>
      </w:r>
      <w:r w:rsidR="00C71F6A">
        <w:rPr>
          <w:rFonts w:ascii="Arial" w:hAnsi="Arial" w:cs="Arial"/>
        </w:rPr>
        <w:t xml:space="preserve">ate for the nature and </w:t>
      </w:r>
      <w:r w:rsidR="00C71F6A" w:rsidRPr="0061675E">
        <w:rPr>
          <w:rFonts w:ascii="Arial" w:hAnsi="Arial" w:cs="Arial"/>
        </w:rPr>
        <w:t>complexity</w:t>
      </w:r>
      <w:r w:rsidR="00C71F6A">
        <w:rPr>
          <w:rFonts w:ascii="Arial" w:hAnsi="Arial" w:cs="Arial"/>
        </w:rPr>
        <w:t xml:space="preserve"> of the procurement;</w:t>
      </w:r>
    </w:p>
    <w:p w14:paraId="028CE670" w14:textId="54F7D802" w:rsidR="00EC371B" w:rsidRDefault="0001712E" w:rsidP="001A1BE2">
      <w:pPr>
        <w:pStyle w:val="NormalWeb"/>
        <w:numPr>
          <w:ilvl w:val="0"/>
          <w:numId w:val="105"/>
        </w:numPr>
        <w:spacing w:before="120" w:beforeAutospacing="0" w:after="120" w:afterAutospacing="0"/>
        <w:rPr>
          <w:rFonts w:ascii="Arial" w:hAnsi="Arial" w:cs="Arial"/>
        </w:rPr>
      </w:pPr>
      <w:r>
        <w:rPr>
          <w:rFonts w:ascii="Arial" w:hAnsi="Arial" w:cs="Arial"/>
        </w:rPr>
        <w:t>probity is maintained;</w:t>
      </w:r>
    </w:p>
    <w:p w14:paraId="61844C08" w14:textId="47DE29C9" w:rsidR="00C71F6A" w:rsidRDefault="00B2420D" w:rsidP="001A1BE2">
      <w:pPr>
        <w:pStyle w:val="NormalWeb"/>
        <w:numPr>
          <w:ilvl w:val="0"/>
          <w:numId w:val="105"/>
        </w:numPr>
        <w:spacing w:before="120" w:beforeAutospacing="0" w:after="120" w:afterAutospacing="0"/>
        <w:rPr>
          <w:rFonts w:ascii="Arial" w:hAnsi="Arial" w:cs="Arial"/>
        </w:rPr>
      </w:pPr>
      <w:r>
        <w:rPr>
          <w:rFonts w:ascii="Arial" w:hAnsi="Arial" w:cs="Arial"/>
        </w:rPr>
        <w:t xml:space="preserve">information is </w:t>
      </w:r>
      <w:r w:rsidR="00EE5BEB">
        <w:rPr>
          <w:rFonts w:ascii="Arial" w:hAnsi="Arial" w:cs="Arial"/>
        </w:rPr>
        <w:t xml:space="preserve">prepared </w:t>
      </w:r>
      <w:r w:rsidR="00626A80">
        <w:rPr>
          <w:rFonts w:ascii="Arial" w:hAnsi="Arial" w:cs="Arial"/>
        </w:rPr>
        <w:t>and included</w:t>
      </w:r>
      <w:r w:rsidR="00EE5BEB">
        <w:rPr>
          <w:rFonts w:ascii="Arial" w:hAnsi="Arial" w:cs="Arial"/>
        </w:rPr>
        <w:t xml:space="preserve"> in the invitation to supply:</w:t>
      </w:r>
    </w:p>
    <w:p w14:paraId="71CF230A" w14:textId="30F5E2F4" w:rsidR="00EE5BEB" w:rsidRDefault="00EE5BEB" w:rsidP="004845F4">
      <w:pPr>
        <w:pStyle w:val="NormalWeb"/>
        <w:numPr>
          <w:ilvl w:val="1"/>
          <w:numId w:val="105"/>
        </w:numPr>
        <w:spacing w:before="120" w:beforeAutospacing="0" w:after="120" w:afterAutospacing="0"/>
        <w:rPr>
          <w:rFonts w:ascii="Arial" w:hAnsi="Arial" w:cs="Arial"/>
        </w:rPr>
      </w:pPr>
      <w:r w:rsidRPr="0061675E">
        <w:rPr>
          <w:rFonts w:ascii="Arial" w:hAnsi="Arial" w:cs="Arial"/>
        </w:rPr>
        <w:t xml:space="preserve">process and schedule for evaluating </w:t>
      </w:r>
      <w:r w:rsidR="001C3CAC" w:rsidRPr="0061675E">
        <w:rPr>
          <w:rFonts w:ascii="Arial" w:hAnsi="Arial" w:cs="Arial"/>
        </w:rPr>
        <w:t xml:space="preserve">and selecting offers </w:t>
      </w:r>
      <w:r w:rsidRPr="0061675E">
        <w:rPr>
          <w:rFonts w:ascii="Arial" w:hAnsi="Arial" w:cs="Arial"/>
        </w:rPr>
        <w:t>(including shortlisting, clarif</w:t>
      </w:r>
      <w:r w:rsidR="00C3094D">
        <w:rPr>
          <w:rFonts w:ascii="Arial" w:hAnsi="Arial" w:cs="Arial"/>
        </w:rPr>
        <w:t>ying</w:t>
      </w:r>
      <w:r w:rsidRPr="0061675E">
        <w:rPr>
          <w:rFonts w:ascii="Arial" w:hAnsi="Arial" w:cs="Arial"/>
        </w:rPr>
        <w:t>, negotiat</w:t>
      </w:r>
      <w:r>
        <w:rPr>
          <w:rFonts w:ascii="Arial" w:hAnsi="Arial" w:cs="Arial"/>
        </w:rPr>
        <w:t>i</w:t>
      </w:r>
      <w:r w:rsidR="00C3094D">
        <w:rPr>
          <w:rFonts w:ascii="Arial" w:hAnsi="Arial" w:cs="Arial"/>
        </w:rPr>
        <w:t>ng</w:t>
      </w:r>
      <w:r w:rsidRPr="0061675E">
        <w:rPr>
          <w:rFonts w:ascii="Arial" w:hAnsi="Arial" w:cs="Arial"/>
        </w:rPr>
        <w:t>, sample test</w:t>
      </w:r>
      <w:r w:rsidR="00C3094D">
        <w:rPr>
          <w:rFonts w:ascii="Arial" w:hAnsi="Arial" w:cs="Arial"/>
        </w:rPr>
        <w:t>ing</w:t>
      </w:r>
      <w:r w:rsidRPr="0061675E">
        <w:rPr>
          <w:rFonts w:ascii="Arial" w:hAnsi="Arial" w:cs="Arial"/>
        </w:rPr>
        <w:t>, and trials)</w:t>
      </w:r>
      <w:r>
        <w:rPr>
          <w:rFonts w:ascii="Arial" w:hAnsi="Arial" w:cs="Arial"/>
        </w:rPr>
        <w:t>;</w:t>
      </w:r>
    </w:p>
    <w:p w14:paraId="3280253A" w14:textId="641089CC" w:rsidR="00EE5BEB" w:rsidRDefault="00EE5BEB" w:rsidP="004845F4">
      <w:pPr>
        <w:pStyle w:val="NormalWeb"/>
        <w:numPr>
          <w:ilvl w:val="1"/>
          <w:numId w:val="105"/>
        </w:numPr>
        <w:spacing w:before="120" w:beforeAutospacing="0" w:after="120" w:afterAutospacing="0"/>
        <w:rPr>
          <w:rFonts w:ascii="Arial" w:hAnsi="Arial" w:cs="Arial"/>
        </w:rPr>
      </w:pPr>
      <w:r w:rsidRPr="0061675E">
        <w:rPr>
          <w:rFonts w:ascii="Arial" w:hAnsi="Arial" w:cs="Arial"/>
        </w:rPr>
        <w:t>evaluation criteria and methodology</w:t>
      </w:r>
      <w:r>
        <w:rPr>
          <w:rFonts w:ascii="Arial" w:hAnsi="Arial" w:cs="Arial"/>
        </w:rPr>
        <w:t>,</w:t>
      </w:r>
      <w:r w:rsidRPr="0061675E">
        <w:rPr>
          <w:rFonts w:ascii="Arial" w:hAnsi="Arial" w:cs="Arial"/>
        </w:rPr>
        <w:t xml:space="preserve"> including scoring and weighting</w:t>
      </w:r>
      <w:r>
        <w:rPr>
          <w:rFonts w:ascii="Arial" w:hAnsi="Arial" w:cs="Arial"/>
        </w:rPr>
        <w:t xml:space="preserve"> </w:t>
      </w:r>
      <w:r w:rsidRPr="0061675E">
        <w:rPr>
          <w:rFonts w:ascii="Arial" w:hAnsi="Arial" w:cs="Arial"/>
        </w:rPr>
        <w:t>(as applicable)</w:t>
      </w:r>
      <w:r>
        <w:rPr>
          <w:rFonts w:ascii="Arial" w:hAnsi="Arial" w:cs="Arial"/>
        </w:rPr>
        <w:t>; and</w:t>
      </w:r>
    </w:p>
    <w:p w14:paraId="318CF440" w14:textId="4DB2CD41" w:rsidR="00EE5BEB" w:rsidRPr="006E43BD" w:rsidRDefault="00EE5BEB" w:rsidP="004845F4">
      <w:pPr>
        <w:pStyle w:val="NormalWeb"/>
        <w:numPr>
          <w:ilvl w:val="1"/>
          <w:numId w:val="105"/>
        </w:numPr>
        <w:spacing w:before="120" w:beforeAutospacing="0" w:after="120" w:afterAutospacing="0"/>
        <w:rPr>
          <w:rFonts w:ascii="Arial" w:hAnsi="Arial" w:cs="Arial"/>
        </w:rPr>
      </w:pPr>
      <w:r w:rsidRPr="00651F91">
        <w:rPr>
          <w:rFonts w:ascii="Arial" w:hAnsi="Arial" w:cs="Arial"/>
        </w:rPr>
        <w:t xml:space="preserve">response schedules </w:t>
      </w:r>
      <w:r w:rsidR="00B936EC">
        <w:rPr>
          <w:rFonts w:ascii="Arial" w:hAnsi="Arial" w:cs="Arial"/>
        </w:rPr>
        <w:t>(</w:t>
      </w:r>
      <w:r w:rsidRPr="00651F91">
        <w:rPr>
          <w:rFonts w:ascii="Arial" w:hAnsi="Arial" w:cs="Arial"/>
        </w:rPr>
        <w:t>including supplier information, compliance with requirements, supplier capability, compliance with the contract, and pricing</w:t>
      </w:r>
      <w:r w:rsidR="00B936EC">
        <w:rPr>
          <w:rFonts w:ascii="Arial" w:hAnsi="Arial" w:cs="Arial"/>
        </w:rPr>
        <w:t>)</w:t>
      </w:r>
      <w:r w:rsidRPr="00651F91">
        <w:rPr>
          <w:rFonts w:ascii="Arial" w:hAnsi="Arial" w:cs="Arial"/>
        </w:rPr>
        <w:t>.</w:t>
      </w:r>
    </w:p>
    <w:p w14:paraId="40299FDF" w14:textId="0EB49FE6" w:rsidR="00542DD7" w:rsidRPr="0061675E" w:rsidRDefault="00B4637D" w:rsidP="001C3CAC">
      <w:pPr>
        <w:pStyle w:val="NormalWeb"/>
        <w:spacing w:before="120" w:beforeAutospacing="0" w:after="120" w:afterAutospacing="0"/>
        <w:rPr>
          <w:rFonts w:ascii="Arial" w:hAnsi="Arial" w:cs="Arial"/>
        </w:rPr>
      </w:pPr>
      <w:r>
        <w:rPr>
          <w:rFonts w:ascii="Arial" w:hAnsi="Arial" w:cs="Arial"/>
        </w:rPr>
        <w:t>A</w:t>
      </w:r>
      <w:r w:rsidR="00542DD7" w:rsidRPr="0061675E">
        <w:rPr>
          <w:rFonts w:ascii="Arial" w:hAnsi="Arial" w:cs="Arial"/>
        </w:rPr>
        <w:t xml:space="preserve">n evaluation plan </w:t>
      </w:r>
      <w:r w:rsidR="00F05132">
        <w:rPr>
          <w:rFonts w:ascii="Arial" w:hAnsi="Arial" w:cs="Arial"/>
        </w:rPr>
        <w:t>may</w:t>
      </w:r>
      <w:r w:rsidR="00F05132" w:rsidRPr="0061675E">
        <w:rPr>
          <w:rFonts w:ascii="Arial" w:hAnsi="Arial" w:cs="Arial"/>
        </w:rPr>
        <w:t xml:space="preserve"> </w:t>
      </w:r>
      <w:r w:rsidR="00542DD7" w:rsidRPr="0061675E">
        <w:rPr>
          <w:rFonts w:ascii="Arial" w:hAnsi="Arial" w:cs="Arial"/>
        </w:rPr>
        <w:t>include:</w:t>
      </w:r>
    </w:p>
    <w:p w14:paraId="16A6368A" w14:textId="5A153C18" w:rsidR="00542DD7" w:rsidRPr="0061675E" w:rsidRDefault="001A5904" w:rsidP="00657F85">
      <w:pPr>
        <w:pStyle w:val="NormalWeb"/>
        <w:numPr>
          <w:ilvl w:val="0"/>
          <w:numId w:val="86"/>
        </w:numPr>
        <w:spacing w:before="120" w:beforeAutospacing="0" w:after="120" w:afterAutospacing="0"/>
        <w:rPr>
          <w:rFonts w:ascii="Arial" w:hAnsi="Arial" w:cs="Arial"/>
        </w:rPr>
      </w:pPr>
      <w:r>
        <w:rPr>
          <w:rFonts w:ascii="Arial" w:hAnsi="Arial" w:cs="Arial"/>
        </w:rPr>
        <w:t>p</w:t>
      </w:r>
      <w:r w:rsidR="00E56243">
        <w:rPr>
          <w:rFonts w:ascii="Arial" w:hAnsi="Arial" w:cs="Arial"/>
        </w:rPr>
        <w:t>rocurement details</w:t>
      </w:r>
      <w:r w:rsidR="00ED2828">
        <w:rPr>
          <w:rFonts w:ascii="Arial" w:hAnsi="Arial" w:cs="Arial"/>
        </w:rPr>
        <w:t xml:space="preserve">, including </w:t>
      </w:r>
      <w:r w:rsidR="00542DD7" w:rsidRPr="00ED2828">
        <w:rPr>
          <w:rFonts w:ascii="Arial" w:hAnsi="Arial" w:cs="Arial"/>
        </w:rPr>
        <w:t>objectives</w:t>
      </w:r>
      <w:r w:rsidR="00ED2828">
        <w:rPr>
          <w:rFonts w:ascii="Arial" w:hAnsi="Arial" w:cs="Arial"/>
        </w:rPr>
        <w:t>,</w:t>
      </w:r>
      <w:r w:rsidR="00542DD7" w:rsidRPr="0061675E">
        <w:rPr>
          <w:rFonts w:ascii="Arial" w:hAnsi="Arial" w:cs="Arial"/>
        </w:rPr>
        <w:t xml:space="preserve"> requirements and deliverables</w:t>
      </w:r>
      <w:r w:rsidR="00D05000">
        <w:rPr>
          <w:rFonts w:ascii="Arial" w:hAnsi="Arial" w:cs="Arial"/>
        </w:rPr>
        <w:t>;</w:t>
      </w:r>
    </w:p>
    <w:p w14:paraId="62A54C4E" w14:textId="1540CA14" w:rsidR="00CF4332" w:rsidRDefault="00CF4332" w:rsidP="00567112">
      <w:pPr>
        <w:pStyle w:val="NormalWeb"/>
        <w:numPr>
          <w:ilvl w:val="0"/>
          <w:numId w:val="86"/>
        </w:numPr>
        <w:spacing w:before="120" w:beforeAutospacing="0" w:after="120" w:afterAutospacing="0"/>
        <w:rPr>
          <w:rFonts w:ascii="Arial" w:hAnsi="Arial" w:cs="Arial"/>
        </w:rPr>
      </w:pPr>
      <w:r>
        <w:rPr>
          <w:rFonts w:ascii="Arial" w:hAnsi="Arial" w:cs="Arial"/>
        </w:rPr>
        <w:t>governance</w:t>
      </w:r>
      <w:r w:rsidR="004B4EEA">
        <w:rPr>
          <w:rFonts w:ascii="Arial" w:hAnsi="Arial" w:cs="Arial"/>
        </w:rPr>
        <w:t xml:space="preserve">, </w:t>
      </w:r>
      <w:r w:rsidR="004B4EEA" w:rsidRPr="00012341">
        <w:rPr>
          <w:rFonts w:ascii="Arial" w:hAnsi="Arial" w:cs="Arial"/>
        </w:rPr>
        <w:t>including</w:t>
      </w:r>
      <w:r w:rsidR="003E13B1">
        <w:rPr>
          <w:rFonts w:ascii="Arial" w:hAnsi="Arial" w:cs="Arial"/>
        </w:rPr>
        <w:t xml:space="preserve"> decision making,</w:t>
      </w:r>
      <w:r w:rsidR="004B4EEA" w:rsidRPr="00012341">
        <w:rPr>
          <w:rFonts w:ascii="Arial" w:hAnsi="Arial" w:cs="Arial"/>
        </w:rPr>
        <w:t xml:space="preserve"> </w:t>
      </w:r>
      <w:hyperlink r:id="rId17" w:history="1">
        <w:r w:rsidR="004B4EEA" w:rsidRPr="000F3D3A">
          <w:rPr>
            <w:rFonts w:ascii="Arial" w:hAnsi="Arial" w:cs="Arial"/>
            <w:color w:val="7030A0"/>
            <w:u w:val="single"/>
          </w:rPr>
          <w:t>probity</w:t>
        </w:r>
      </w:hyperlink>
      <w:r w:rsidR="00A57BAA">
        <w:rPr>
          <w:rFonts w:ascii="Arial" w:hAnsi="Arial" w:cs="Arial"/>
        </w:rPr>
        <w:t xml:space="preserve"> and administration</w:t>
      </w:r>
      <w:r w:rsidR="00631426" w:rsidRPr="00012341">
        <w:rPr>
          <w:rFonts w:ascii="Arial" w:hAnsi="Arial" w:cs="Arial"/>
        </w:rPr>
        <w:t>:</w:t>
      </w:r>
    </w:p>
    <w:p w14:paraId="58C6A42D" w14:textId="7BAF54F5" w:rsidR="00C60B58" w:rsidRDefault="00FB21D3" w:rsidP="00460809">
      <w:pPr>
        <w:pStyle w:val="NormalWeb"/>
        <w:numPr>
          <w:ilvl w:val="1"/>
          <w:numId w:val="86"/>
        </w:numPr>
        <w:spacing w:before="120" w:beforeAutospacing="0" w:after="120" w:afterAutospacing="0"/>
        <w:rPr>
          <w:rFonts w:ascii="Arial" w:hAnsi="Arial" w:cs="Arial"/>
        </w:rPr>
      </w:pPr>
      <w:r>
        <w:rPr>
          <w:rFonts w:ascii="Arial" w:hAnsi="Arial" w:cs="Arial"/>
        </w:rPr>
        <w:t xml:space="preserve">decision making </w:t>
      </w:r>
      <w:r w:rsidR="00C60B58">
        <w:rPr>
          <w:rFonts w:ascii="Arial" w:hAnsi="Arial" w:cs="Arial"/>
        </w:rPr>
        <w:t>structure</w:t>
      </w:r>
      <w:r w:rsidR="00412D21">
        <w:rPr>
          <w:rFonts w:ascii="Arial" w:hAnsi="Arial" w:cs="Arial"/>
        </w:rPr>
        <w:t xml:space="preserve"> </w:t>
      </w:r>
      <w:r w:rsidR="00231B71">
        <w:rPr>
          <w:rFonts w:ascii="Arial" w:hAnsi="Arial" w:cs="Arial"/>
        </w:rPr>
        <w:t xml:space="preserve">and responsibilities </w:t>
      </w:r>
      <w:r w:rsidR="00412D21">
        <w:rPr>
          <w:rFonts w:ascii="Arial" w:hAnsi="Arial" w:cs="Arial"/>
        </w:rPr>
        <w:t>(financial delegate, procurement dele</w:t>
      </w:r>
      <w:r w:rsidR="000A3CA5">
        <w:rPr>
          <w:rFonts w:ascii="Arial" w:hAnsi="Arial" w:cs="Arial"/>
        </w:rPr>
        <w:t>gate, steering committees or control boards)</w:t>
      </w:r>
      <w:r w:rsidR="008C7218">
        <w:rPr>
          <w:rFonts w:ascii="Arial" w:hAnsi="Arial" w:cs="Arial"/>
        </w:rPr>
        <w:t>;</w:t>
      </w:r>
    </w:p>
    <w:p w14:paraId="0F6D5AF8" w14:textId="77777777" w:rsidR="00156582" w:rsidRDefault="00C60B58" w:rsidP="00460809">
      <w:pPr>
        <w:pStyle w:val="NormalWeb"/>
        <w:numPr>
          <w:ilvl w:val="1"/>
          <w:numId w:val="86"/>
        </w:numPr>
        <w:spacing w:before="120" w:beforeAutospacing="0" w:after="120" w:afterAutospacing="0"/>
        <w:rPr>
          <w:rFonts w:ascii="Arial" w:hAnsi="Arial" w:cs="Arial"/>
        </w:rPr>
      </w:pPr>
      <w:r>
        <w:rPr>
          <w:rFonts w:ascii="Arial" w:hAnsi="Arial" w:cs="Arial"/>
        </w:rPr>
        <w:t xml:space="preserve">decision making </w:t>
      </w:r>
      <w:r w:rsidR="00416E77">
        <w:rPr>
          <w:rFonts w:ascii="Arial" w:hAnsi="Arial" w:cs="Arial"/>
        </w:rPr>
        <w:t>process</w:t>
      </w:r>
      <w:r w:rsidR="008C7218">
        <w:rPr>
          <w:rFonts w:ascii="Arial" w:hAnsi="Arial" w:cs="Arial"/>
        </w:rPr>
        <w:t xml:space="preserve">, including </w:t>
      </w:r>
      <w:r w:rsidR="008C7218" w:rsidRPr="004845F4">
        <w:rPr>
          <w:rFonts w:ascii="Arial" w:hAnsi="Arial" w:cs="Arial"/>
        </w:rPr>
        <w:t>escalations of issues and management of complaints</w:t>
      </w:r>
      <w:r w:rsidR="008C7218">
        <w:rPr>
          <w:rFonts w:ascii="Arial" w:hAnsi="Arial" w:cs="Arial"/>
        </w:rPr>
        <w:t>;</w:t>
      </w:r>
      <w:r w:rsidR="00156582" w:rsidRPr="00156582">
        <w:rPr>
          <w:rFonts w:ascii="Arial" w:hAnsi="Arial" w:cs="Arial"/>
        </w:rPr>
        <w:t xml:space="preserve"> </w:t>
      </w:r>
    </w:p>
    <w:p w14:paraId="3109D39C" w14:textId="083DE8BB" w:rsidR="00A904ED" w:rsidRDefault="00884800"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management of submissions (security and confidentiality)</w:t>
      </w:r>
      <w:r>
        <w:rPr>
          <w:rFonts w:ascii="Arial" w:hAnsi="Arial" w:cs="Arial"/>
        </w:rPr>
        <w:t>;</w:t>
      </w:r>
      <w:r w:rsidR="002A77E7" w:rsidRPr="002A77E7">
        <w:rPr>
          <w:rFonts w:ascii="Arial" w:hAnsi="Arial" w:cs="Arial"/>
        </w:rPr>
        <w:t xml:space="preserve"> </w:t>
      </w:r>
    </w:p>
    <w:p w14:paraId="33577D80" w14:textId="48DC4F58" w:rsidR="00A904ED" w:rsidRPr="0061675E" w:rsidRDefault="00A904ED"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communication management, including </w:t>
      </w:r>
      <w:r w:rsidR="00D8253C">
        <w:rPr>
          <w:rFonts w:ascii="Arial" w:hAnsi="Arial" w:cs="Arial"/>
        </w:rPr>
        <w:t xml:space="preserve">who is authorised to communicate, </w:t>
      </w:r>
      <w:r w:rsidR="00551EA9">
        <w:rPr>
          <w:rFonts w:ascii="Arial" w:hAnsi="Arial" w:cs="Arial"/>
        </w:rPr>
        <w:t xml:space="preserve">and </w:t>
      </w:r>
      <w:r w:rsidRPr="0061675E">
        <w:rPr>
          <w:rFonts w:ascii="Arial" w:hAnsi="Arial" w:cs="Arial"/>
        </w:rPr>
        <w:t>processes and timelines for communicating with suppliers</w:t>
      </w:r>
      <w:r w:rsidR="00551EA9">
        <w:rPr>
          <w:rFonts w:ascii="Arial" w:hAnsi="Arial" w:cs="Arial"/>
        </w:rPr>
        <w:t>;</w:t>
      </w:r>
    </w:p>
    <w:p w14:paraId="3E765398" w14:textId="4B842EF1" w:rsidR="00A904ED" w:rsidRPr="0061675E" w:rsidRDefault="00A904ED"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conflict of interest </w:t>
      </w:r>
      <w:r w:rsidR="00323AE4">
        <w:rPr>
          <w:rFonts w:ascii="Arial" w:hAnsi="Arial" w:cs="Arial"/>
        </w:rPr>
        <w:t xml:space="preserve">and confidentiality </w:t>
      </w:r>
      <w:r w:rsidRPr="0061675E">
        <w:rPr>
          <w:rFonts w:ascii="Arial" w:hAnsi="Arial" w:cs="Arial"/>
        </w:rPr>
        <w:t>management</w:t>
      </w:r>
      <w:r>
        <w:rPr>
          <w:rFonts w:ascii="Arial" w:hAnsi="Arial" w:cs="Arial"/>
        </w:rPr>
        <w:t>;</w:t>
      </w:r>
    </w:p>
    <w:p w14:paraId="5C71BB9E" w14:textId="5CD53618" w:rsidR="00A904ED" w:rsidRPr="0061675E" w:rsidRDefault="00A904ED"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managing </w:t>
      </w:r>
      <w:r>
        <w:rPr>
          <w:rFonts w:ascii="Arial" w:hAnsi="Arial" w:cs="Arial"/>
        </w:rPr>
        <w:t>changes</w:t>
      </w:r>
      <w:r w:rsidRPr="0061675E">
        <w:rPr>
          <w:rFonts w:ascii="Arial" w:hAnsi="Arial" w:cs="Arial"/>
        </w:rPr>
        <w:t xml:space="preserve"> to scope </w:t>
      </w:r>
      <w:r w:rsidR="0033369E">
        <w:rPr>
          <w:rFonts w:ascii="Arial" w:hAnsi="Arial" w:cs="Arial"/>
        </w:rPr>
        <w:t xml:space="preserve">while maintaining </w:t>
      </w:r>
      <w:r w:rsidRPr="0061675E">
        <w:rPr>
          <w:rFonts w:ascii="Arial" w:hAnsi="Arial" w:cs="Arial"/>
        </w:rPr>
        <w:t>probity</w:t>
      </w:r>
      <w:r>
        <w:rPr>
          <w:rFonts w:ascii="Arial" w:hAnsi="Arial" w:cs="Arial"/>
        </w:rPr>
        <w:t>;</w:t>
      </w:r>
      <w:r w:rsidR="00964163">
        <w:rPr>
          <w:rFonts w:ascii="Arial" w:hAnsi="Arial" w:cs="Arial"/>
        </w:rPr>
        <w:t xml:space="preserve"> </w:t>
      </w:r>
    </w:p>
    <w:p w14:paraId="53C7F08C" w14:textId="7A890DB5" w:rsidR="00884800" w:rsidRDefault="002A77E7" w:rsidP="00460809">
      <w:pPr>
        <w:pStyle w:val="NormalWeb"/>
        <w:numPr>
          <w:ilvl w:val="1"/>
          <w:numId w:val="86"/>
        </w:numPr>
        <w:spacing w:before="120" w:beforeAutospacing="0" w:after="120" w:afterAutospacing="0"/>
        <w:rPr>
          <w:rFonts w:ascii="Arial" w:hAnsi="Arial" w:cs="Arial"/>
        </w:rPr>
      </w:pPr>
      <w:r w:rsidRPr="0061675E">
        <w:rPr>
          <w:rFonts w:ascii="Arial" w:hAnsi="Arial" w:cs="Arial"/>
        </w:rPr>
        <w:t>record</w:t>
      </w:r>
      <w:r>
        <w:rPr>
          <w:rFonts w:ascii="Arial" w:hAnsi="Arial" w:cs="Arial"/>
        </w:rPr>
        <w:t>s</w:t>
      </w:r>
      <w:r w:rsidRPr="0061675E">
        <w:rPr>
          <w:rFonts w:ascii="Arial" w:hAnsi="Arial" w:cs="Arial"/>
        </w:rPr>
        <w:t xml:space="preserve"> management</w:t>
      </w:r>
      <w:r w:rsidR="00964163">
        <w:rPr>
          <w:rFonts w:ascii="Arial" w:hAnsi="Arial" w:cs="Arial"/>
        </w:rPr>
        <w:t>;</w:t>
      </w:r>
    </w:p>
    <w:p w14:paraId="293A7654" w14:textId="7C20244B" w:rsidR="00D7192A" w:rsidRPr="00964163" w:rsidRDefault="004B4EEA" w:rsidP="00657F85">
      <w:pPr>
        <w:pStyle w:val="NormalWeb"/>
        <w:numPr>
          <w:ilvl w:val="0"/>
          <w:numId w:val="86"/>
        </w:numPr>
        <w:spacing w:before="120" w:beforeAutospacing="0" w:after="120" w:afterAutospacing="0"/>
        <w:rPr>
          <w:rFonts w:ascii="Arial" w:hAnsi="Arial" w:cs="Arial"/>
        </w:rPr>
      </w:pPr>
      <w:r>
        <w:rPr>
          <w:rFonts w:ascii="Arial" w:hAnsi="Arial" w:cs="Arial"/>
        </w:rPr>
        <w:t>evaluation team detail</w:t>
      </w:r>
      <w:r w:rsidR="00964163">
        <w:rPr>
          <w:rFonts w:ascii="Arial" w:hAnsi="Arial" w:cs="Arial"/>
        </w:rPr>
        <w:t xml:space="preserve">s, </w:t>
      </w:r>
      <w:r w:rsidRPr="00964163">
        <w:rPr>
          <w:rFonts w:ascii="Arial" w:hAnsi="Arial" w:cs="Arial"/>
        </w:rPr>
        <w:t>roles and responsibilities</w:t>
      </w:r>
      <w:r w:rsidR="00D7192A" w:rsidRPr="00964163">
        <w:rPr>
          <w:rFonts w:ascii="Arial" w:hAnsi="Arial" w:cs="Arial"/>
        </w:rPr>
        <w:t>;</w:t>
      </w:r>
    </w:p>
    <w:p w14:paraId="6E9DAFE6" w14:textId="3ED01C62" w:rsidR="001A5904" w:rsidRDefault="00AD2E63" w:rsidP="004B4EEA">
      <w:pPr>
        <w:pStyle w:val="NormalWeb"/>
        <w:numPr>
          <w:ilvl w:val="0"/>
          <w:numId w:val="86"/>
        </w:numPr>
        <w:spacing w:before="120" w:beforeAutospacing="0" w:after="120" w:afterAutospacing="0"/>
        <w:rPr>
          <w:rFonts w:ascii="Arial" w:hAnsi="Arial" w:cs="Arial"/>
        </w:rPr>
      </w:pPr>
      <w:r>
        <w:rPr>
          <w:rFonts w:ascii="Arial" w:hAnsi="Arial" w:cs="Arial"/>
        </w:rPr>
        <w:t>evaluation methodology:</w:t>
      </w:r>
    </w:p>
    <w:p w14:paraId="6FD2E2F7" w14:textId="1480407F" w:rsidR="00635550" w:rsidRDefault="00BD376C"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evaluation criteria (including international or Australian standards</w:t>
      </w:r>
      <w:r>
        <w:rPr>
          <w:rFonts w:ascii="Arial" w:hAnsi="Arial" w:cs="Arial"/>
        </w:rPr>
        <w:t>,</w:t>
      </w:r>
      <w:r w:rsidRPr="0061675E">
        <w:rPr>
          <w:rFonts w:ascii="Arial" w:hAnsi="Arial" w:cs="Arial"/>
        </w:rPr>
        <w:t xml:space="preserve"> and broader government objectives)</w:t>
      </w:r>
      <w:r w:rsidR="00635550">
        <w:rPr>
          <w:rFonts w:ascii="Arial" w:hAnsi="Arial" w:cs="Arial"/>
        </w:rPr>
        <w:t>;</w:t>
      </w:r>
    </w:p>
    <w:p w14:paraId="66BB941B" w14:textId="3A993196" w:rsidR="00BD376C" w:rsidRPr="00382EF1" w:rsidRDefault="00635550" w:rsidP="004845F4">
      <w:pPr>
        <w:pStyle w:val="NormalWeb"/>
        <w:numPr>
          <w:ilvl w:val="1"/>
          <w:numId w:val="86"/>
        </w:numPr>
        <w:spacing w:before="120" w:beforeAutospacing="0" w:after="120" w:afterAutospacing="0"/>
        <w:rPr>
          <w:rFonts w:ascii="Arial" w:hAnsi="Arial" w:cs="Arial"/>
        </w:rPr>
      </w:pPr>
      <w:r>
        <w:rPr>
          <w:rFonts w:ascii="Arial" w:hAnsi="Arial" w:cs="Arial"/>
        </w:rPr>
        <w:t>methods</w:t>
      </w:r>
      <w:r w:rsidR="00BD376C">
        <w:rPr>
          <w:rFonts w:ascii="Arial" w:hAnsi="Arial" w:cs="Arial"/>
        </w:rPr>
        <w:t xml:space="preserve"> </w:t>
      </w:r>
      <w:r>
        <w:rPr>
          <w:rFonts w:ascii="Arial" w:hAnsi="Arial" w:cs="Arial"/>
        </w:rPr>
        <w:t xml:space="preserve">to assess offers against </w:t>
      </w:r>
      <w:r w:rsidRPr="0061675E">
        <w:rPr>
          <w:rFonts w:ascii="Arial" w:hAnsi="Arial" w:cs="Arial"/>
        </w:rPr>
        <w:t>evaluation criteria</w:t>
      </w:r>
      <w:r w:rsidR="00BD376C">
        <w:rPr>
          <w:rFonts w:ascii="Arial" w:hAnsi="Arial" w:cs="Arial"/>
        </w:rPr>
        <w:t xml:space="preserve"> (</w:t>
      </w:r>
      <w:r w:rsidRPr="004F4744">
        <w:rPr>
          <w:rFonts w:ascii="Arial" w:hAnsi="Arial" w:cs="Arial"/>
        </w:rPr>
        <w:t>analysis, inspection, demonstration</w:t>
      </w:r>
      <w:r>
        <w:rPr>
          <w:rFonts w:ascii="Arial" w:hAnsi="Arial" w:cs="Arial"/>
        </w:rPr>
        <w:t>,</w:t>
      </w:r>
      <w:r w:rsidRPr="004F4744">
        <w:rPr>
          <w:rFonts w:ascii="Arial" w:hAnsi="Arial" w:cs="Arial"/>
        </w:rPr>
        <w:t xml:space="preserve"> </w:t>
      </w:r>
      <w:r>
        <w:rPr>
          <w:rFonts w:ascii="Arial" w:hAnsi="Arial" w:cs="Arial"/>
        </w:rPr>
        <w:t>interviews, site visits,</w:t>
      </w:r>
      <w:r w:rsidRPr="004F4744">
        <w:rPr>
          <w:rFonts w:ascii="Arial" w:hAnsi="Arial" w:cs="Arial"/>
        </w:rPr>
        <w:t xml:space="preserve"> </w:t>
      </w:r>
      <w:r w:rsidR="00BD376C" w:rsidRPr="004F4744">
        <w:rPr>
          <w:rFonts w:ascii="Arial" w:hAnsi="Arial" w:cs="Arial"/>
        </w:rPr>
        <w:t>test</w:t>
      </w:r>
      <w:r>
        <w:rPr>
          <w:rFonts w:ascii="Arial" w:hAnsi="Arial" w:cs="Arial"/>
        </w:rPr>
        <w:t>s, and user trials</w:t>
      </w:r>
      <w:r w:rsidR="00BD376C">
        <w:rPr>
          <w:rFonts w:ascii="Arial" w:hAnsi="Arial" w:cs="Arial"/>
        </w:rPr>
        <w:t>);</w:t>
      </w:r>
    </w:p>
    <w:p w14:paraId="452DCBD1" w14:textId="77777777" w:rsidR="00BD376C" w:rsidRPr="0061675E" w:rsidRDefault="00BD376C" w:rsidP="004845F4">
      <w:pPr>
        <w:pStyle w:val="NormalWeb"/>
        <w:numPr>
          <w:ilvl w:val="1"/>
          <w:numId w:val="86"/>
        </w:numPr>
        <w:spacing w:before="120" w:beforeAutospacing="0" w:after="120" w:afterAutospacing="0"/>
        <w:rPr>
          <w:rFonts w:ascii="Arial" w:hAnsi="Arial" w:cs="Arial"/>
        </w:rPr>
      </w:pPr>
      <w:r>
        <w:rPr>
          <w:rFonts w:ascii="Arial" w:hAnsi="Arial" w:cs="Arial"/>
        </w:rPr>
        <w:t>scoring,</w:t>
      </w:r>
      <w:r w:rsidRPr="0061675E">
        <w:rPr>
          <w:rFonts w:ascii="Arial" w:hAnsi="Arial" w:cs="Arial"/>
        </w:rPr>
        <w:t xml:space="preserve"> weighting</w:t>
      </w:r>
      <w:r>
        <w:rPr>
          <w:rFonts w:ascii="Arial" w:hAnsi="Arial" w:cs="Arial"/>
        </w:rPr>
        <w:t>, and due diligence</w:t>
      </w:r>
      <w:r w:rsidRPr="0061675E">
        <w:rPr>
          <w:rFonts w:ascii="Arial" w:hAnsi="Arial" w:cs="Arial"/>
        </w:rPr>
        <w:t xml:space="preserve"> (</w:t>
      </w:r>
      <w:r>
        <w:rPr>
          <w:rFonts w:ascii="Arial" w:hAnsi="Arial" w:cs="Arial"/>
        </w:rPr>
        <w:t>as</w:t>
      </w:r>
      <w:r w:rsidRPr="0061675E">
        <w:rPr>
          <w:rFonts w:ascii="Arial" w:hAnsi="Arial" w:cs="Arial"/>
        </w:rPr>
        <w:t xml:space="preserve"> applicable)</w:t>
      </w:r>
      <w:r>
        <w:rPr>
          <w:rFonts w:ascii="Arial" w:hAnsi="Arial" w:cs="Arial"/>
        </w:rPr>
        <w:t>;</w:t>
      </w:r>
    </w:p>
    <w:p w14:paraId="08F0DC02" w14:textId="08917BF5" w:rsidR="00BD376C" w:rsidRDefault="00BD376C" w:rsidP="004845F4">
      <w:pPr>
        <w:pStyle w:val="NormalWeb"/>
        <w:numPr>
          <w:ilvl w:val="1"/>
          <w:numId w:val="86"/>
        </w:numPr>
        <w:spacing w:before="120" w:beforeAutospacing="0" w:after="120" w:afterAutospacing="0"/>
        <w:rPr>
          <w:rFonts w:ascii="Arial" w:hAnsi="Arial" w:cs="Arial"/>
        </w:rPr>
      </w:pPr>
      <w:r>
        <w:rPr>
          <w:rFonts w:ascii="Arial" w:hAnsi="Arial" w:cs="Arial"/>
        </w:rPr>
        <w:lastRenderedPageBreak/>
        <w:t>consensus or average scor</w:t>
      </w:r>
      <w:r w:rsidR="00635550">
        <w:rPr>
          <w:rFonts w:ascii="Arial" w:hAnsi="Arial" w:cs="Arial"/>
        </w:rPr>
        <w:t>ing</w:t>
      </w:r>
      <w:r>
        <w:rPr>
          <w:rFonts w:ascii="Arial" w:hAnsi="Arial" w:cs="Arial"/>
        </w:rPr>
        <w:t>;</w:t>
      </w:r>
    </w:p>
    <w:p w14:paraId="1B34EC5B" w14:textId="14601420" w:rsidR="00BD376C" w:rsidRDefault="00BD376C" w:rsidP="004845F4">
      <w:pPr>
        <w:pStyle w:val="NormalWeb"/>
        <w:numPr>
          <w:ilvl w:val="1"/>
          <w:numId w:val="86"/>
        </w:numPr>
        <w:spacing w:before="120" w:beforeAutospacing="0" w:after="120" w:afterAutospacing="0"/>
        <w:rPr>
          <w:rFonts w:ascii="Arial" w:hAnsi="Arial" w:cs="Arial"/>
        </w:rPr>
      </w:pPr>
      <w:r>
        <w:rPr>
          <w:rFonts w:ascii="Arial" w:hAnsi="Arial" w:cs="Arial"/>
        </w:rPr>
        <w:t>price and cost evaluat</w:t>
      </w:r>
      <w:r w:rsidR="00635550">
        <w:rPr>
          <w:rFonts w:ascii="Arial" w:hAnsi="Arial" w:cs="Arial"/>
        </w:rPr>
        <w:t>ion</w:t>
      </w:r>
      <w:r>
        <w:rPr>
          <w:rFonts w:ascii="Arial" w:hAnsi="Arial" w:cs="Arial"/>
        </w:rPr>
        <w:t>;</w:t>
      </w:r>
    </w:p>
    <w:p w14:paraId="601D397B" w14:textId="52D0629B" w:rsidR="00BD376C" w:rsidRPr="0061675E" w:rsidRDefault="00BD376C"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process for evaluating alternative offers (if applicable)</w:t>
      </w:r>
      <w:r>
        <w:rPr>
          <w:rFonts w:ascii="Arial" w:hAnsi="Arial" w:cs="Arial"/>
        </w:rPr>
        <w:t>;</w:t>
      </w:r>
      <w:r w:rsidR="004B4EEA" w:rsidRPr="004B4EEA">
        <w:rPr>
          <w:rFonts w:ascii="Arial" w:hAnsi="Arial" w:cs="Arial"/>
        </w:rPr>
        <w:t xml:space="preserve"> </w:t>
      </w:r>
      <w:r w:rsidR="004B4EEA">
        <w:rPr>
          <w:rFonts w:ascii="Arial" w:hAnsi="Arial" w:cs="Arial"/>
        </w:rPr>
        <w:t>and</w:t>
      </w:r>
    </w:p>
    <w:p w14:paraId="46C8768A" w14:textId="50BA7B58" w:rsidR="00631426" w:rsidRPr="00D7192A" w:rsidRDefault="00BD376C"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negotiation </w:t>
      </w:r>
      <w:r w:rsidR="00635550">
        <w:rPr>
          <w:rFonts w:ascii="Arial" w:hAnsi="Arial" w:cs="Arial"/>
        </w:rPr>
        <w:t xml:space="preserve">options and </w:t>
      </w:r>
      <w:r w:rsidRPr="0061675E">
        <w:rPr>
          <w:rFonts w:ascii="Arial" w:hAnsi="Arial" w:cs="Arial"/>
        </w:rPr>
        <w:t>processes</w:t>
      </w:r>
      <w:r w:rsidR="00D7192A">
        <w:rPr>
          <w:rFonts w:ascii="Arial" w:hAnsi="Arial" w:cs="Arial"/>
        </w:rPr>
        <w:t>.</w:t>
      </w:r>
    </w:p>
    <w:p w14:paraId="7E1D312D" w14:textId="4BEACAB2" w:rsidR="006355E2" w:rsidRDefault="00AA0618" w:rsidP="00635550">
      <w:pPr>
        <w:pStyle w:val="NormalWeb"/>
        <w:spacing w:before="120" w:beforeAutospacing="0" w:after="120" w:afterAutospacing="0"/>
        <w:rPr>
          <w:rFonts w:ascii="Arial" w:hAnsi="Arial" w:cs="Arial"/>
        </w:rPr>
      </w:pPr>
      <w:r>
        <w:rPr>
          <w:rFonts w:ascii="Arial" w:hAnsi="Arial" w:cs="Arial"/>
        </w:rPr>
        <w:t xml:space="preserve">If </w:t>
      </w:r>
      <w:r w:rsidR="005C4887">
        <w:rPr>
          <w:rFonts w:ascii="Arial" w:hAnsi="Arial" w:cs="Arial"/>
        </w:rPr>
        <w:t>applicable</w:t>
      </w:r>
      <w:r>
        <w:rPr>
          <w:rFonts w:ascii="Arial" w:hAnsi="Arial" w:cs="Arial"/>
        </w:rPr>
        <w:t xml:space="preserve">, </w:t>
      </w:r>
      <w:r w:rsidR="009415F4">
        <w:rPr>
          <w:rFonts w:ascii="Arial" w:hAnsi="Arial" w:cs="Arial"/>
        </w:rPr>
        <w:t>detail</w:t>
      </w:r>
      <w:r w:rsidR="00626A80">
        <w:rPr>
          <w:rFonts w:ascii="Arial" w:hAnsi="Arial" w:cs="Arial"/>
        </w:rPr>
        <w:t xml:space="preserve"> plans to</w:t>
      </w:r>
      <w:r w:rsidR="00427159">
        <w:rPr>
          <w:rFonts w:ascii="Arial" w:hAnsi="Arial" w:cs="Arial"/>
        </w:rPr>
        <w:t>:</w:t>
      </w:r>
    </w:p>
    <w:p w14:paraId="7EA59A5B" w14:textId="7BCE9199" w:rsidR="00651F91" w:rsidRDefault="00F51C18" w:rsidP="004845F4">
      <w:pPr>
        <w:pStyle w:val="NormalWeb"/>
        <w:numPr>
          <w:ilvl w:val="0"/>
          <w:numId w:val="86"/>
        </w:numPr>
        <w:spacing w:before="120" w:beforeAutospacing="0" w:after="120" w:afterAutospacing="0"/>
        <w:rPr>
          <w:rFonts w:ascii="Arial" w:hAnsi="Arial" w:cs="Arial"/>
        </w:rPr>
      </w:pPr>
      <w:r>
        <w:rPr>
          <w:rFonts w:ascii="Arial" w:hAnsi="Arial" w:cs="Arial"/>
        </w:rPr>
        <w:t>s</w:t>
      </w:r>
      <w:r w:rsidRPr="00651F91">
        <w:rPr>
          <w:rFonts w:ascii="Arial" w:hAnsi="Arial" w:cs="Arial"/>
        </w:rPr>
        <w:t>eparat</w:t>
      </w:r>
      <w:r>
        <w:rPr>
          <w:rFonts w:ascii="Arial" w:hAnsi="Arial" w:cs="Arial"/>
        </w:rPr>
        <w:t>e</w:t>
      </w:r>
      <w:r w:rsidRPr="00651F91">
        <w:rPr>
          <w:rFonts w:ascii="Arial" w:hAnsi="Arial" w:cs="Arial"/>
        </w:rPr>
        <w:t xml:space="preserve"> </w:t>
      </w:r>
      <w:r w:rsidRPr="004845F4">
        <w:rPr>
          <w:rFonts w:ascii="Arial" w:hAnsi="Arial" w:cs="Arial"/>
        </w:rPr>
        <w:t xml:space="preserve">evaluation </w:t>
      </w:r>
      <w:r>
        <w:rPr>
          <w:rFonts w:ascii="Arial" w:hAnsi="Arial" w:cs="Arial"/>
        </w:rPr>
        <w:t xml:space="preserve">of </w:t>
      </w:r>
      <w:r w:rsidRPr="00651F91">
        <w:rPr>
          <w:rFonts w:ascii="Arial" w:hAnsi="Arial" w:cs="Arial"/>
        </w:rPr>
        <w:t xml:space="preserve">pricing schedules </w:t>
      </w:r>
      <w:r>
        <w:rPr>
          <w:rFonts w:ascii="Arial" w:hAnsi="Arial" w:cs="Arial"/>
        </w:rPr>
        <w:t xml:space="preserve">to </w:t>
      </w:r>
      <w:r w:rsidR="002E2CB2" w:rsidRPr="00867529">
        <w:rPr>
          <w:rFonts w:ascii="Arial" w:hAnsi="Arial" w:cs="Arial"/>
        </w:rPr>
        <w:t xml:space="preserve">avoid </w:t>
      </w:r>
      <w:r>
        <w:rPr>
          <w:rFonts w:ascii="Arial" w:hAnsi="Arial" w:cs="Arial"/>
        </w:rPr>
        <w:t xml:space="preserve">price </w:t>
      </w:r>
      <w:r w:rsidR="002E2CB2" w:rsidRPr="00867529">
        <w:rPr>
          <w:rFonts w:ascii="Arial" w:hAnsi="Arial" w:cs="Arial"/>
        </w:rPr>
        <w:t xml:space="preserve">biasing </w:t>
      </w:r>
      <w:r>
        <w:rPr>
          <w:rFonts w:ascii="Arial" w:hAnsi="Arial" w:cs="Arial"/>
        </w:rPr>
        <w:t xml:space="preserve">technical </w:t>
      </w:r>
      <w:r w:rsidR="002E2CB2" w:rsidRPr="00867529">
        <w:rPr>
          <w:rFonts w:ascii="Arial" w:hAnsi="Arial" w:cs="Arial"/>
        </w:rPr>
        <w:t>evaluation or to utilise financial experts</w:t>
      </w:r>
      <w:r>
        <w:rPr>
          <w:rFonts w:ascii="Arial" w:hAnsi="Arial" w:cs="Arial"/>
        </w:rPr>
        <w:t xml:space="preserve">; </w:t>
      </w:r>
    </w:p>
    <w:p w14:paraId="20B96825" w14:textId="23850BD3" w:rsidR="00D06542" w:rsidRPr="00651F91" w:rsidRDefault="00F51C18" w:rsidP="004845F4">
      <w:pPr>
        <w:pStyle w:val="NormalWeb"/>
        <w:numPr>
          <w:ilvl w:val="0"/>
          <w:numId w:val="86"/>
        </w:numPr>
        <w:spacing w:before="120" w:beforeAutospacing="0" w:after="120" w:afterAutospacing="0"/>
        <w:rPr>
          <w:rFonts w:ascii="Arial" w:hAnsi="Arial" w:cs="Arial"/>
        </w:rPr>
      </w:pPr>
      <w:r w:rsidRPr="00651F91">
        <w:rPr>
          <w:rFonts w:ascii="Arial" w:hAnsi="Arial" w:cs="Arial"/>
        </w:rPr>
        <w:t>de-identif</w:t>
      </w:r>
      <w:r w:rsidR="00626A80">
        <w:rPr>
          <w:rFonts w:ascii="Arial" w:hAnsi="Arial" w:cs="Arial"/>
        </w:rPr>
        <w:t>y</w:t>
      </w:r>
      <w:r w:rsidRPr="00651F91">
        <w:rPr>
          <w:rFonts w:ascii="Arial" w:hAnsi="Arial" w:cs="Arial"/>
        </w:rPr>
        <w:t xml:space="preserve"> (anonymous) </w:t>
      </w:r>
      <w:r w:rsidR="0001565F" w:rsidRPr="00651F91">
        <w:rPr>
          <w:rFonts w:ascii="Arial" w:hAnsi="Arial" w:cs="Arial"/>
        </w:rPr>
        <w:t xml:space="preserve">offer responses </w:t>
      </w:r>
      <w:r>
        <w:rPr>
          <w:rFonts w:ascii="Arial" w:hAnsi="Arial" w:cs="Arial"/>
        </w:rPr>
        <w:t>t</w:t>
      </w:r>
      <w:r w:rsidRPr="00651F91">
        <w:rPr>
          <w:rFonts w:ascii="Arial" w:hAnsi="Arial" w:cs="Arial"/>
        </w:rPr>
        <w:t xml:space="preserve">o avoid bias </w:t>
      </w:r>
      <w:r>
        <w:rPr>
          <w:rFonts w:ascii="Arial" w:hAnsi="Arial" w:cs="Arial"/>
        </w:rPr>
        <w:t>towards</w:t>
      </w:r>
      <w:r w:rsidRPr="00651F91">
        <w:rPr>
          <w:rFonts w:ascii="Arial" w:hAnsi="Arial" w:cs="Arial"/>
        </w:rPr>
        <w:t xml:space="preserve"> suppliers, brands or specific solutions</w:t>
      </w:r>
      <w:r>
        <w:rPr>
          <w:rFonts w:ascii="Arial" w:hAnsi="Arial" w:cs="Arial"/>
        </w:rPr>
        <w:t>;</w:t>
      </w:r>
      <w:r w:rsidRPr="00F51C18">
        <w:rPr>
          <w:rFonts w:ascii="Arial" w:hAnsi="Arial" w:cs="Arial"/>
        </w:rPr>
        <w:t xml:space="preserve"> </w:t>
      </w:r>
      <w:r>
        <w:rPr>
          <w:rFonts w:ascii="Arial" w:hAnsi="Arial" w:cs="Arial"/>
        </w:rPr>
        <w:t>and</w:t>
      </w:r>
    </w:p>
    <w:p w14:paraId="417D7570" w14:textId="4397924F" w:rsidR="00B9359A" w:rsidRPr="004845F4" w:rsidRDefault="00626A80" w:rsidP="004845F4">
      <w:pPr>
        <w:pStyle w:val="NormalWeb"/>
        <w:numPr>
          <w:ilvl w:val="0"/>
          <w:numId w:val="86"/>
        </w:numPr>
        <w:spacing w:before="120" w:beforeAutospacing="0" w:after="120" w:afterAutospacing="0"/>
        <w:rPr>
          <w:rFonts w:ascii="Arial" w:hAnsi="Arial" w:cs="Arial"/>
        </w:rPr>
      </w:pPr>
      <w:r>
        <w:rPr>
          <w:rFonts w:ascii="Arial" w:hAnsi="Arial" w:cs="Arial"/>
        </w:rPr>
        <w:t xml:space="preserve">set a </w:t>
      </w:r>
      <w:r w:rsidR="00D06542">
        <w:rPr>
          <w:rFonts w:ascii="Arial" w:hAnsi="Arial" w:cs="Arial"/>
        </w:rPr>
        <w:t xml:space="preserve">target </w:t>
      </w:r>
      <w:r w:rsidR="002E7AC7">
        <w:rPr>
          <w:rFonts w:ascii="Arial" w:hAnsi="Arial" w:cs="Arial"/>
        </w:rPr>
        <w:t>or maximum price</w:t>
      </w:r>
      <w:r w:rsidR="00D06542" w:rsidRPr="005B6425">
        <w:rPr>
          <w:rFonts w:ascii="Arial" w:hAnsi="Arial" w:cs="Arial"/>
        </w:rPr>
        <w:t xml:space="preserve">. </w:t>
      </w:r>
    </w:p>
    <w:p w14:paraId="6929B71D" w14:textId="3939BDD5" w:rsidR="002D4AE5" w:rsidRDefault="00FF7A84" w:rsidP="004845F4">
      <w:pPr>
        <w:pStyle w:val="NormalWeb"/>
        <w:spacing w:before="120" w:beforeAutospacing="0" w:after="120" w:afterAutospacing="0"/>
        <w:rPr>
          <w:rFonts w:ascii="Arial" w:hAnsi="Arial" w:cs="Arial"/>
        </w:rPr>
      </w:pPr>
      <w:r>
        <w:rPr>
          <w:rFonts w:ascii="Arial" w:hAnsi="Arial" w:cs="Arial"/>
        </w:rPr>
        <w:t>Finalise the evaluation plan before the invitation period closes</w:t>
      </w:r>
      <w:r w:rsidR="00EE5E6F">
        <w:rPr>
          <w:rFonts w:ascii="Arial" w:hAnsi="Arial" w:cs="Arial"/>
        </w:rPr>
        <w:t xml:space="preserve">. If possible, </w:t>
      </w:r>
      <w:r w:rsidR="002D4AE5">
        <w:rPr>
          <w:rFonts w:ascii="Arial" w:hAnsi="Arial" w:cs="Arial"/>
        </w:rPr>
        <w:t>complete the evaluation plan prior to issuing the invitation to supply</w:t>
      </w:r>
      <w:r w:rsidR="007310F9">
        <w:rPr>
          <w:rFonts w:ascii="Arial" w:hAnsi="Arial" w:cs="Arial"/>
        </w:rPr>
        <w:t xml:space="preserve"> to minimise the risk of </w:t>
      </w:r>
      <w:r w:rsidR="005518FB">
        <w:rPr>
          <w:rFonts w:ascii="Arial" w:hAnsi="Arial" w:cs="Arial"/>
        </w:rPr>
        <w:t xml:space="preserve">making changes while the invitation is </w:t>
      </w:r>
      <w:r w:rsidR="0064566B">
        <w:rPr>
          <w:rFonts w:ascii="Arial" w:hAnsi="Arial" w:cs="Arial"/>
        </w:rPr>
        <w:t>out to market</w:t>
      </w:r>
      <w:r w:rsidR="005518FB">
        <w:rPr>
          <w:rFonts w:ascii="Arial" w:hAnsi="Arial" w:cs="Arial"/>
        </w:rPr>
        <w:t>.</w:t>
      </w:r>
      <w:r w:rsidR="0064566B">
        <w:rPr>
          <w:rFonts w:ascii="Arial" w:hAnsi="Arial" w:cs="Arial"/>
        </w:rPr>
        <w:t xml:space="preserve"> </w:t>
      </w:r>
      <w:r w:rsidR="00C81CC7">
        <w:rPr>
          <w:rFonts w:ascii="Arial" w:hAnsi="Arial" w:cs="Arial"/>
        </w:rPr>
        <w:t xml:space="preserve">Issue </w:t>
      </w:r>
      <w:r w:rsidR="002D4AE5">
        <w:rPr>
          <w:rFonts w:ascii="Arial" w:hAnsi="Arial" w:cs="Arial"/>
        </w:rPr>
        <w:t xml:space="preserve">an addendum to advise </w:t>
      </w:r>
      <w:r w:rsidR="00C81CC7">
        <w:rPr>
          <w:rFonts w:ascii="Arial" w:hAnsi="Arial" w:cs="Arial"/>
        </w:rPr>
        <w:t xml:space="preserve">the market if the </w:t>
      </w:r>
      <w:r w:rsidR="00A77A78">
        <w:rPr>
          <w:rFonts w:ascii="Arial" w:hAnsi="Arial" w:cs="Arial"/>
        </w:rPr>
        <w:t xml:space="preserve">evaluation </w:t>
      </w:r>
      <w:r w:rsidR="00C81CC7">
        <w:rPr>
          <w:rFonts w:ascii="Arial" w:hAnsi="Arial" w:cs="Arial"/>
        </w:rPr>
        <w:t>plan changes from what is notified in the invitation</w:t>
      </w:r>
      <w:r w:rsidR="002D4AE5">
        <w:rPr>
          <w:rFonts w:ascii="Arial" w:hAnsi="Arial" w:cs="Arial"/>
        </w:rPr>
        <w:t>.</w:t>
      </w:r>
    </w:p>
    <w:p w14:paraId="4A84F92E" w14:textId="794519FF" w:rsidR="00DB1DB6" w:rsidRDefault="00000D09" w:rsidP="004845F4">
      <w:pPr>
        <w:pStyle w:val="NormalWeb"/>
        <w:spacing w:before="120" w:beforeAutospacing="0" w:after="120" w:afterAutospacing="0"/>
        <w:rPr>
          <w:rFonts w:ascii="Arial" w:hAnsi="Arial" w:cs="Arial"/>
        </w:rPr>
      </w:pPr>
      <w:r>
        <w:rPr>
          <w:rFonts w:ascii="Arial" w:hAnsi="Arial" w:cs="Arial"/>
        </w:rPr>
        <w:t xml:space="preserve">Effective evaluation of offers is critical to selecting potential value for money. </w:t>
      </w:r>
      <w:r w:rsidR="00267975">
        <w:rPr>
          <w:rFonts w:ascii="Arial" w:hAnsi="Arial" w:cs="Arial"/>
        </w:rPr>
        <w:t xml:space="preserve">The </w:t>
      </w:r>
      <w:r w:rsidR="00F00FE5">
        <w:rPr>
          <w:rFonts w:ascii="Arial" w:hAnsi="Arial" w:cs="Arial"/>
        </w:rPr>
        <w:t xml:space="preserve">financial delegate, procurement delegate or steering committee / control board </w:t>
      </w:r>
      <w:r w:rsidR="00267975">
        <w:rPr>
          <w:rFonts w:ascii="Arial" w:hAnsi="Arial" w:cs="Arial"/>
        </w:rPr>
        <w:t xml:space="preserve">should </w:t>
      </w:r>
      <w:r w:rsidR="00267975" w:rsidRPr="0061675E">
        <w:rPr>
          <w:rFonts w:ascii="Arial" w:hAnsi="Arial" w:cs="Arial"/>
        </w:rPr>
        <w:t xml:space="preserve">approve </w:t>
      </w:r>
      <w:r w:rsidR="00267975">
        <w:rPr>
          <w:rFonts w:ascii="Arial" w:hAnsi="Arial" w:cs="Arial"/>
        </w:rPr>
        <w:t xml:space="preserve">the evaluation plan </w:t>
      </w:r>
      <w:r w:rsidR="006A2B35">
        <w:rPr>
          <w:rFonts w:ascii="Arial" w:hAnsi="Arial" w:cs="Arial"/>
        </w:rPr>
        <w:t xml:space="preserve">to </w:t>
      </w:r>
      <w:r w:rsidR="00267975">
        <w:rPr>
          <w:rFonts w:ascii="Arial" w:hAnsi="Arial" w:cs="Arial"/>
        </w:rPr>
        <w:t>ensur</w:t>
      </w:r>
      <w:r w:rsidR="006A2B35">
        <w:rPr>
          <w:rFonts w:ascii="Arial" w:hAnsi="Arial" w:cs="Arial"/>
        </w:rPr>
        <w:t>e</w:t>
      </w:r>
      <w:r w:rsidR="00267975">
        <w:rPr>
          <w:rFonts w:ascii="Arial" w:hAnsi="Arial" w:cs="Arial"/>
        </w:rPr>
        <w:t xml:space="preserve"> </w:t>
      </w:r>
      <w:r>
        <w:rPr>
          <w:rFonts w:ascii="Arial" w:hAnsi="Arial" w:cs="Arial"/>
        </w:rPr>
        <w:t>appropriateness and probity</w:t>
      </w:r>
      <w:r w:rsidR="00267975">
        <w:rPr>
          <w:rFonts w:ascii="Arial" w:hAnsi="Arial" w:cs="Arial"/>
        </w:rPr>
        <w:t xml:space="preserve">. Involve the probity advisor </w:t>
      </w:r>
      <w:r w:rsidR="00CE48E7">
        <w:rPr>
          <w:rFonts w:ascii="Arial" w:hAnsi="Arial" w:cs="Arial"/>
        </w:rPr>
        <w:t xml:space="preserve">(if appointed) </w:t>
      </w:r>
      <w:r w:rsidR="00267975">
        <w:rPr>
          <w:rFonts w:ascii="Arial" w:hAnsi="Arial" w:cs="Arial"/>
        </w:rPr>
        <w:t>in this process.</w:t>
      </w:r>
    </w:p>
    <w:p w14:paraId="2C98D449" w14:textId="79C81770" w:rsidR="00613A0B" w:rsidRPr="00252935" w:rsidRDefault="00FF0D88" w:rsidP="00252935">
      <w:pPr>
        <w:spacing w:before="120" w:after="120" w:line="240" w:lineRule="auto"/>
        <w:rPr>
          <w:rFonts w:ascii="Arial" w:eastAsia="Times New Roman" w:hAnsi="Arial" w:cs="Arial"/>
          <w:b/>
          <w:bCs/>
          <w:sz w:val="24"/>
          <w:szCs w:val="24"/>
          <w:lang w:eastAsia="en-AU"/>
        </w:rPr>
      </w:pPr>
      <w:r w:rsidRPr="00252935">
        <w:rPr>
          <w:rFonts w:ascii="Arial" w:eastAsia="Times New Roman" w:hAnsi="Arial" w:cs="Arial"/>
          <w:b/>
          <w:bCs/>
          <w:sz w:val="24"/>
          <w:szCs w:val="24"/>
          <w:lang w:eastAsia="en-AU"/>
        </w:rPr>
        <w:t>B</w:t>
      </w:r>
      <w:r w:rsidR="00DE6917" w:rsidRPr="00252935">
        <w:rPr>
          <w:rFonts w:ascii="Arial" w:eastAsia="Times New Roman" w:hAnsi="Arial" w:cs="Arial"/>
          <w:b/>
          <w:bCs/>
          <w:sz w:val="24"/>
          <w:szCs w:val="24"/>
          <w:lang w:eastAsia="en-AU"/>
        </w:rPr>
        <w:t>roader government objectives</w:t>
      </w:r>
    </w:p>
    <w:p w14:paraId="4F3D0676" w14:textId="50E069E0" w:rsidR="00DE6917" w:rsidRDefault="00C2271F" w:rsidP="00252935">
      <w:pPr>
        <w:pStyle w:val="NormalWeb"/>
        <w:spacing w:before="120" w:beforeAutospacing="0" w:after="120" w:afterAutospacing="0"/>
        <w:rPr>
          <w:rFonts w:ascii="Arial" w:hAnsi="Arial" w:cs="Arial"/>
        </w:rPr>
      </w:pPr>
      <w:r>
        <w:rPr>
          <w:rFonts w:ascii="Arial" w:hAnsi="Arial" w:cs="Arial"/>
        </w:rPr>
        <w:t xml:space="preserve">Include </w:t>
      </w:r>
      <w:r w:rsidRPr="0061675E">
        <w:rPr>
          <w:rFonts w:ascii="Arial" w:hAnsi="Arial" w:cs="Arial"/>
        </w:rPr>
        <w:t xml:space="preserve">broader government objectives </w:t>
      </w:r>
      <w:r>
        <w:rPr>
          <w:rFonts w:ascii="Arial" w:hAnsi="Arial" w:cs="Arial"/>
        </w:rPr>
        <w:t>in</w:t>
      </w:r>
      <w:r w:rsidR="00486CAF" w:rsidRPr="0061675E">
        <w:rPr>
          <w:rFonts w:ascii="Arial" w:hAnsi="Arial" w:cs="Arial"/>
        </w:rPr>
        <w:t xml:space="preserve"> the </w:t>
      </w:r>
      <w:r w:rsidR="00531AB9" w:rsidRPr="0061675E">
        <w:rPr>
          <w:rFonts w:ascii="Arial" w:hAnsi="Arial" w:cs="Arial"/>
        </w:rPr>
        <w:t>evaluation plan</w:t>
      </w:r>
      <w:r>
        <w:rPr>
          <w:rFonts w:ascii="Arial" w:hAnsi="Arial" w:cs="Arial"/>
        </w:rPr>
        <w:t>.</w:t>
      </w:r>
      <w:r w:rsidR="007D4654" w:rsidRPr="0061675E">
        <w:rPr>
          <w:rFonts w:ascii="Arial" w:hAnsi="Arial" w:cs="Arial"/>
        </w:rPr>
        <w:t xml:space="preserve"> </w:t>
      </w:r>
      <w:r w:rsidR="00451816" w:rsidRPr="0061675E">
        <w:rPr>
          <w:rFonts w:ascii="Arial" w:hAnsi="Arial" w:cs="Arial"/>
        </w:rPr>
        <w:t xml:space="preserve">Use </w:t>
      </w:r>
      <w:r w:rsidR="00D4525A" w:rsidRPr="0061675E">
        <w:rPr>
          <w:rFonts w:ascii="Arial" w:hAnsi="Arial" w:cs="Arial"/>
        </w:rPr>
        <w:t xml:space="preserve">the </w:t>
      </w:r>
      <w:r w:rsidR="00451816" w:rsidRPr="000F3D3A">
        <w:rPr>
          <w:rFonts w:ascii="Arial" w:hAnsi="Arial" w:cs="Arial"/>
          <w:color w:val="7030A0"/>
          <w:u w:val="single"/>
        </w:rPr>
        <w:t>Goods and services p</w:t>
      </w:r>
      <w:hyperlink r:id="rId18" w:history="1">
        <w:r w:rsidR="00D4525A" w:rsidRPr="000F3D3A">
          <w:rPr>
            <w:rFonts w:ascii="Arial" w:hAnsi="Arial" w:cs="Arial"/>
            <w:color w:val="7030A0"/>
            <w:u w:val="single"/>
          </w:rPr>
          <w:t>rocurement-related policies fact sheet</w:t>
        </w:r>
      </w:hyperlink>
      <w:r w:rsidR="00451816" w:rsidRPr="000F3D3A">
        <w:rPr>
          <w:rFonts w:ascii="Arial" w:hAnsi="Arial" w:cs="Arial"/>
          <w:color w:val="7030A0"/>
        </w:rPr>
        <w:t xml:space="preserve"> </w:t>
      </w:r>
      <w:r w:rsidR="00451816" w:rsidRPr="0061675E">
        <w:rPr>
          <w:rFonts w:ascii="Arial" w:hAnsi="Arial" w:cs="Arial"/>
        </w:rPr>
        <w:t>to</w:t>
      </w:r>
      <w:r w:rsidR="00D4525A" w:rsidRPr="0061675E">
        <w:rPr>
          <w:rFonts w:ascii="Arial" w:hAnsi="Arial" w:cs="Arial"/>
        </w:rPr>
        <w:t xml:space="preserve"> </w:t>
      </w:r>
      <w:r w:rsidR="00F67945" w:rsidRPr="0061675E">
        <w:rPr>
          <w:rFonts w:ascii="Arial" w:hAnsi="Arial" w:cs="Arial"/>
        </w:rPr>
        <w:t>identify the</w:t>
      </w:r>
      <w:r w:rsidR="007D4654" w:rsidRPr="0061675E">
        <w:rPr>
          <w:rFonts w:ascii="Arial" w:hAnsi="Arial" w:cs="Arial"/>
        </w:rPr>
        <w:t xml:space="preserve"> applicable polic</w:t>
      </w:r>
      <w:r w:rsidR="00451816" w:rsidRPr="0061675E">
        <w:rPr>
          <w:rFonts w:ascii="Arial" w:hAnsi="Arial" w:cs="Arial"/>
        </w:rPr>
        <w:t xml:space="preserve">ies </w:t>
      </w:r>
      <w:r w:rsidR="007D4654" w:rsidRPr="0061675E">
        <w:rPr>
          <w:rFonts w:ascii="Arial" w:hAnsi="Arial" w:cs="Arial"/>
        </w:rPr>
        <w:t xml:space="preserve">and how </w:t>
      </w:r>
      <w:r w:rsidR="00451816" w:rsidRPr="0061675E">
        <w:rPr>
          <w:rFonts w:ascii="Arial" w:hAnsi="Arial" w:cs="Arial"/>
        </w:rPr>
        <w:t xml:space="preserve">to </w:t>
      </w:r>
      <w:r w:rsidR="007D4654" w:rsidRPr="0061675E">
        <w:rPr>
          <w:rFonts w:ascii="Arial" w:hAnsi="Arial" w:cs="Arial"/>
        </w:rPr>
        <w:t>evaluate them.</w:t>
      </w:r>
    </w:p>
    <w:p w14:paraId="1D71036D" w14:textId="188DC1C0" w:rsidR="00A54F98" w:rsidRPr="00486CAF" w:rsidRDefault="00A54F98" w:rsidP="00252935">
      <w:pPr>
        <w:pStyle w:val="NormalWeb"/>
        <w:spacing w:before="120" w:beforeAutospacing="0" w:after="120" w:afterAutospacing="0"/>
        <w:rPr>
          <w:rFonts w:ascii="Arial" w:hAnsi="Arial" w:cs="Arial"/>
          <w:color w:val="011A3C"/>
        </w:rPr>
      </w:pPr>
      <w:r>
        <w:rPr>
          <w:rFonts w:ascii="Arial" w:hAnsi="Arial" w:cs="Arial"/>
        </w:rPr>
        <w:t>Ensure that evaluation of broader government objectives does not lead to selecting an offer that is not fit for purpose.</w:t>
      </w:r>
    </w:p>
    <w:p w14:paraId="3F08A9EC" w14:textId="122AFF19" w:rsidR="00DE6917" w:rsidRPr="0061675E" w:rsidRDefault="00C2271F" w:rsidP="00252935">
      <w:pPr>
        <w:pStyle w:val="NormalWeb"/>
        <w:spacing w:before="120" w:beforeAutospacing="0" w:after="120" w:afterAutospacing="0"/>
        <w:rPr>
          <w:rFonts w:ascii="Arial" w:hAnsi="Arial" w:cs="Arial"/>
        </w:rPr>
      </w:pPr>
      <w:r>
        <w:rPr>
          <w:rFonts w:ascii="Arial" w:hAnsi="Arial" w:cs="Arial"/>
        </w:rPr>
        <w:t>C</w:t>
      </w:r>
      <w:r w:rsidRPr="0061675E">
        <w:rPr>
          <w:rFonts w:ascii="Arial" w:hAnsi="Arial" w:cs="Arial"/>
        </w:rPr>
        <w:t xml:space="preserve">onsider the following techniques </w:t>
      </w:r>
      <w:r>
        <w:rPr>
          <w:rFonts w:ascii="Arial" w:hAnsi="Arial" w:cs="Arial"/>
        </w:rPr>
        <w:t>for</w:t>
      </w:r>
      <w:r w:rsidRPr="0061675E">
        <w:rPr>
          <w:rFonts w:ascii="Arial" w:hAnsi="Arial" w:cs="Arial"/>
        </w:rPr>
        <w:t xml:space="preserve"> </w:t>
      </w:r>
      <w:r w:rsidR="0077261A">
        <w:rPr>
          <w:rFonts w:ascii="Arial" w:hAnsi="Arial" w:cs="Arial"/>
        </w:rPr>
        <w:t>scoring</w:t>
      </w:r>
      <w:r w:rsidR="00DE6917" w:rsidRPr="0061675E">
        <w:rPr>
          <w:rFonts w:ascii="Arial" w:hAnsi="Arial" w:cs="Arial"/>
        </w:rPr>
        <w:t xml:space="preserve"> broader government objectives:</w:t>
      </w:r>
    </w:p>
    <w:p w14:paraId="4FF51D8E" w14:textId="170193EB" w:rsidR="00252935" w:rsidRPr="0061675E" w:rsidRDefault="00C2271F" w:rsidP="00252935">
      <w:pPr>
        <w:pStyle w:val="NormalWeb"/>
        <w:numPr>
          <w:ilvl w:val="0"/>
          <w:numId w:val="102"/>
        </w:numPr>
        <w:spacing w:before="120" w:beforeAutospacing="0" w:after="120" w:afterAutospacing="0"/>
        <w:rPr>
          <w:rFonts w:ascii="Arial" w:hAnsi="Arial" w:cs="Arial"/>
        </w:rPr>
      </w:pPr>
      <w:r>
        <w:rPr>
          <w:rFonts w:ascii="Arial" w:hAnsi="Arial" w:cs="Arial"/>
        </w:rPr>
        <w:t>Use</w:t>
      </w:r>
      <w:r w:rsidRPr="0061675E">
        <w:rPr>
          <w:rFonts w:ascii="Arial" w:hAnsi="Arial" w:cs="Arial"/>
        </w:rPr>
        <w:t xml:space="preserve"> mandatory </w:t>
      </w:r>
      <w:r w:rsidR="00DE6917" w:rsidRPr="0061675E">
        <w:rPr>
          <w:rFonts w:ascii="Arial" w:hAnsi="Arial" w:cs="Arial"/>
        </w:rPr>
        <w:t>requirements as appropriate to free up weighting for</w:t>
      </w:r>
      <w:r>
        <w:rPr>
          <w:rFonts w:ascii="Arial" w:hAnsi="Arial" w:cs="Arial"/>
        </w:rPr>
        <w:t xml:space="preserve"> </w:t>
      </w:r>
      <w:r w:rsidR="00DE6917" w:rsidRPr="0061675E">
        <w:rPr>
          <w:rFonts w:ascii="Arial" w:hAnsi="Arial" w:cs="Arial"/>
        </w:rPr>
        <w:t>requirements that differentiate between offers.</w:t>
      </w:r>
    </w:p>
    <w:p w14:paraId="286D49E4" w14:textId="63878C54" w:rsidR="00E30350" w:rsidRPr="0061675E" w:rsidRDefault="00DE6917" w:rsidP="00252935">
      <w:pPr>
        <w:pStyle w:val="NormalWeb"/>
        <w:numPr>
          <w:ilvl w:val="0"/>
          <w:numId w:val="102"/>
        </w:numPr>
        <w:spacing w:before="120" w:beforeAutospacing="0" w:after="120" w:afterAutospacing="0"/>
        <w:rPr>
          <w:rFonts w:ascii="Arial" w:hAnsi="Arial" w:cs="Arial"/>
        </w:rPr>
      </w:pPr>
      <w:r w:rsidRPr="0061675E">
        <w:rPr>
          <w:rFonts w:ascii="Arial" w:hAnsi="Arial" w:cs="Arial"/>
        </w:rPr>
        <w:t xml:space="preserve">Stage evaluation through a series of gates </w:t>
      </w:r>
      <w:r w:rsidR="00C2271F">
        <w:rPr>
          <w:rFonts w:ascii="Arial" w:hAnsi="Arial" w:cs="Arial"/>
        </w:rPr>
        <w:t>so that</w:t>
      </w:r>
      <w:r w:rsidR="00C2271F" w:rsidRPr="0061675E">
        <w:rPr>
          <w:rFonts w:ascii="Arial" w:hAnsi="Arial" w:cs="Arial"/>
        </w:rPr>
        <w:t xml:space="preserve"> </w:t>
      </w:r>
      <w:r w:rsidRPr="0061675E">
        <w:rPr>
          <w:rFonts w:ascii="Arial" w:hAnsi="Arial" w:cs="Arial"/>
        </w:rPr>
        <w:t xml:space="preserve">100% weighting can be used more than once to provide higher resolution of differences </w:t>
      </w:r>
      <w:r w:rsidR="00E30350" w:rsidRPr="0061675E">
        <w:rPr>
          <w:rFonts w:ascii="Arial" w:hAnsi="Arial" w:cs="Arial"/>
        </w:rPr>
        <w:t xml:space="preserve">between </w:t>
      </w:r>
      <w:r w:rsidRPr="0061675E">
        <w:rPr>
          <w:rFonts w:ascii="Arial" w:hAnsi="Arial" w:cs="Arial"/>
        </w:rPr>
        <w:t>offers. For example</w:t>
      </w:r>
      <w:r w:rsidR="00E30350" w:rsidRPr="0061675E">
        <w:rPr>
          <w:rFonts w:ascii="Arial" w:hAnsi="Arial" w:cs="Arial"/>
        </w:rPr>
        <w:t>:</w:t>
      </w:r>
    </w:p>
    <w:p w14:paraId="209EB1BB" w14:textId="17D9EF6C" w:rsidR="004C7A04" w:rsidRPr="0061675E" w:rsidRDefault="00DE6917" w:rsidP="00252935">
      <w:pPr>
        <w:pStyle w:val="NormalWeb"/>
        <w:numPr>
          <w:ilvl w:val="1"/>
          <w:numId w:val="86"/>
        </w:numPr>
        <w:spacing w:before="120" w:beforeAutospacing="0" w:after="120" w:afterAutospacing="0"/>
        <w:rPr>
          <w:rFonts w:ascii="Arial" w:hAnsi="Arial" w:cs="Arial"/>
        </w:rPr>
      </w:pPr>
      <w:r w:rsidRPr="0061675E">
        <w:rPr>
          <w:rFonts w:ascii="Arial" w:hAnsi="Arial" w:cs="Arial"/>
        </w:rPr>
        <w:t>a first stage may include compliance with the specification, supplier capability and innovation with weightings totalling 100%</w:t>
      </w:r>
      <w:r w:rsidR="00105B69">
        <w:rPr>
          <w:rFonts w:ascii="Arial" w:hAnsi="Arial" w:cs="Arial"/>
        </w:rPr>
        <w:t>; and</w:t>
      </w:r>
    </w:p>
    <w:p w14:paraId="43B91C5F" w14:textId="6919AA30" w:rsidR="00904F5F" w:rsidRDefault="004C7A04" w:rsidP="00252935">
      <w:pPr>
        <w:pStyle w:val="NormalWeb"/>
        <w:numPr>
          <w:ilvl w:val="1"/>
          <w:numId w:val="86"/>
        </w:numPr>
        <w:spacing w:before="120" w:beforeAutospacing="0" w:after="120" w:afterAutospacing="0"/>
        <w:rPr>
          <w:rFonts w:ascii="Arial" w:hAnsi="Arial" w:cs="Arial"/>
        </w:rPr>
      </w:pPr>
      <w:r w:rsidRPr="0061675E">
        <w:rPr>
          <w:rFonts w:ascii="Arial" w:hAnsi="Arial" w:cs="Arial"/>
        </w:rPr>
        <w:t>a</w:t>
      </w:r>
      <w:r w:rsidR="00DE6917" w:rsidRPr="0061675E">
        <w:rPr>
          <w:rFonts w:ascii="Arial" w:hAnsi="Arial" w:cs="Arial"/>
        </w:rPr>
        <w:t xml:space="preserve">s a second stage, suppliers with a </w:t>
      </w:r>
      <w:r w:rsidR="00A54F98">
        <w:rPr>
          <w:rFonts w:ascii="Arial" w:hAnsi="Arial" w:cs="Arial"/>
        </w:rPr>
        <w:t xml:space="preserve">fit for purpose (and </w:t>
      </w:r>
      <w:r w:rsidR="00A54F98" w:rsidRPr="0061675E">
        <w:rPr>
          <w:rFonts w:ascii="Arial" w:hAnsi="Arial" w:cs="Arial"/>
        </w:rPr>
        <w:t>competitive</w:t>
      </w:r>
      <w:r w:rsidR="00A54F98">
        <w:rPr>
          <w:rFonts w:ascii="Arial" w:hAnsi="Arial" w:cs="Arial"/>
        </w:rPr>
        <w:t>)</w:t>
      </w:r>
      <w:r w:rsidR="00A54F98" w:rsidRPr="0061675E">
        <w:rPr>
          <w:rFonts w:ascii="Arial" w:hAnsi="Arial" w:cs="Arial"/>
        </w:rPr>
        <w:t xml:space="preserve"> </w:t>
      </w:r>
      <w:r w:rsidR="00A54F98">
        <w:rPr>
          <w:rFonts w:ascii="Arial" w:hAnsi="Arial" w:cs="Arial"/>
        </w:rPr>
        <w:t xml:space="preserve">offer </w:t>
      </w:r>
      <w:r w:rsidR="006A2B35">
        <w:rPr>
          <w:rFonts w:ascii="Arial" w:hAnsi="Arial" w:cs="Arial"/>
        </w:rPr>
        <w:t>are</w:t>
      </w:r>
      <w:r w:rsidR="00DE6917" w:rsidRPr="0061675E">
        <w:rPr>
          <w:rFonts w:ascii="Arial" w:hAnsi="Arial" w:cs="Arial"/>
        </w:rPr>
        <w:t xml:space="preserve"> shortlisted and assessed against requirements to meet broader government objectives with another round of scoring and weightings totalling 100%.</w:t>
      </w:r>
      <w:r w:rsidR="000670AF" w:rsidRPr="0061675E">
        <w:rPr>
          <w:rFonts w:ascii="Arial" w:hAnsi="Arial" w:cs="Arial"/>
        </w:rPr>
        <w:t xml:space="preserve"> </w:t>
      </w:r>
    </w:p>
    <w:p w14:paraId="791CB5A0" w14:textId="7AB59B96" w:rsidR="00DE6917" w:rsidRPr="0061675E" w:rsidRDefault="00904F5F" w:rsidP="00657F85">
      <w:pPr>
        <w:pStyle w:val="NormalWeb"/>
        <w:spacing w:before="120" w:beforeAutospacing="0" w:after="120" w:afterAutospacing="0"/>
        <w:ind w:left="720"/>
        <w:rPr>
          <w:rFonts w:ascii="Arial" w:hAnsi="Arial" w:cs="Arial"/>
        </w:rPr>
      </w:pPr>
      <w:r>
        <w:rPr>
          <w:rFonts w:ascii="Arial" w:hAnsi="Arial" w:cs="Arial"/>
        </w:rPr>
        <w:t xml:space="preserve">Note: </w:t>
      </w:r>
      <w:r w:rsidR="00C6793D" w:rsidRPr="0061675E">
        <w:rPr>
          <w:rFonts w:ascii="Arial" w:hAnsi="Arial" w:cs="Arial"/>
        </w:rPr>
        <w:t xml:space="preserve">If </w:t>
      </w:r>
      <w:r w:rsidR="00DE6917" w:rsidRPr="0061675E">
        <w:rPr>
          <w:rFonts w:ascii="Arial" w:hAnsi="Arial" w:cs="Arial"/>
        </w:rPr>
        <w:t xml:space="preserve">a </w:t>
      </w:r>
      <w:r w:rsidR="00C6793D" w:rsidRPr="0061675E">
        <w:rPr>
          <w:rFonts w:ascii="Arial" w:hAnsi="Arial" w:cs="Arial"/>
        </w:rPr>
        <w:t xml:space="preserve">procurement-related </w:t>
      </w:r>
      <w:r w:rsidR="00DE6917" w:rsidRPr="0061675E">
        <w:rPr>
          <w:rFonts w:ascii="Arial" w:hAnsi="Arial" w:cs="Arial"/>
        </w:rPr>
        <w:t>policy is prescriptive regarding scoring and weighting</w:t>
      </w:r>
      <w:r w:rsidR="00105B69">
        <w:rPr>
          <w:rFonts w:ascii="Arial" w:hAnsi="Arial" w:cs="Arial"/>
        </w:rPr>
        <w:t xml:space="preserve"> (</w:t>
      </w:r>
      <w:r w:rsidR="00391DD6">
        <w:rPr>
          <w:rFonts w:ascii="Arial" w:hAnsi="Arial" w:cs="Arial"/>
        </w:rPr>
        <w:t>such as</w:t>
      </w:r>
      <w:r w:rsidR="00105B69">
        <w:rPr>
          <w:rFonts w:ascii="Arial" w:hAnsi="Arial" w:cs="Arial"/>
        </w:rPr>
        <w:t xml:space="preserve"> Local Jobs First)</w:t>
      </w:r>
      <w:r w:rsidR="00DE6917" w:rsidRPr="0061675E">
        <w:rPr>
          <w:rFonts w:ascii="Arial" w:hAnsi="Arial" w:cs="Arial"/>
        </w:rPr>
        <w:t xml:space="preserve">, check that this technique is </w:t>
      </w:r>
      <w:r w:rsidR="00A202F6" w:rsidRPr="0061675E">
        <w:rPr>
          <w:rFonts w:ascii="Arial" w:hAnsi="Arial" w:cs="Arial"/>
        </w:rPr>
        <w:t>c</w:t>
      </w:r>
      <w:r w:rsidR="00DE6917" w:rsidRPr="0061675E">
        <w:rPr>
          <w:rFonts w:ascii="Arial" w:hAnsi="Arial" w:cs="Arial"/>
        </w:rPr>
        <w:t>ompliant.</w:t>
      </w:r>
    </w:p>
    <w:p w14:paraId="5D70A4EC" w14:textId="10238B05" w:rsidR="00DE6917" w:rsidRPr="0061675E" w:rsidRDefault="00DE6917" w:rsidP="00252935">
      <w:pPr>
        <w:pStyle w:val="NormalWeb"/>
        <w:spacing w:before="120" w:beforeAutospacing="0" w:after="120" w:afterAutospacing="0"/>
        <w:rPr>
          <w:rFonts w:ascii="Arial" w:hAnsi="Arial" w:cs="Arial"/>
        </w:rPr>
      </w:pPr>
      <w:r w:rsidRPr="0061675E">
        <w:rPr>
          <w:rFonts w:ascii="Arial" w:hAnsi="Arial" w:cs="Arial"/>
        </w:rPr>
        <w:t>Contact the</w:t>
      </w:r>
      <w:r w:rsidR="00FD402A">
        <w:rPr>
          <w:rFonts w:ascii="Arial" w:hAnsi="Arial" w:cs="Arial"/>
        </w:rPr>
        <w:t xml:space="preserve"> relevant</w:t>
      </w:r>
      <w:r w:rsidRPr="0061675E">
        <w:rPr>
          <w:rFonts w:ascii="Arial" w:hAnsi="Arial" w:cs="Arial"/>
        </w:rPr>
        <w:t xml:space="preserve"> </w:t>
      </w:r>
      <w:hyperlink r:id="rId19" w:history="1">
        <w:r w:rsidR="00B04ACA" w:rsidRPr="000F3D3A">
          <w:rPr>
            <w:rFonts w:ascii="Arial" w:hAnsi="Arial" w:cs="Arial"/>
            <w:color w:val="660B68"/>
            <w:u w:val="single"/>
          </w:rPr>
          <w:t>procurement-related policy owners</w:t>
        </w:r>
      </w:hyperlink>
      <w:r w:rsidR="000E7B44">
        <w:rPr>
          <w:rFonts w:ascii="Arial" w:hAnsi="Arial" w:cs="Arial"/>
          <w:color w:val="660B68"/>
        </w:rPr>
        <w:t xml:space="preserve"> </w:t>
      </w:r>
      <w:r w:rsidRPr="0061675E">
        <w:rPr>
          <w:rFonts w:ascii="Arial" w:hAnsi="Arial" w:cs="Arial"/>
        </w:rPr>
        <w:t>for advice.</w:t>
      </w:r>
    </w:p>
    <w:p w14:paraId="23314184" w14:textId="77777777" w:rsidR="00252935" w:rsidRPr="00252935" w:rsidRDefault="00252935" w:rsidP="00252935">
      <w:pPr>
        <w:spacing w:before="120" w:after="120" w:line="240" w:lineRule="auto"/>
        <w:rPr>
          <w:rFonts w:ascii="Arial" w:hAnsi="Arial" w:cs="Arial"/>
          <w:b/>
          <w:bCs/>
          <w:sz w:val="2"/>
          <w:szCs w:val="2"/>
        </w:rPr>
      </w:pPr>
    </w:p>
    <w:p w14:paraId="0912F886" w14:textId="755A45B6" w:rsidR="00DE6917" w:rsidRPr="000F3D3A" w:rsidRDefault="00DE6917" w:rsidP="00252935">
      <w:pPr>
        <w:spacing w:before="120" w:after="120" w:line="240" w:lineRule="auto"/>
        <w:rPr>
          <w:rFonts w:ascii="Arial" w:hAnsi="Arial" w:cs="Arial"/>
          <w:b/>
          <w:bCs/>
          <w:color w:val="7030A0"/>
          <w:sz w:val="24"/>
          <w:szCs w:val="24"/>
        </w:rPr>
      </w:pPr>
      <w:r w:rsidRPr="000F3D3A">
        <w:rPr>
          <w:rFonts w:ascii="Arial" w:hAnsi="Arial" w:cs="Arial"/>
          <w:b/>
          <w:bCs/>
          <w:color w:val="7030A0"/>
          <w:sz w:val="24"/>
          <w:szCs w:val="24"/>
        </w:rPr>
        <w:lastRenderedPageBreak/>
        <w:t>Example – goods $5 million estimated value</w:t>
      </w:r>
    </w:p>
    <w:p w14:paraId="37D4D79D" w14:textId="3E472DCD" w:rsidR="00DE6917" w:rsidRPr="000F3D3A" w:rsidRDefault="00DE6917"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An Agency covered by international agreements conducted a strategic procurement for goods with an estimated value of $5 million. In procurement planning, the Agency identified the broader government objectives that </w:t>
      </w:r>
      <w:r w:rsidR="001D7069" w:rsidRPr="000F3D3A">
        <w:rPr>
          <w:rFonts w:ascii="Arial" w:hAnsi="Arial" w:cs="Arial"/>
          <w:color w:val="7030A0"/>
          <w:sz w:val="24"/>
          <w:szCs w:val="24"/>
        </w:rPr>
        <w:t xml:space="preserve">apply </w:t>
      </w:r>
      <w:r w:rsidRPr="000F3D3A">
        <w:rPr>
          <w:rFonts w:ascii="Arial" w:hAnsi="Arial" w:cs="Arial"/>
          <w:color w:val="7030A0"/>
          <w:sz w:val="24"/>
          <w:szCs w:val="24"/>
        </w:rPr>
        <w:t>and summarised what assessment is required for offer selection</w:t>
      </w:r>
      <w:r w:rsidR="00557A91" w:rsidRPr="000F3D3A">
        <w:rPr>
          <w:rFonts w:ascii="Arial" w:hAnsi="Arial" w:cs="Arial"/>
          <w:color w:val="7030A0"/>
          <w:sz w:val="24"/>
          <w:szCs w:val="24"/>
        </w:rPr>
        <w:t>:</w:t>
      </w:r>
    </w:p>
    <w:p w14:paraId="3247537A" w14:textId="77777777" w:rsidR="00252935" w:rsidRPr="000F3D3A" w:rsidRDefault="00252935" w:rsidP="00252935">
      <w:pPr>
        <w:spacing w:before="120" w:after="120" w:line="240" w:lineRule="auto"/>
        <w:rPr>
          <w:rFonts w:ascii="Arial" w:hAnsi="Arial" w:cs="Arial"/>
          <w:color w:val="7030A0"/>
          <w:sz w:val="2"/>
          <w:szCs w:val="2"/>
        </w:rPr>
      </w:pPr>
    </w:p>
    <w:tbl>
      <w:tblPr>
        <w:tblStyle w:val="TableGrid"/>
        <w:tblW w:w="0" w:type="auto"/>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397"/>
        <w:gridCol w:w="5619"/>
      </w:tblGrid>
      <w:tr w:rsidR="000F3D3A" w:rsidRPr="000F3D3A" w14:paraId="65712557" w14:textId="77777777" w:rsidTr="00252935">
        <w:tc>
          <w:tcPr>
            <w:tcW w:w="3397" w:type="dxa"/>
            <w:shd w:val="clear" w:color="auto" w:fill="F2F2F2" w:themeFill="background1" w:themeFillShade="F2"/>
          </w:tcPr>
          <w:p w14:paraId="7B607EF1" w14:textId="77777777" w:rsidR="00DE6917" w:rsidRPr="000F3D3A" w:rsidRDefault="00DE6917" w:rsidP="00F61E14">
            <w:pPr>
              <w:spacing w:before="60" w:after="60"/>
              <w:rPr>
                <w:rFonts w:ascii="Arial" w:hAnsi="Arial" w:cs="Arial"/>
                <w:b/>
                <w:bCs/>
                <w:color w:val="7030A0"/>
                <w:sz w:val="24"/>
                <w:szCs w:val="24"/>
              </w:rPr>
            </w:pPr>
            <w:r w:rsidRPr="000F3D3A">
              <w:rPr>
                <w:rFonts w:ascii="Arial" w:hAnsi="Arial" w:cs="Arial"/>
                <w:b/>
                <w:bCs/>
                <w:color w:val="7030A0"/>
                <w:sz w:val="24"/>
                <w:szCs w:val="24"/>
              </w:rPr>
              <w:t>Procurement-related policy</w:t>
            </w:r>
          </w:p>
        </w:tc>
        <w:tc>
          <w:tcPr>
            <w:tcW w:w="5619" w:type="dxa"/>
            <w:shd w:val="clear" w:color="auto" w:fill="F2F2F2" w:themeFill="background1" w:themeFillShade="F2"/>
          </w:tcPr>
          <w:p w14:paraId="3FF2ECBF" w14:textId="77777777" w:rsidR="00DE6917" w:rsidRPr="000F3D3A" w:rsidRDefault="00DE6917" w:rsidP="00F61E14">
            <w:pPr>
              <w:spacing w:before="60" w:after="60"/>
              <w:rPr>
                <w:rFonts w:ascii="Arial" w:hAnsi="Arial" w:cs="Arial"/>
                <w:b/>
                <w:bCs/>
                <w:color w:val="7030A0"/>
                <w:sz w:val="24"/>
                <w:szCs w:val="24"/>
              </w:rPr>
            </w:pPr>
            <w:r w:rsidRPr="000F3D3A">
              <w:rPr>
                <w:rFonts w:ascii="Arial" w:hAnsi="Arial" w:cs="Arial"/>
                <w:b/>
                <w:bCs/>
                <w:color w:val="7030A0"/>
                <w:sz w:val="24"/>
                <w:szCs w:val="24"/>
              </w:rPr>
              <w:t>Assessment</w:t>
            </w:r>
          </w:p>
        </w:tc>
      </w:tr>
      <w:tr w:rsidR="000F3D3A" w:rsidRPr="000F3D3A" w14:paraId="1E942AC0" w14:textId="77777777" w:rsidTr="00252935">
        <w:tc>
          <w:tcPr>
            <w:tcW w:w="3397" w:type="dxa"/>
            <w:shd w:val="clear" w:color="auto" w:fill="F2F2F2" w:themeFill="background1" w:themeFillShade="F2"/>
          </w:tcPr>
          <w:p w14:paraId="40B25F29"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Supplier Code of Conduct</w:t>
            </w:r>
          </w:p>
        </w:tc>
        <w:tc>
          <w:tcPr>
            <w:tcW w:w="5619" w:type="dxa"/>
            <w:shd w:val="clear" w:color="auto" w:fill="F2F2F2" w:themeFill="background1" w:themeFillShade="F2"/>
          </w:tcPr>
          <w:p w14:paraId="15F97898"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Commitment letter – mandatory – supplier must have signed</w:t>
            </w:r>
          </w:p>
        </w:tc>
      </w:tr>
      <w:tr w:rsidR="000F3D3A" w:rsidRPr="000F3D3A" w14:paraId="01133A2B" w14:textId="77777777" w:rsidTr="00252935">
        <w:tc>
          <w:tcPr>
            <w:tcW w:w="3397" w:type="dxa"/>
            <w:shd w:val="clear" w:color="auto" w:fill="F2F2F2" w:themeFill="background1" w:themeFillShade="F2"/>
          </w:tcPr>
          <w:p w14:paraId="3538BED3"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International agreements</w:t>
            </w:r>
          </w:p>
        </w:tc>
        <w:tc>
          <w:tcPr>
            <w:tcW w:w="5619" w:type="dxa"/>
            <w:shd w:val="clear" w:color="auto" w:fill="F2F2F2" w:themeFill="background1" w:themeFillShade="F2"/>
          </w:tcPr>
          <w:p w14:paraId="5CFD6B88" w14:textId="784C5B5E"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 xml:space="preserve">International agreements impact the </w:t>
            </w:r>
            <w:r w:rsidR="00DF099B" w:rsidRPr="000F3D3A">
              <w:rPr>
                <w:rFonts w:ascii="Arial" w:hAnsi="Arial" w:cs="Arial"/>
                <w:color w:val="7030A0"/>
                <w:sz w:val="24"/>
                <w:szCs w:val="24"/>
              </w:rPr>
              <w:t xml:space="preserve">content and </w:t>
            </w:r>
            <w:r w:rsidRPr="000F3D3A">
              <w:rPr>
                <w:rFonts w:ascii="Arial" w:hAnsi="Arial" w:cs="Arial"/>
                <w:color w:val="7030A0"/>
                <w:sz w:val="24"/>
                <w:szCs w:val="24"/>
              </w:rPr>
              <w:t>conduct of the invitation to supply</w:t>
            </w:r>
          </w:p>
        </w:tc>
      </w:tr>
      <w:tr w:rsidR="000F3D3A" w:rsidRPr="000F3D3A" w14:paraId="5AF878AC" w14:textId="77777777" w:rsidTr="00252935">
        <w:tc>
          <w:tcPr>
            <w:tcW w:w="3397" w:type="dxa"/>
            <w:shd w:val="clear" w:color="auto" w:fill="F2F2F2" w:themeFill="background1" w:themeFillShade="F2"/>
          </w:tcPr>
          <w:p w14:paraId="59AB3D77"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Local Jobs First</w:t>
            </w:r>
          </w:p>
        </w:tc>
        <w:tc>
          <w:tcPr>
            <w:tcW w:w="5619" w:type="dxa"/>
            <w:shd w:val="clear" w:color="auto" w:fill="F2F2F2" w:themeFill="background1" w:themeFillShade="F2"/>
          </w:tcPr>
          <w:p w14:paraId="1961E0C4" w14:textId="3F67289B"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Local Industry Development Plan – score and weight (</w:t>
            </w:r>
            <w:r w:rsidR="00EA6384" w:rsidRPr="000F3D3A">
              <w:rPr>
                <w:rFonts w:ascii="Arial" w:hAnsi="Arial" w:cs="Arial"/>
                <w:color w:val="7030A0"/>
                <w:sz w:val="24"/>
                <w:szCs w:val="24"/>
              </w:rPr>
              <w:t xml:space="preserve">mandatory </w:t>
            </w:r>
            <w:r w:rsidRPr="000F3D3A">
              <w:rPr>
                <w:rFonts w:ascii="Arial" w:hAnsi="Arial" w:cs="Arial"/>
                <w:color w:val="7030A0"/>
                <w:sz w:val="24"/>
                <w:szCs w:val="24"/>
              </w:rPr>
              <w:t>20%) assess</w:t>
            </w:r>
            <w:r w:rsidR="00DF07CF" w:rsidRPr="000F3D3A">
              <w:rPr>
                <w:rFonts w:ascii="Arial" w:hAnsi="Arial" w:cs="Arial"/>
                <w:color w:val="7030A0"/>
                <w:sz w:val="24"/>
                <w:szCs w:val="24"/>
              </w:rPr>
              <w:t>ed</w:t>
            </w:r>
            <w:r w:rsidRPr="000F3D3A">
              <w:rPr>
                <w:rFonts w:ascii="Arial" w:hAnsi="Arial" w:cs="Arial"/>
                <w:color w:val="7030A0"/>
                <w:sz w:val="24"/>
                <w:szCs w:val="24"/>
              </w:rPr>
              <w:t xml:space="preserve"> by Industry Capability Network Victoria</w:t>
            </w:r>
          </w:p>
        </w:tc>
      </w:tr>
      <w:tr w:rsidR="000F3D3A" w:rsidRPr="000F3D3A" w14:paraId="6BE27938" w14:textId="77777777" w:rsidTr="00252935">
        <w:tc>
          <w:tcPr>
            <w:tcW w:w="3397" w:type="dxa"/>
            <w:shd w:val="clear" w:color="auto" w:fill="F2F2F2" w:themeFill="background1" w:themeFillShade="F2"/>
          </w:tcPr>
          <w:p w14:paraId="093A448A"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Fair Jobs Code</w:t>
            </w:r>
          </w:p>
        </w:tc>
        <w:tc>
          <w:tcPr>
            <w:tcW w:w="5619" w:type="dxa"/>
            <w:shd w:val="clear" w:color="auto" w:fill="F2F2F2" w:themeFill="background1" w:themeFillShade="F2"/>
          </w:tcPr>
          <w:p w14:paraId="1B6424BF"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 xml:space="preserve">Pre-Assessment Certificate – mandatory </w:t>
            </w:r>
          </w:p>
        </w:tc>
      </w:tr>
      <w:tr w:rsidR="000F3D3A" w:rsidRPr="000F3D3A" w14:paraId="1E288778" w14:textId="77777777" w:rsidTr="00252935">
        <w:tc>
          <w:tcPr>
            <w:tcW w:w="3397" w:type="dxa"/>
            <w:shd w:val="clear" w:color="auto" w:fill="F2F2F2" w:themeFill="background1" w:themeFillShade="F2"/>
          </w:tcPr>
          <w:p w14:paraId="6A513E45"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Social Procurement</w:t>
            </w:r>
          </w:p>
        </w:tc>
        <w:tc>
          <w:tcPr>
            <w:tcW w:w="5619" w:type="dxa"/>
            <w:shd w:val="clear" w:color="auto" w:fill="F2F2F2" w:themeFill="background1" w:themeFillShade="F2"/>
          </w:tcPr>
          <w:p w14:paraId="49CED0AE" w14:textId="245A1B2A" w:rsidR="00DE6917" w:rsidRPr="000F3D3A" w:rsidRDefault="00F83605" w:rsidP="00F61E14">
            <w:pPr>
              <w:spacing w:before="60" w:after="60"/>
              <w:rPr>
                <w:rFonts w:ascii="Arial" w:hAnsi="Arial" w:cs="Arial"/>
                <w:color w:val="7030A0"/>
                <w:sz w:val="24"/>
                <w:szCs w:val="24"/>
              </w:rPr>
            </w:pPr>
            <w:r w:rsidRPr="000F3D3A">
              <w:rPr>
                <w:rFonts w:ascii="Arial" w:hAnsi="Arial" w:cs="Arial"/>
                <w:color w:val="7030A0"/>
                <w:sz w:val="24"/>
                <w:szCs w:val="24"/>
              </w:rPr>
              <w:t xml:space="preserve">Offer </w:t>
            </w:r>
            <w:r w:rsidR="00DE6917" w:rsidRPr="000F3D3A">
              <w:rPr>
                <w:rFonts w:ascii="Arial" w:hAnsi="Arial" w:cs="Arial"/>
                <w:color w:val="7030A0"/>
                <w:sz w:val="24"/>
                <w:szCs w:val="24"/>
              </w:rPr>
              <w:t>– score and weight</w:t>
            </w:r>
            <w:r w:rsidR="0053026C" w:rsidRPr="000F3D3A">
              <w:rPr>
                <w:rFonts w:ascii="Arial" w:hAnsi="Arial" w:cs="Arial"/>
                <w:color w:val="7030A0"/>
                <w:sz w:val="24"/>
                <w:szCs w:val="24"/>
              </w:rPr>
              <w:t xml:space="preserve"> </w:t>
            </w:r>
            <w:r w:rsidR="00EF1F37" w:rsidRPr="000F3D3A">
              <w:rPr>
                <w:rFonts w:ascii="Arial" w:hAnsi="Arial" w:cs="Arial"/>
                <w:color w:val="7030A0"/>
                <w:sz w:val="24"/>
                <w:szCs w:val="24"/>
              </w:rPr>
              <w:t>(weight</w:t>
            </w:r>
            <w:r w:rsidR="00DF099B" w:rsidRPr="000F3D3A">
              <w:rPr>
                <w:rFonts w:ascii="Arial" w:hAnsi="Arial" w:cs="Arial"/>
                <w:color w:val="7030A0"/>
                <w:sz w:val="24"/>
                <w:szCs w:val="24"/>
              </w:rPr>
              <w:t>ing</w:t>
            </w:r>
            <w:r w:rsidR="0053026C" w:rsidRPr="000F3D3A">
              <w:rPr>
                <w:rFonts w:ascii="Arial" w:hAnsi="Arial" w:cs="Arial"/>
                <w:color w:val="7030A0"/>
                <w:sz w:val="24"/>
                <w:szCs w:val="24"/>
              </w:rPr>
              <w:t xml:space="preserve"> discretionary</w:t>
            </w:r>
            <w:r w:rsidR="00EF1F37" w:rsidRPr="000F3D3A">
              <w:rPr>
                <w:rFonts w:ascii="Arial" w:hAnsi="Arial" w:cs="Arial"/>
                <w:color w:val="7030A0"/>
                <w:sz w:val="24"/>
                <w:szCs w:val="24"/>
              </w:rPr>
              <w:t>)</w:t>
            </w:r>
          </w:p>
        </w:tc>
      </w:tr>
      <w:tr w:rsidR="000F3D3A" w:rsidRPr="000F3D3A" w14:paraId="06D0610B" w14:textId="77777777" w:rsidTr="00252935">
        <w:tc>
          <w:tcPr>
            <w:tcW w:w="3397" w:type="dxa"/>
            <w:shd w:val="clear" w:color="auto" w:fill="F2F2F2" w:themeFill="background1" w:themeFillShade="F2"/>
          </w:tcPr>
          <w:p w14:paraId="13E1BB6C"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Intellectual Property</w:t>
            </w:r>
          </w:p>
        </w:tc>
        <w:tc>
          <w:tcPr>
            <w:tcW w:w="5619" w:type="dxa"/>
            <w:shd w:val="clear" w:color="auto" w:fill="F2F2F2" w:themeFill="background1" w:themeFillShade="F2"/>
          </w:tcPr>
          <w:p w14:paraId="55DFD3E2"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Draft contract – due diligence</w:t>
            </w:r>
          </w:p>
        </w:tc>
      </w:tr>
    </w:tbl>
    <w:p w14:paraId="2EDC6DCA" w14:textId="77777777" w:rsidR="00DE6917" w:rsidRPr="000F3D3A" w:rsidRDefault="00DE6917" w:rsidP="00252935">
      <w:pPr>
        <w:spacing w:before="120" w:after="120" w:line="240" w:lineRule="auto"/>
        <w:rPr>
          <w:rFonts w:ascii="Arial" w:hAnsi="Arial" w:cs="Arial"/>
          <w:color w:val="7030A0"/>
          <w:sz w:val="2"/>
          <w:szCs w:val="2"/>
        </w:rPr>
      </w:pPr>
    </w:p>
    <w:p w14:paraId="596C9FCB" w14:textId="77777777" w:rsidR="00DE6917" w:rsidRPr="000F3D3A" w:rsidRDefault="00DE6917" w:rsidP="00252935">
      <w:pPr>
        <w:spacing w:before="120" w:after="120" w:line="240" w:lineRule="auto"/>
        <w:rPr>
          <w:rFonts w:ascii="Arial" w:hAnsi="Arial" w:cs="Arial"/>
          <w:b/>
          <w:bCs/>
          <w:color w:val="7030A0"/>
          <w:sz w:val="24"/>
          <w:szCs w:val="24"/>
        </w:rPr>
      </w:pPr>
      <w:r w:rsidRPr="000F3D3A">
        <w:rPr>
          <w:rFonts w:ascii="Arial" w:hAnsi="Arial" w:cs="Arial"/>
          <w:b/>
          <w:bCs/>
          <w:color w:val="7030A0"/>
          <w:sz w:val="24"/>
          <w:szCs w:val="24"/>
        </w:rPr>
        <w:t>Example – services $200,000 estimated value</w:t>
      </w:r>
    </w:p>
    <w:p w14:paraId="373B1E8A" w14:textId="78EFF146" w:rsidR="00DE6917" w:rsidRPr="000F3D3A" w:rsidRDefault="00DE6917"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An Agency conducted a transactional procurement for professional services with an estimated value of $200,000. </w:t>
      </w:r>
      <w:r w:rsidR="00A570E6" w:rsidRPr="000F3D3A">
        <w:rPr>
          <w:rFonts w:ascii="Arial" w:hAnsi="Arial" w:cs="Arial"/>
          <w:color w:val="7030A0"/>
          <w:sz w:val="24"/>
          <w:szCs w:val="24"/>
        </w:rPr>
        <w:t>The procurement us</w:t>
      </w:r>
      <w:r w:rsidR="00DF099B" w:rsidRPr="000F3D3A">
        <w:rPr>
          <w:rFonts w:ascii="Arial" w:hAnsi="Arial" w:cs="Arial"/>
          <w:color w:val="7030A0"/>
          <w:sz w:val="24"/>
          <w:szCs w:val="24"/>
        </w:rPr>
        <w:t>ed</w:t>
      </w:r>
      <w:r w:rsidR="00A570E6" w:rsidRPr="000F3D3A">
        <w:rPr>
          <w:rFonts w:ascii="Arial" w:hAnsi="Arial" w:cs="Arial"/>
          <w:color w:val="7030A0"/>
          <w:sz w:val="24"/>
          <w:szCs w:val="24"/>
        </w:rPr>
        <w:t xml:space="preserve"> the mandated Professional Advisory Services State Purchase Contract, including its e-procurement system. </w:t>
      </w:r>
      <w:r w:rsidRPr="000F3D3A">
        <w:rPr>
          <w:rFonts w:ascii="Arial" w:hAnsi="Arial" w:cs="Arial"/>
          <w:color w:val="7030A0"/>
          <w:sz w:val="24"/>
          <w:szCs w:val="24"/>
        </w:rPr>
        <w:t xml:space="preserve">In procurement planning, the Agency identified the broader government objectives that </w:t>
      </w:r>
      <w:r w:rsidR="00CD4514" w:rsidRPr="000F3D3A">
        <w:rPr>
          <w:rFonts w:ascii="Arial" w:hAnsi="Arial" w:cs="Arial"/>
          <w:color w:val="7030A0"/>
          <w:sz w:val="24"/>
          <w:szCs w:val="24"/>
        </w:rPr>
        <w:t xml:space="preserve">apply </w:t>
      </w:r>
      <w:r w:rsidRPr="000F3D3A">
        <w:rPr>
          <w:rFonts w:ascii="Arial" w:hAnsi="Arial" w:cs="Arial"/>
          <w:color w:val="7030A0"/>
          <w:sz w:val="24"/>
          <w:szCs w:val="24"/>
        </w:rPr>
        <w:t>to this procurement and summarised what assessment is required for offer selection</w:t>
      </w:r>
      <w:r w:rsidR="00CD4514" w:rsidRPr="000F3D3A">
        <w:rPr>
          <w:rFonts w:ascii="Arial" w:hAnsi="Arial" w:cs="Arial"/>
          <w:color w:val="7030A0"/>
          <w:sz w:val="24"/>
          <w:szCs w:val="24"/>
        </w:rPr>
        <w:t>:</w:t>
      </w:r>
    </w:p>
    <w:p w14:paraId="5A004928" w14:textId="77777777" w:rsidR="00252935" w:rsidRPr="000F3D3A" w:rsidRDefault="00252935" w:rsidP="00252935">
      <w:pPr>
        <w:spacing w:before="120" w:after="120" w:line="240" w:lineRule="auto"/>
        <w:rPr>
          <w:rFonts w:ascii="Arial" w:hAnsi="Arial" w:cs="Arial"/>
          <w:color w:val="7030A0"/>
          <w:sz w:val="2"/>
          <w:szCs w:val="2"/>
        </w:rPr>
      </w:pPr>
    </w:p>
    <w:tbl>
      <w:tblPr>
        <w:tblStyle w:val="TableGrid"/>
        <w:tblW w:w="0" w:type="auto"/>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397"/>
        <w:gridCol w:w="5619"/>
      </w:tblGrid>
      <w:tr w:rsidR="000F3D3A" w:rsidRPr="000F3D3A" w14:paraId="6B036217" w14:textId="77777777" w:rsidTr="00252935">
        <w:tc>
          <w:tcPr>
            <w:tcW w:w="3397" w:type="dxa"/>
            <w:shd w:val="clear" w:color="auto" w:fill="F2F2F2" w:themeFill="background1" w:themeFillShade="F2"/>
          </w:tcPr>
          <w:p w14:paraId="720F6E45" w14:textId="77777777" w:rsidR="00DE6917" w:rsidRPr="000F3D3A" w:rsidRDefault="00DE6917" w:rsidP="00F61E14">
            <w:pPr>
              <w:spacing w:before="60" w:after="60"/>
              <w:rPr>
                <w:rFonts w:ascii="Arial" w:hAnsi="Arial" w:cs="Arial"/>
                <w:b/>
                <w:bCs/>
                <w:color w:val="7030A0"/>
                <w:sz w:val="24"/>
                <w:szCs w:val="24"/>
              </w:rPr>
            </w:pPr>
            <w:r w:rsidRPr="000F3D3A">
              <w:rPr>
                <w:rFonts w:ascii="Arial" w:hAnsi="Arial" w:cs="Arial"/>
                <w:b/>
                <w:bCs/>
                <w:color w:val="7030A0"/>
                <w:sz w:val="24"/>
                <w:szCs w:val="24"/>
              </w:rPr>
              <w:t>Procurement-related policy</w:t>
            </w:r>
          </w:p>
        </w:tc>
        <w:tc>
          <w:tcPr>
            <w:tcW w:w="5619" w:type="dxa"/>
            <w:shd w:val="clear" w:color="auto" w:fill="F2F2F2" w:themeFill="background1" w:themeFillShade="F2"/>
          </w:tcPr>
          <w:p w14:paraId="55063A9C" w14:textId="77777777" w:rsidR="00DE6917" w:rsidRPr="000F3D3A" w:rsidRDefault="00DE6917" w:rsidP="00F61E14">
            <w:pPr>
              <w:spacing w:before="60" w:after="60"/>
              <w:rPr>
                <w:rFonts w:ascii="Arial" w:hAnsi="Arial" w:cs="Arial"/>
                <w:b/>
                <w:bCs/>
                <w:color w:val="7030A0"/>
                <w:sz w:val="24"/>
                <w:szCs w:val="24"/>
              </w:rPr>
            </w:pPr>
            <w:r w:rsidRPr="000F3D3A">
              <w:rPr>
                <w:rFonts w:ascii="Arial" w:hAnsi="Arial" w:cs="Arial"/>
                <w:b/>
                <w:bCs/>
                <w:color w:val="7030A0"/>
                <w:sz w:val="24"/>
                <w:szCs w:val="24"/>
              </w:rPr>
              <w:t>Assessment</w:t>
            </w:r>
          </w:p>
        </w:tc>
      </w:tr>
      <w:tr w:rsidR="000F3D3A" w:rsidRPr="000F3D3A" w14:paraId="6ADD0C5F" w14:textId="77777777" w:rsidTr="00252935">
        <w:tc>
          <w:tcPr>
            <w:tcW w:w="3397" w:type="dxa"/>
            <w:shd w:val="clear" w:color="auto" w:fill="F2F2F2" w:themeFill="background1" w:themeFillShade="F2"/>
          </w:tcPr>
          <w:p w14:paraId="7BD6EA03"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Supplier Code of Conduct</w:t>
            </w:r>
          </w:p>
        </w:tc>
        <w:tc>
          <w:tcPr>
            <w:tcW w:w="5619" w:type="dxa"/>
            <w:shd w:val="clear" w:color="auto" w:fill="F2F2F2" w:themeFill="background1" w:themeFillShade="F2"/>
          </w:tcPr>
          <w:p w14:paraId="7EDC7763" w14:textId="6A6265D3"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Commitment letter – mandatory – supplier must have signed</w:t>
            </w:r>
            <w:r w:rsidR="00DF07CF" w:rsidRPr="000F3D3A">
              <w:rPr>
                <w:rFonts w:ascii="Arial" w:hAnsi="Arial" w:cs="Arial"/>
                <w:color w:val="7030A0"/>
                <w:sz w:val="24"/>
                <w:szCs w:val="24"/>
              </w:rPr>
              <w:t>.</w:t>
            </w:r>
            <w:r w:rsidR="003E3404" w:rsidRPr="000F3D3A">
              <w:rPr>
                <w:rFonts w:ascii="Arial" w:hAnsi="Arial" w:cs="Arial"/>
                <w:color w:val="7030A0"/>
                <w:sz w:val="24"/>
                <w:szCs w:val="24"/>
              </w:rPr>
              <w:t xml:space="preserve"> </w:t>
            </w:r>
            <w:r w:rsidR="00DF099B" w:rsidRPr="000F3D3A">
              <w:rPr>
                <w:rFonts w:ascii="Arial" w:hAnsi="Arial" w:cs="Arial"/>
                <w:color w:val="7030A0"/>
                <w:sz w:val="24"/>
                <w:szCs w:val="24"/>
              </w:rPr>
              <w:t>Completed for the state purchase contract.</w:t>
            </w:r>
            <w:r w:rsidR="00031498" w:rsidRPr="000F3D3A">
              <w:rPr>
                <w:rFonts w:ascii="Arial" w:hAnsi="Arial" w:cs="Arial"/>
                <w:color w:val="7030A0"/>
                <w:sz w:val="24"/>
                <w:szCs w:val="24"/>
              </w:rPr>
              <w:t xml:space="preserve"> </w:t>
            </w:r>
            <w:r w:rsidR="00271FFD" w:rsidRPr="000F3D3A">
              <w:rPr>
                <w:rFonts w:ascii="Arial" w:hAnsi="Arial" w:cs="Arial"/>
                <w:color w:val="7030A0"/>
                <w:sz w:val="24"/>
                <w:szCs w:val="24"/>
              </w:rPr>
              <w:t xml:space="preserve">     </w:t>
            </w:r>
          </w:p>
        </w:tc>
      </w:tr>
      <w:tr w:rsidR="000F3D3A" w:rsidRPr="000F3D3A" w14:paraId="678E6639" w14:textId="77777777" w:rsidTr="00252935">
        <w:tc>
          <w:tcPr>
            <w:tcW w:w="3397" w:type="dxa"/>
            <w:shd w:val="clear" w:color="auto" w:fill="F2F2F2" w:themeFill="background1" w:themeFillShade="F2"/>
          </w:tcPr>
          <w:p w14:paraId="3D3078A5"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Administrative guidelines on engaging professional services</w:t>
            </w:r>
          </w:p>
        </w:tc>
        <w:tc>
          <w:tcPr>
            <w:tcW w:w="5619" w:type="dxa"/>
            <w:shd w:val="clear" w:color="auto" w:fill="F2F2F2" w:themeFill="background1" w:themeFillShade="F2"/>
          </w:tcPr>
          <w:p w14:paraId="07912D95"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Requires pre-approval. Not applicable to evaluation.</w:t>
            </w:r>
          </w:p>
        </w:tc>
      </w:tr>
      <w:tr w:rsidR="000F3D3A" w:rsidRPr="000F3D3A" w14:paraId="728AB5D5" w14:textId="77777777" w:rsidTr="00252935">
        <w:tc>
          <w:tcPr>
            <w:tcW w:w="3397" w:type="dxa"/>
            <w:shd w:val="clear" w:color="auto" w:fill="F2F2F2" w:themeFill="background1" w:themeFillShade="F2"/>
          </w:tcPr>
          <w:p w14:paraId="5CF48248"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Social Procurement</w:t>
            </w:r>
          </w:p>
        </w:tc>
        <w:tc>
          <w:tcPr>
            <w:tcW w:w="5619" w:type="dxa"/>
            <w:shd w:val="clear" w:color="auto" w:fill="F2F2F2" w:themeFill="background1" w:themeFillShade="F2"/>
          </w:tcPr>
          <w:p w14:paraId="2B36DB60" w14:textId="12C7E686" w:rsidR="00DE6917" w:rsidRPr="000F3D3A" w:rsidRDefault="00F83605" w:rsidP="00F61E14">
            <w:pPr>
              <w:spacing w:before="60" w:after="60"/>
              <w:rPr>
                <w:rFonts w:ascii="Arial" w:hAnsi="Arial" w:cs="Arial"/>
                <w:color w:val="7030A0"/>
                <w:sz w:val="24"/>
                <w:szCs w:val="24"/>
              </w:rPr>
            </w:pPr>
            <w:r w:rsidRPr="000F3D3A">
              <w:rPr>
                <w:rFonts w:ascii="Arial" w:hAnsi="Arial" w:cs="Arial"/>
                <w:color w:val="7030A0"/>
                <w:sz w:val="24"/>
                <w:szCs w:val="24"/>
              </w:rPr>
              <w:t xml:space="preserve">Offer </w:t>
            </w:r>
            <w:r w:rsidR="00DE6917" w:rsidRPr="000F3D3A">
              <w:rPr>
                <w:rFonts w:ascii="Arial" w:hAnsi="Arial" w:cs="Arial"/>
                <w:color w:val="7030A0"/>
                <w:sz w:val="24"/>
                <w:szCs w:val="24"/>
              </w:rPr>
              <w:t>– score and weight</w:t>
            </w:r>
            <w:r w:rsidR="0053026C" w:rsidRPr="000F3D3A">
              <w:rPr>
                <w:rFonts w:ascii="Arial" w:hAnsi="Arial" w:cs="Arial"/>
                <w:color w:val="7030A0"/>
                <w:sz w:val="24"/>
                <w:szCs w:val="24"/>
              </w:rPr>
              <w:t xml:space="preserve"> </w:t>
            </w:r>
            <w:r w:rsidRPr="000F3D3A">
              <w:rPr>
                <w:rFonts w:ascii="Arial" w:hAnsi="Arial" w:cs="Arial"/>
                <w:color w:val="7030A0"/>
                <w:sz w:val="24"/>
                <w:szCs w:val="24"/>
              </w:rPr>
              <w:t>(</w:t>
            </w:r>
            <w:r w:rsidR="0053026C" w:rsidRPr="000F3D3A">
              <w:rPr>
                <w:rFonts w:ascii="Arial" w:hAnsi="Arial" w:cs="Arial"/>
                <w:color w:val="7030A0"/>
                <w:sz w:val="24"/>
                <w:szCs w:val="24"/>
              </w:rPr>
              <w:t xml:space="preserve">weight is </w:t>
            </w:r>
            <w:r w:rsidRPr="000F3D3A">
              <w:rPr>
                <w:rFonts w:ascii="Arial" w:hAnsi="Arial" w:cs="Arial"/>
                <w:color w:val="7030A0"/>
                <w:sz w:val="24"/>
                <w:szCs w:val="24"/>
              </w:rPr>
              <w:t>discretionary)</w:t>
            </w:r>
          </w:p>
        </w:tc>
      </w:tr>
      <w:tr w:rsidR="000F3D3A" w:rsidRPr="000F3D3A" w14:paraId="3AD972B5" w14:textId="77777777" w:rsidTr="00252935">
        <w:tc>
          <w:tcPr>
            <w:tcW w:w="3397" w:type="dxa"/>
            <w:shd w:val="clear" w:color="auto" w:fill="F2F2F2" w:themeFill="background1" w:themeFillShade="F2"/>
          </w:tcPr>
          <w:p w14:paraId="4E6EA2EA"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Intellectual Property</w:t>
            </w:r>
          </w:p>
        </w:tc>
        <w:tc>
          <w:tcPr>
            <w:tcW w:w="5619" w:type="dxa"/>
            <w:shd w:val="clear" w:color="auto" w:fill="F2F2F2" w:themeFill="background1" w:themeFillShade="F2"/>
          </w:tcPr>
          <w:p w14:paraId="056CD2A3"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Draft contract – due diligence</w:t>
            </w:r>
          </w:p>
        </w:tc>
      </w:tr>
    </w:tbl>
    <w:p w14:paraId="43126C23" w14:textId="77777777" w:rsidR="00DE6917" w:rsidRPr="00F61E14" w:rsidRDefault="00DE6917" w:rsidP="00252935">
      <w:pPr>
        <w:spacing w:before="120" w:after="120" w:line="240" w:lineRule="auto"/>
        <w:rPr>
          <w:rFonts w:ascii="Arial" w:hAnsi="Arial" w:cs="Arial"/>
          <w:color w:val="4472C4"/>
          <w:sz w:val="2"/>
          <w:szCs w:val="2"/>
        </w:rPr>
      </w:pPr>
    </w:p>
    <w:p w14:paraId="3D7348E7" w14:textId="77777777" w:rsidR="00DE6917" w:rsidRPr="00252935" w:rsidRDefault="00DE6917" w:rsidP="004845F4">
      <w:pPr>
        <w:spacing w:before="120" w:after="120" w:line="240" w:lineRule="auto"/>
        <w:rPr>
          <w:sz w:val="2"/>
          <w:szCs w:val="2"/>
        </w:rPr>
      </w:pPr>
    </w:p>
    <w:p w14:paraId="05B7E458" w14:textId="77777777" w:rsidR="006A0B6D" w:rsidRDefault="006A0B6D">
      <w:pPr>
        <w:rPr>
          <w:rFonts w:ascii="Arial" w:eastAsiaTheme="majorEastAsia" w:hAnsi="Arial" w:cs="Arial"/>
          <w:b/>
          <w:bCs/>
          <w:color w:val="381F6A"/>
          <w:sz w:val="28"/>
          <w:szCs w:val="28"/>
        </w:rPr>
      </w:pPr>
      <w:r>
        <w:rPr>
          <w:rFonts w:ascii="Arial" w:hAnsi="Arial" w:cs="Arial"/>
          <w:b/>
          <w:bCs/>
          <w:color w:val="381F6A"/>
          <w:sz w:val="28"/>
          <w:szCs w:val="28"/>
        </w:rPr>
        <w:br w:type="page"/>
      </w:r>
    </w:p>
    <w:p w14:paraId="170AB315" w14:textId="6E4FC7FB" w:rsidR="00FC7A9B" w:rsidRPr="0061675E" w:rsidRDefault="00FC7A9B" w:rsidP="00252935">
      <w:pPr>
        <w:pStyle w:val="Heading2"/>
        <w:spacing w:before="120" w:after="120" w:line="240" w:lineRule="auto"/>
        <w:rPr>
          <w:rFonts w:ascii="Arial" w:hAnsi="Arial" w:cs="Arial"/>
          <w:b/>
          <w:bCs/>
          <w:color w:val="381F6A"/>
        </w:rPr>
      </w:pPr>
      <w:r w:rsidRPr="00CD44ED">
        <w:rPr>
          <w:rFonts w:ascii="Arial" w:hAnsi="Arial" w:cs="Arial"/>
          <w:b/>
          <w:bCs/>
          <w:color w:val="381F6A"/>
          <w:sz w:val="28"/>
          <w:szCs w:val="28"/>
        </w:rPr>
        <w:lastRenderedPageBreak/>
        <w:t>Evaluate offers</w:t>
      </w:r>
    </w:p>
    <w:p w14:paraId="0A7F56BF" w14:textId="7307F4E7" w:rsidR="00DA19D9" w:rsidRDefault="00AC77CA" w:rsidP="00252935">
      <w:pPr>
        <w:pStyle w:val="NormalWeb"/>
        <w:spacing w:before="120" w:beforeAutospacing="0" w:after="120" w:afterAutospacing="0"/>
        <w:rPr>
          <w:rFonts w:ascii="Arial" w:hAnsi="Arial" w:cs="Arial"/>
        </w:rPr>
      </w:pPr>
      <w:r w:rsidRPr="00252935">
        <w:rPr>
          <w:rFonts w:ascii="Arial" w:hAnsi="Arial" w:cs="Arial"/>
        </w:rPr>
        <w:t>Evaluate offers</w:t>
      </w:r>
      <w:r w:rsidR="00CC5199" w:rsidRPr="00252935">
        <w:rPr>
          <w:rFonts w:ascii="Arial" w:hAnsi="Arial" w:cs="Arial"/>
        </w:rPr>
        <w:t>, including alternative offers,</w:t>
      </w:r>
      <w:r w:rsidRPr="00252935">
        <w:rPr>
          <w:rFonts w:ascii="Arial" w:hAnsi="Arial" w:cs="Arial"/>
        </w:rPr>
        <w:t xml:space="preserve"> </w:t>
      </w:r>
      <w:r w:rsidR="00040A8D" w:rsidRPr="00252935">
        <w:rPr>
          <w:rFonts w:ascii="Arial" w:hAnsi="Arial" w:cs="Arial"/>
        </w:rPr>
        <w:t xml:space="preserve">as detailed in the </w:t>
      </w:r>
      <w:hyperlink r:id="rId20" w:history="1">
        <w:r w:rsidR="00AA6256" w:rsidRPr="009D5EDD">
          <w:rPr>
            <w:rFonts w:ascii="Arial" w:hAnsi="Arial" w:cs="Arial"/>
            <w:color w:val="7030A0"/>
            <w:u w:val="single"/>
          </w:rPr>
          <w:t>evaluation plan</w:t>
        </w:r>
      </w:hyperlink>
      <w:r w:rsidR="00AF2836">
        <w:rPr>
          <w:rFonts w:ascii="Arial" w:hAnsi="Arial" w:cs="Arial"/>
        </w:rPr>
        <w:t xml:space="preserve"> (and published in the invitation to supply)</w:t>
      </w:r>
      <w:r w:rsidR="00A45385">
        <w:rPr>
          <w:rFonts w:ascii="Arial" w:hAnsi="Arial" w:cs="Arial"/>
        </w:rPr>
        <w:t>.</w:t>
      </w:r>
      <w:r w:rsidR="00AF2836">
        <w:rPr>
          <w:rFonts w:ascii="Arial" w:hAnsi="Arial" w:cs="Arial"/>
        </w:rPr>
        <w:t xml:space="preserve"> </w:t>
      </w:r>
    </w:p>
    <w:p w14:paraId="15D7D0AB" w14:textId="53A01AA8" w:rsidR="001B5745" w:rsidRPr="00252935" w:rsidRDefault="0015081C" w:rsidP="00252935">
      <w:pPr>
        <w:pStyle w:val="NormalWeb"/>
        <w:spacing w:before="120" w:beforeAutospacing="0" w:after="120" w:afterAutospacing="0"/>
        <w:rPr>
          <w:rFonts w:ascii="Arial" w:hAnsi="Arial" w:cs="Arial"/>
        </w:rPr>
      </w:pPr>
      <w:r>
        <w:rPr>
          <w:rFonts w:ascii="Arial" w:hAnsi="Arial" w:cs="Arial"/>
        </w:rPr>
        <w:t xml:space="preserve">If the evaluation is to vary from </w:t>
      </w:r>
      <w:r w:rsidR="005004CA">
        <w:rPr>
          <w:rFonts w:ascii="Arial" w:hAnsi="Arial" w:cs="Arial"/>
        </w:rPr>
        <w:t>what is detailed in the evaluation plan</w:t>
      </w:r>
      <w:r>
        <w:rPr>
          <w:rFonts w:ascii="Arial" w:hAnsi="Arial" w:cs="Arial"/>
        </w:rPr>
        <w:t>, such changes</w:t>
      </w:r>
      <w:r w:rsidR="004C2A5F">
        <w:rPr>
          <w:rFonts w:ascii="Arial" w:hAnsi="Arial" w:cs="Arial"/>
        </w:rPr>
        <w:t xml:space="preserve"> should be </w:t>
      </w:r>
      <w:r w:rsidR="00D63B58">
        <w:rPr>
          <w:rFonts w:ascii="Arial" w:hAnsi="Arial" w:cs="Arial"/>
        </w:rPr>
        <w:t xml:space="preserve">reviewed by </w:t>
      </w:r>
      <w:r>
        <w:rPr>
          <w:rFonts w:ascii="Arial" w:hAnsi="Arial" w:cs="Arial"/>
        </w:rPr>
        <w:t xml:space="preserve">a </w:t>
      </w:r>
      <w:r w:rsidR="00D63B58">
        <w:rPr>
          <w:rFonts w:ascii="Arial" w:hAnsi="Arial" w:cs="Arial"/>
        </w:rPr>
        <w:t xml:space="preserve">probity advisor and </w:t>
      </w:r>
      <w:r w:rsidR="00DA19D9">
        <w:rPr>
          <w:rFonts w:ascii="Arial" w:hAnsi="Arial" w:cs="Arial"/>
        </w:rPr>
        <w:t>approv</w:t>
      </w:r>
      <w:r>
        <w:rPr>
          <w:rFonts w:ascii="Arial" w:hAnsi="Arial" w:cs="Arial"/>
        </w:rPr>
        <w:t>ed by the financial and/or procurement delegate</w:t>
      </w:r>
      <w:r w:rsidR="00DA19D9">
        <w:rPr>
          <w:rFonts w:ascii="Arial" w:hAnsi="Arial" w:cs="Arial"/>
        </w:rPr>
        <w:t>.</w:t>
      </w:r>
      <w:r w:rsidR="00AA6256" w:rsidRPr="00252935">
        <w:rPr>
          <w:rFonts w:ascii="Arial" w:hAnsi="Arial" w:cs="Arial"/>
        </w:rPr>
        <w:t xml:space="preserve"> </w:t>
      </w:r>
    </w:p>
    <w:p w14:paraId="08A152C7" w14:textId="28596DAF" w:rsidR="00A56F5B" w:rsidRDefault="00F25887" w:rsidP="00252935">
      <w:pPr>
        <w:pStyle w:val="NormalWeb"/>
        <w:spacing w:before="120" w:beforeAutospacing="0" w:after="120" w:afterAutospacing="0"/>
        <w:rPr>
          <w:rFonts w:ascii="Arial" w:hAnsi="Arial" w:cs="Arial"/>
        </w:rPr>
      </w:pPr>
      <w:r w:rsidRPr="00252935">
        <w:rPr>
          <w:rFonts w:ascii="Arial" w:hAnsi="Arial" w:cs="Arial"/>
        </w:rPr>
        <w:t xml:space="preserve">Follow the </w:t>
      </w:r>
      <w:r w:rsidR="00123107" w:rsidRPr="00252935">
        <w:rPr>
          <w:rFonts w:ascii="Arial" w:hAnsi="Arial" w:cs="Arial"/>
        </w:rPr>
        <w:t xml:space="preserve">generic </w:t>
      </w:r>
      <w:r w:rsidR="0071080C">
        <w:rPr>
          <w:rFonts w:ascii="Arial" w:hAnsi="Arial" w:cs="Arial"/>
        </w:rPr>
        <w:t xml:space="preserve">evaluation </w:t>
      </w:r>
      <w:r w:rsidRPr="00252935">
        <w:rPr>
          <w:rFonts w:ascii="Arial" w:hAnsi="Arial" w:cs="Arial"/>
        </w:rPr>
        <w:t>steps below.</w:t>
      </w:r>
      <w:r w:rsidR="0028087E" w:rsidRPr="00252935">
        <w:rPr>
          <w:rFonts w:ascii="Arial" w:hAnsi="Arial" w:cs="Arial"/>
        </w:rPr>
        <w:t xml:space="preserve"> </w:t>
      </w:r>
      <w:r w:rsidR="00A60429">
        <w:rPr>
          <w:rFonts w:ascii="Arial" w:hAnsi="Arial" w:cs="Arial"/>
        </w:rPr>
        <w:t xml:space="preserve">The steps (and the </w:t>
      </w:r>
      <w:r w:rsidR="00A60429" w:rsidRPr="0015081C">
        <w:rPr>
          <w:rFonts w:ascii="Arial" w:hAnsi="Arial" w:cs="Arial"/>
        </w:rPr>
        <w:t xml:space="preserve">fictitious </w:t>
      </w:r>
      <w:r w:rsidR="00A60429">
        <w:rPr>
          <w:rFonts w:ascii="Arial" w:hAnsi="Arial" w:cs="Arial"/>
        </w:rPr>
        <w:t>example) are based on more complex procurement. S</w:t>
      </w:r>
      <w:r w:rsidR="008B16E0">
        <w:rPr>
          <w:rFonts w:ascii="Arial" w:hAnsi="Arial" w:cs="Arial"/>
        </w:rPr>
        <w:t xml:space="preserve">ome steps may </w:t>
      </w:r>
      <w:r w:rsidR="0071080C">
        <w:rPr>
          <w:rFonts w:ascii="Arial" w:hAnsi="Arial" w:cs="Arial"/>
        </w:rPr>
        <w:t xml:space="preserve">be abbreviated or </w:t>
      </w:r>
      <w:r w:rsidR="008B16E0">
        <w:rPr>
          <w:rFonts w:ascii="Arial" w:hAnsi="Arial" w:cs="Arial"/>
        </w:rPr>
        <w:t>not appl</w:t>
      </w:r>
      <w:r w:rsidR="00E81F38">
        <w:rPr>
          <w:rFonts w:ascii="Arial" w:hAnsi="Arial" w:cs="Arial"/>
        </w:rPr>
        <w:t>ied</w:t>
      </w:r>
      <w:r w:rsidR="008B16E0">
        <w:rPr>
          <w:rFonts w:ascii="Arial" w:hAnsi="Arial" w:cs="Arial"/>
        </w:rPr>
        <w:t xml:space="preserve"> for a </w:t>
      </w:r>
      <w:r w:rsidR="0071080C">
        <w:rPr>
          <w:rFonts w:ascii="Arial" w:hAnsi="Arial" w:cs="Arial"/>
        </w:rPr>
        <w:t xml:space="preserve">low complexity </w:t>
      </w:r>
      <w:r w:rsidR="008B16E0">
        <w:rPr>
          <w:rFonts w:ascii="Arial" w:hAnsi="Arial" w:cs="Arial"/>
        </w:rPr>
        <w:t>procurement.</w:t>
      </w:r>
      <w:r w:rsidR="00A60429">
        <w:rPr>
          <w:rFonts w:ascii="Arial" w:hAnsi="Arial" w:cs="Arial"/>
        </w:rPr>
        <w:t xml:space="preserve"> Regardless of complexity, some flexibility in the sequence of steps or repeating steps may be appropriate.</w:t>
      </w:r>
    </w:p>
    <w:p w14:paraId="794E7B76" w14:textId="3303C5A2" w:rsidR="00A60429" w:rsidRDefault="00FA6E37" w:rsidP="00252935">
      <w:pPr>
        <w:pStyle w:val="NormalWeb"/>
        <w:spacing w:before="120" w:beforeAutospacing="0" w:after="120" w:afterAutospacing="0"/>
        <w:rPr>
          <w:rFonts w:ascii="Arial" w:hAnsi="Arial" w:cs="Arial"/>
        </w:rPr>
      </w:pPr>
      <w:r>
        <w:rPr>
          <w:rFonts w:ascii="Arial" w:hAnsi="Arial" w:cs="Arial"/>
        </w:rPr>
        <w:t xml:space="preserve">In the process below, </w:t>
      </w:r>
      <w:r w:rsidR="00A33384">
        <w:rPr>
          <w:rFonts w:ascii="Arial" w:hAnsi="Arial" w:cs="Arial"/>
        </w:rPr>
        <w:t xml:space="preserve">shortlisting is based on </w:t>
      </w:r>
      <w:r w:rsidR="00A60429">
        <w:rPr>
          <w:rFonts w:ascii="Arial" w:hAnsi="Arial" w:cs="Arial"/>
        </w:rPr>
        <w:t xml:space="preserve">whether offers are fit for purpose and </w:t>
      </w:r>
      <w:r w:rsidR="00AC6831">
        <w:rPr>
          <w:rFonts w:ascii="Arial" w:hAnsi="Arial" w:cs="Arial"/>
        </w:rPr>
        <w:t>demonstrate acceptable (and competitive) value,</w:t>
      </w:r>
      <w:r w:rsidR="00A60429">
        <w:rPr>
          <w:rFonts w:ascii="Arial" w:hAnsi="Arial" w:cs="Arial"/>
        </w:rPr>
        <w:t xml:space="preserve"> determined by </w:t>
      </w:r>
      <w:r w:rsidR="00A33384">
        <w:rPr>
          <w:rFonts w:ascii="Arial" w:hAnsi="Arial" w:cs="Arial"/>
        </w:rPr>
        <w:t>evaluatin</w:t>
      </w:r>
      <w:r w:rsidR="00575EE3">
        <w:rPr>
          <w:rFonts w:ascii="Arial" w:hAnsi="Arial" w:cs="Arial"/>
        </w:rPr>
        <w:t>g</w:t>
      </w:r>
      <w:r w:rsidR="00A33384">
        <w:rPr>
          <w:rFonts w:ascii="Arial" w:hAnsi="Arial" w:cs="Arial"/>
        </w:rPr>
        <w:t xml:space="preserve"> scored requirements</w:t>
      </w:r>
      <w:r w:rsidR="00301725">
        <w:rPr>
          <w:rFonts w:ascii="Arial" w:hAnsi="Arial" w:cs="Arial"/>
        </w:rPr>
        <w:t>.</w:t>
      </w:r>
      <w:r w:rsidR="00915D49">
        <w:rPr>
          <w:rFonts w:ascii="Arial" w:hAnsi="Arial" w:cs="Arial"/>
        </w:rPr>
        <w:t xml:space="preserve"> Detailed </w:t>
      </w:r>
      <w:r w:rsidR="007174E6">
        <w:rPr>
          <w:rFonts w:ascii="Arial" w:hAnsi="Arial" w:cs="Arial"/>
        </w:rPr>
        <w:t>due diligence</w:t>
      </w:r>
      <w:r w:rsidR="006D58FA">
        <w:rPr>
          <w:rFonts w:ascii="Arial" w:hAnsi="Arial" w:cs="Arial"/>
        </w:rPr>
        <w:t>, total cost of ownership</w:t>
      </w:r>
      <w:r w:rsidR="00432984">
        <w:rPr>
          <w:rFonts w:ascii="Arial" w:hAnsi="Arial" w:cs="Arial"/>
        </w:rPr>
        <w:t>,</w:t>
      </w:r>
      <w:r w:rsidR="006D58FA">
        <w:rPr>
          <w:rFonts w:ascii="Arial" w:hAnsi="Arial" w:cs="Arial"/>
        </w:rPr>
        <w:t xml:space="preserve"> and risk </w:t>
      </w:r>
      <w:r w:rsidR="00432984">
        <w:rPr>
          <w:rFonts w:ascii="Arial" w:hAnsi="Arial" w:cs="Arial"/>
        </w:rPr>
        <w:t xml:space="preserve">are </w:t>
      </w:r>
      <w:r w:rsidR="005D0190">
        <w:rPr>
          <w:rFonts w:ascii="Arial" w:hAnsi="Arial" w:cs="Arial"/>
        </w:rPr>
        <w:t xml:space="preserve">evaluated </w:t>
      </w:r>
      <w:r w:rsidR="00A60429">
        <w:rPr>
          <w:rFonts w:ascii="Arial" w:hAnsi="Arial" w:cs="Arial"/>
        </w:rPr>
        <w:t xml:space="preserve">after </w:t>
      </w:r>
      <w:r w:rsidR="005D0190">
        <w:rPr>
          <w:rFonts w:ascii="Arial" w:hAnsi="Arial" w:cs="Arial"/>
        </w:rPr>
        <w:t>shortlist</w:t>
      </w:r>
      <w:r w:rsidR="00A60429">
        <w:rPr>
          <w:rFonts w:ascii="Arial" w:hAnsi="Arial" w:cs="Arial"/>
        </w:rPr>
        <w:t>ing:</w:t>
      </w:r>
    </w:p>
    <w:p w14:paraId="394EBC68" w14:textId="3EF8794E" w:rsidR="00A60429" w:rsidRDefault="00575EE3" w:rsidP="00A60429">
      <w:pPr>
        <w:pStyle w:val="NormalWeb"/>
        <w:numPr>
          <w:ilvl w:val="0"/>
          <w:numId w:val="121"/>
        </w:numPr>
        <w:spacing w:before="120" w:beforeAutospacing="0" w:after="120" w:afterAutospacing="0"/>
        <w:rPr>
          <w:rFonts w:ascii="Arial" w:hAnsi="Arial" w:cs="Arial"/>
        </w:rPr>
      </w:pPr>
      <w:r>
        <w:rPr>
          <w:rFonts w:ascii="Arial" w:hAnsi="Arial" w:cs="Arial"/>
        </w:rPr>
        <w:t xml:space="preserve">as </w:t>
      </w:r>
      <w:r w:rsidR="00976191">
        <w:rPr>
          <w:rFonts w:ascii="Arial" w:hAnsi="Arial" w:cs="Arial"/>
        </w:rPr>
        <w:t xml:space="preserve">there is little </w:t>
      </w:r>
      <w:r w:rsidR="00E32F40">
        <w:rPr>
          <w:rFonts w:ascii="Arial" w:hAnsi="Arial" w:cs="Arial"/>
        </w:rPr>
        <w:t>benefit to conducting these evaluation</w:t>
      </w:r>
      <w:r w:rsidR="00E81F38">
        <w:rPr>
          <w:rFonts w:ascii="Arial" w:hAnsi="Arial" w:cs="Arial"/>
        </w:rPr>
        <w:t xml:space="preserve"> steps</w:t>
      </w:r>
      <w:r w:rsidR="00E32F40">
        <w:rPr>
          <w:rFonts w:ascii="Arial" w:hAnsi="Arial" w:cs="Arial"/>
        </w:rPr>
        <w:t xml:space="preserve"> </w:t>
      </w:r>
      <w:r w:rsidR="00E81F38">
        <w:rPr>
          <w:rFonts w:ascii="Arial" w:hAnsi="Arial" w:cs="Arial"/>
        </w:rPr>
        <w:t>for</w:t>
      </w:r>
      <w:r w:rsidR="00E32F40">
        <w:rPr>
          <w:rFonts w:ascii="Arial" w:hAnsi="Arial" w:cs="Arial"/>
        </w:rPr>
        <w:t xml:space="preserve"> offers that are no</w:t>
      </w:r>
      <w:r w:rsidR="002F43AC">
        <w:rPr>
          <w:rFonts w:ascii="Arial" w:hAnsi="Arial" w:cs="Arial"/>
        </w:rPr>
        <w:t>t fit for purpose</w:t>
      </w:r>
      <w:r w:rsidR="00A60429">
        <w:rPr>
          <w:rFonts w:ascii="Arial" w:hAnsi="Arial" w:cs="Arial"/>
        </w:rPr>
        <w:t xml:space="preserve">; and </w:t>
      </w:r>
    </w:p>
    <w:p w14:paraId="3481C5A9" w14:textId="41B1C9D6" w:rsidR="004714A1" w:rsidRDefault="00A60429" w:rsidP="00A60429">
      <w:pPr>
        <w:pStyle w:val="NormalWeb"/>
        <w:numPr>
          <w:ilvl w:val="0"/>
          <w:numId w:val="121"/>
        </w:numPr>
        <w:spacing w:before="120" w:beforeAutospacing="0" w:after="120" w:afterAutospacing="0"/>
        <w:rPr>
          <w:rFonts w:ascii="Arial" w:hAnsi="Arial" w:cs="Arial"/>
        </w:rPr>
      </w:pPr>
      <w:r>
        <w:rPr>
          <w:rFonts w:ascii="Arial" w:hAnsi="Arial" w:cs="Arial"/>
        </w:rPr>
        <w:t xml:space="preserve">results of </w:t>
      </w:r>
      <w:r w:rsidR="007F1B86">
        <w:rPr>
          <w:rFonts w:ascii="Arial" w:hAnsi="Arial" w:cs="Arial"/>
        </w:rPr>
        <w:t>these evaluation</w:t>
      </w:r>
      <w:r w:rsidR="004714A1">
        <w:rPr>
          <w:rFonts w:ascii="Arial" w:hAnsi="Arial" w:cs="Arial"/>
        </w:rPr>
        <w:t xml:space="preserve"> elements</w:t>
      </w:r>
      <w:r w:rsidR="007F1B86">
        <w:rPr>
          <w:rFonts w:ascii="Arial" w:hAnsi="Arial" w:cs="Arial"/>
        </w:rPr>
        <w:t xml:space="preserve"> may be </w:t>
      </w:r>
      <w:r w:rsidR="000835B7">
        <w:rPr>
          <w:rFonts w:ascii="Arial" w:hAnsi="Arial" w:cs="Arial"/>
        </w:rPr>
        <w:t xml:space="preserve">improved through negotiation and so </w:t>
      </w:r>
      <w:r w:rsidR="00300CAB">
        <w:rPr>
          <w:rFonts w:ascii="Arial" w:hAnsi="Arial" w:cs="Arial"/>
        </w:rPr>
        <w:t xml:space="preserve">may not be </w:t>
      </w:r>
      <w:r w:rsidR="00E81F38">
        <w:rPr>
          <w:rFonts w:ascii="Arial" w:hAnsi="Arial" w:cs="Arial"/>
        </w:rPr>
        <w:t xml:space="preserve">an </w:t>
      </w:r>
      <w:r w:rsidR="00300CAB">
        <w:rPr>
          <w:rFonts w:ascii="Arial" w:hAnsi="Arial" w:cs="Arial"/>
        </w:rPr>
        <w:t xml:space="preserve">appropriate </w:t>
      </w:r>
      <w:r w:rsidR="00E81F38">
        <w:rPr>
          <w:rFonts w:ascii="Arial" w:hAnsi="Arial" w:cs="Arial"/>
        </w:rPr>
        <w:t xml:space="preserve">basis </w:t>
      </w:r>
      <w:r w:rsidR="00300CAB">
        <w:rPr>
          <w:rFonts w:ascii="Arial" w:hAnsi="Arial" w:cs="Arial"/>
        </w:rPr>
        <w:t>for shortlisting</w:t>
      </w:r>
      <w:r w:rsidR="005D0190">
        <w:rPr>
          <w:rFonts w:ascii="Arial" w:hAnsi="Arial" w:cs="Arial"/>
        </w:rPr>
        <w:t>.</w:t>
      </w:r>
      <w:r w:rsidR="00915D49">
        <w:rPr>
          <w:rFonts w:ascii="Arial" w:hAnsi="Arial" w:cs="Arial"/>
        </w:rPr>
        <w:t xml:space="preserve"> </w:t>
      </w:r>
    </w:p>
    <w:p w14:paraId="737F3E32"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4FF2C288" w14:textId="2E38509F" w:rsidR="00FC7A9B" w:rsidRPr="00252935" w:rsidRDefault="00FC7A9B" w:rsidP="00252935">
      <w:pPr>
        <w:pStyle w:val="NormalWeb"/>
        <w:spacing w:before="120" w:beforeAutospacing="0" w:after="120" w:afterAutospacing="0"/>
        <w:rPr>
          <w:rFonts w:ascii="Arial" w:hAnsi="Arial" w:cs="Arial"/>
          <w:b/>
          <w:bCs/>
          <w:color w:val="011A3C"/>
          <w:sz w:val="2"/>
          <w:szCs w:val="2"/>
        </w:rPr>
      </w:pPr>
    </w:p>
    <w:p w14:paraId="711B6F26" w14:textId="45B72699" w:rsidR="007C12DE" w:rsidRPr="004845F4" w:rsidRDefault="00F25887"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Step 1</w:t>
      </w:r>
      <w:r w:rsidR="004B4FCC">
        <w:rPr>
          <w:rFonts w:ascii="Arial" w:hAnsi="Arial" w:cs="Arial"/>
          <w:b/>
          <w:bCs/>
          <w:color w:val="011A3C"/>
        </w:rPr>
        <w:t xml:space="preserve">: </w:t>
      </w:r>
      <w:r w:rsidR="007C12DE" w:rsidRPr="007C0712">
        <w:rPr>
          <w:rFonts w:ascii="Arial" w:hAnsi="Arial" w:cs="Arial"/>
          <w:b/>
          <w:bCs/>
          <w:color w:val="011A3C"/>
        </w:rPr>
        <w:t>Receive offers</w:t>
      </w:r>
    </w:p>
    <w:p w14:paraId="0C008C64" w14:textId="000B0770" w:rsidR="007C12DE" w:rsidRPr="000F3D3A" w:rsidRDefault="005A2BD0" w:rsidP="00252935">
      <w:pPr>
        <w:pStyle w:val="NormalWeb"/>
        <w:spacing w:before="120" w:beforeAutospacing="0" w:after="120" w:afterAutospacing="0"/>
        <w:rPr>
          <w:rFonts w:ascii="Arial" w:hAnsi="Arial" w:cs="Arial"/>
          <w:color w:val="7030A0"/>
        </w:rPr>
      </w:pPr>
      <w:r>
        <w:rPr>
          <w:rFonts w:ascii="Arial" w:hAnsi="Arial" w:cs="Arial"/>
          <w:color w:val="011A3C"/>
        </w:rPr>
        <w:t>M</w:t>
      </w:r>
      <w:r w:rsidRPr="00932D43">
        <w:rPr>
          <w:rFonts w:ascii="Arial" w:hAnsi="Arial" w:cs="Arial"/>
          <w:color w:val="011A3C"/>
        </w:rPr>
        <w:t>anage receipt of offers</w:t>
      </w:r>
      <w:r>
        <w:rPr>
          <w:rFonts w:ascii="Arial" w:hAnsi="Arial" w:cs="Arial"/>
          <w:color w:val="011A3C"/>
        </w:rPr>
        <w:t xml:space="preserve"> u</w:t>
      </w:r>
      <w:r w:rsidR="00E570D8">
        <w:rPr>
          <w:rFonts w:ascii="Arial" w:hAnsi="Arial" w:cs="Arial"/>
          <w:color w:val="011A3C"/>
        </w:rPr>
        <w:t>s</w:t>
      </w:r>
      <w:r>
        <w:rPr>
          <w:rFonts w:ascii="Arial" w:hAnsi="Arial" w:cs="Arial"/>
          <w:color w:val="011A3C"/>
        </w:rPr>
        <w:t>ing</w:t>
      </w:r>
      <w:r w:rsidR="00A54D7A" w:rsidRPr="00F25887">
        <w:rPr>
          <w:rFonts w:ascii="Arial" w:hAnsi="Arial" w:cs="Arial"/>
          <w:color w:val="011A3C"/>
        </w:rPr>
        <w:t xml:space="preserve"> Agency processes</w:t>
      </w:r>
      <w:r w:rsidR="00C3589C" w:rsidRPr="00F25887">
        <w:rPr>
          <w:rFonts w:ascii="Arial" w:hAnsi="Arial" w:cs="Arial"/>
          <w:color w:val="011A3C"/>
        </w:rPr>
        <w:t xml:space="preserve"> </w:t>
      </w:r>
      <w:r w:rsidR="0028708B" w:rsidRPr="00F25887">
        <w:rPr>
          <w:rFonts w:ascii="Arial" w:hAnsi="Arial" w:cs="Arial"/>
          <w:color w:val="011A3C"/>
        </w:rPr>
        <w:t>that</w:t>
      </w:r>
      <w:r w:rsidR="0028708B">
        <w:rPr>
          <w:rFonts w:ascii="Arial" w:hAnsi="Arial" w:cs="Arial"/>
          <w:color w:val="011A3C"/>
        </w:rPr>
        <w:t xml:space="preserve"> </w:t>
      </w:r>
      <w:r w:rsidR="00C3589C">
        <w:rPr>
          <w:rFonts w:ascii="Arial" w:hAnsi="Arial" w:cs="Arial"/>
          <w:color w:val="011A3C"/>
        </w:rPr>
        <w:t xml:space="preserve">comply with </w:t>
      </w:r>
      <w:r w:rsidR="0028708B">
        <w:rPr>
          <w:rFonts w:ascii="Arial" w:hAnsi="Arial" w:cs="Arial"/>
          <w:color w:val="011A3C"/>
        </w:rPr>
        <w:t>the</w:t>
      </w:r>
      <w:r w:rsidR="00E12DA5">
        <w:rPr>
          <w:rFonts w:ascii="Arial" w:hAnsi="Arial" w:cs="Arial"/>
          <w:color w:val="011A3C"/>
        </w:rPr>
        <w:t xml:space="preserve"> </w:t>
      </w:r>
      <w:hyperlink r:id="rId21" w:anchor="1-market-approach" w:history="1">
        <w:r w:rsidR="00E12DA5" w:rsidRPr="000F3D3A">
          <w:rPr>
            <w:rStyle w:val="Hyperlink"/>
            <w:rFonts w:ascii="Arial" w:hAnsi="Arial" w:cs="Arial"/>
            <w:color w:val="7030A0"/>
          </w:rPr>
          <w:t>Market approach policy</w:t>
        </w:r>
        <w:r w:rsidR="00A37C9A" w:rsidRPr="000F3D3A">
          <w:rPr>
            <w:rStyle w:val="Hyperlink"/>
            <w:rFonts w:ascii="Arial" w:hAnsi="Arial" w:cs="Arial"/>
            <w:color w:val="7030A0"/>
          </w:rPr>
          <w:t xml:space="preserve"> (section 1.1.1)</w:t>
        </w:r>
      </w:hyperlink>
      <w:r w:rsidR="000F3D3A" w:rsidRPr="000F3D3A">
        <w:rPr>
          <w:rFonts w:ascii="Arial" w:hAnsi="Arial" w:cs="Arial"/>
          <w:color w:val="7030A0"/>
        </w:rPr>
        <w:t>.</w:t>
      </w:r>
    </w:p>
    <w:p w14:paraId="54BF932A" w14:textId="77777777" w:rsidR="00252935" w:rsidRPr="00252935" w:rsidRDefault="00252935" w:rsidP="00252935">
      <w:pPr>
        <w:pStyle w:val="NormalWeb"/>
        <w:spacing w:before="120" w:beforeAutospacing="0" w:after="120" w:afterAutospacing="0"/>
        <w:rPr>
          <w:rFonts w:ascii="Arial" w:hAnsi="Arial" w:cs="Arial"/>
          <w:b/>
          <w:bCs/>
          <w:color w:val="011A3C"/>
          <w:sz w:val="2"/>
          <w:szCs w:val="2"/>
        </w:rPr>
      </w:pPr>
    </w:p>
    <w:p w14:paraId="2FA33120" w14:textId="11D63965" w:rsidR="00D77616" w:rsidRDefault="00932D43"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Step</w:t>
      </w:r>
      <w:r>
        <w:rPr>
          <w:rFonts w:ascii="Arial" w:hAnsi="Arial" w:cs="Arial"/>
          <w:b/>
          <w:bCs/>
          <w:color w:val="011A3C"/>
        </w:rPr>
        <w:t xml:space="preserve"> </w:t>
      </w:r>
      <w:r w:rsidR="00E570D8">
        <w:rPr>
          <w:rFonts w:ascii="Arial" w:hAnsi="Arial" w:cs="Arial"/>
          <w:b/>
          <w:bCs/>
          <w:color w:val="011A3C"/>
        </w:rPr>
        <w:t>2</w:t>
      </w:r>
      <w:r w:rsidR="004B4FCC">
        <w:rPr>
          <w:rFonts w:ascii="Arial" w:hAnsi="Arial" w:cs="Arial"/>
          <w:b/>
          <w:bCs/>
          <w:color w:val="011A3C"/>
        </w:rPr>
        <w:t xml:space="preserve">: </w:t>
      </w:r>
      <w:r w:rsidR="001B6994" w:rsidRPr="001B6994">
        <w:rPr>
          <w:rFonts w:ascii="Arial" w:hAnsi="Arial" w:cs="Arial"/>
          <w:b/>
          <w:bCs/>
          <w:color w:val="011A3C"/>
        </w:rPr>
        <w:t>Check</w:t>
      </w:r>
      <w:r w:rsidR="00001E54" w:rsidRPr="001B6994">
        <w:rPr>
          <w:rFonts w:ascii="Arial" w:hAnsi="Arial" w:cs="Arial"/>
          <w:b/>
          <w:bCs/>
          <w:color w:val="011A3C"/>
        </w:rPr>
        <w:t xml:space="preserve"> offer</w:t>
      </w:r>
      <w:r w:rsidR="001B6994" w:rsidRPr="001B6994">
        <w:rPr>
          <w:rFonts w:ascii="Arial" w:hAnsi="Arial" w:cs="Arial"/>
          <w:b/>
          <w:bCs/>
          <w:color w:val="011A3C"/>
        </w:rPr>
        <w:t>s</w:t>
      </w:r>
      <w:r w:rsidR="00001E54" w:rsidRPr="001B6994">
        <w:rPr>
          <w:rFonts w:ascii="Arial" w:hAnsi="Arial" w:cs="Arial"/>
          <w:b/>
          <w:bCs/>
          <w:color w:val="011A3C"/>
        </w:rPr>
        <w:t xml:space="preserve"> conform</w:t>
      </w:r>
    </w:p>
    <w:p w14:paraId="65BBF9DB" w14:textId="47696398" w:rsidR="001A6B13" w:rsidRDefault="001B6994" w:rsidP="00252935">
      <w:pPr>
        <w:pStyle w:val="NormalWeb"/>
        <w:spacing w:before="120" w:beforeAutospacing="0" w:after="120" w:afterAutospacing="0"/>
        <w:rPr>
          <w:rFonts w:ascii="Arial" w:hAnsi="Arial" w:cs="Arial"/>
        </w:rPr>
      </w:pPr>
      <w:r w:rsidRPr="0061675E">
        <w:rPr>
          <w:rFonts w:ascii="Arial" w:hAnsi="Arial" w:cs="Arial"/>
        </w:rPr>
        <w:t xml:space="preserve">Check each offer conforms to </w:t>
      </w:r>
      <w:r w:rsidR="00F57B7C" w:rsidRPr="0061675E">
        <w:rPr>
          <w:rFonts w:ascii="Arial" w:hAnsi="Arial" w:cs="Arial"/>
        </w:rPr>
        <w:t>the conditions of the invitation</w:t>
      </w:r>
      <w:r w:rsidR="006F6D6A" w:rsidRPr="0061675E">
        <w:rPr>
          <w:rFonts w:ascii="Arial" w:hAnsi="Arial" w:cs="Arial"/>
        </w:rPr>
        <w:t xml:space="preserve"> to supply</w:t>
      </w:r>
      <w:r w:rsidR="00F57B7C" w:rsidRPr="0061675E">
        <w:rPr>
          <w:rFonts w:ascii="Arial" w:hAnsi="Arial" w:cs="Arial"/>
        </w:rPr>
        <w:t xml:space="preserve">. </w:t>
      </w:r>
      <w:r w:rsidR="001A6B13">
        <w:rPr>
          <w:rFonts w:ascii="Arial" w:hAnsi="Arial" w:cs="Arial"/>
        </w:rPr>
        <w:t>Do not evaluate non-conforming offers.</w:t>
      </w:r>
    </w:p>
    <w:p w14:paraId="3E46EFDD" w14:textId="0ABBE7E5" w:rsidR="00080D25" w:rsidRPr="0061675E" w:rsidRDefault="00F57B7C" w:rsidP="00252935">
      <w:pPr>
        <w:pStyle w:val="NormalWeb"/>
        <w:spacing w:before="120" w:beforeAutospacing="0" w:after="120" w:afterAutospacing="0"/>
        <w:rPr>
          <w:rFonts w:ascii="Arial" w:hAnsi="Arial" w:cs="Arial"/>
        </w:rPr>
      </w:pPr>
      <w:r w:rsidRPr="0061675E">
        <w:rPr>
          <w:rFonts w:ascii="Arial" w:hAnsi="Arial" w:cs="Arial"/>
        </w:rPr>
        <w:t>To conform, offers must</w:t>
      </w:r>
      <w:r w:rsidR="00080D25" w:rsidRPr="0061675E">
        <w:rPr>
          <w:rFonts w:ascii="Arial" w:hAnsi="Arial" w:cs="Arial"/>
        </w:rPr>
        <w:t>:</w:t>
      </w:r>
    </w:p>
    <w:p w14:paraId="2AC3CB6D" w14:textId="15D34508" w:rsidR="00BF7F01" w:rsidRPr="0061675E" w:rsidRDefault="004471A8" w:rsidP="00252935">
      <w:pPr>
        <w:pStyle w:val="NormalWeb"/>
        <w:numPr>
          <w:ilvl w:val="0"/>
          <w:numId w:val="84"/>
        </w:numPr>
        <w:spacing w:before="120" w:beforeAutospacing="0" w:after="120" w:afterAutospacing="0"/>
        <w:ind w:left="788" w:hanging="357"/>
        <w:rPr>
          <w:rFonts w:ascii="Arial" w:hAnsi="Arial" w:cs="Arial"/>
        </w:rPr>
      </w:pPr>
      <w:r w:rsidRPr="0061675E">
        <w:rPr>
          <w:rFonts w:ascii="Arial" w:hAnsi="Arial" w:cs="Arial"/>
        </w:rPr>
        <w:t xml:space="preserve">be </w:t>
      </w:r>
      <w:r w:rsidR="00F57B7C" w:rsidRPr="0061675E">
        <w:rPr>
          <w:rFonts w:ascii="Arial" w:hAnsi="Arial" w:cs="Arial"/>
        </w:rPr>
        <w:t>received prior to the closing date/time (or be accepted by the Chief Procurement Officer as a late submission)</w:t>
      </w:r>
      <w:r w:rsidR="00C80F6E">
        <w:rPr>
          <w:rFonts w:ascii="Arial" w:hAnsi="Arial" w:cs="Arial"/>
        </w:rPr>
        <w:t>;</w:t>
      </w:r>
    </w:p>
    <w:p w14:paraId="782DD6EB" w14:textId="64C98676" w:rsidR="00080D25" w:rsidRPr="0061675E" w:rsidRDefault="004471A8" w:rsidP="00337A87">
      <w:pPr>
        <w:pStyle w:val="NormalWeb"/>
        <w:numPr>
          <w:ilvl w:val="0"/>
          <w:numId w:val="84"/>
        </w:numPr>
        <w:spacing w:before="120" w:beforeAutospacing="0" w:after="120" w:afterAutospacing="0"/>
        <w:ind w:left="788" w:hanging="357"/>
        <w:rPr>
          <w:rFonts w:ascii="Arial" w:hAnsi="Arial" w:cs="Arial"/>
        </w:rPr>
      </w:pPr>
      <w:r w:rsidRPr="0061675E">
        <w:rPr>
          <w:rFonts w:ascii="Arial" w:hAnsi="Arial" w:cs="Arial"/>
        </w:rPr>
        <w:t xml:space="preserve">be </w:t>
      </w:r>
      <w:r w:rsidR="00080D25" w:rsidRPr="0061675E">
        <w:rPr>
          <w:rFonts w:ascii="Arial" w:hAnsi="Arial" w:cs="Arial"/>
        </w:rPr>
        <w:t xml:space="preserve">submitted </w:t>
      </w:r>
      <w:r w:rsidR="00D6787F" w:rsidRPr="0061675E">
        <w:rPr>
          <w:rFonts w:ascii="Arial" w:hAnsi="Arial" w:cs="Arial"/>
        </w:rPr>
        <w:t>in the specified format</w:t>
      </w:r>
      <w:r w:rsidR="00337A87">
        <w:rPr>
          <w:rFonts w:ascii="Arial" w:hAnsi="Arial" w:cs="Arial"/>
        </w:rPr>
        <w:t xml:space="preserve"> via the </w:t>
      </w:r>
      <w:r w:rsidR="00D6787F" w:rsidRPr="0061675E">
        <w:rPr>
          <w:rFonts w:ascii="Arial" w:hAnsi="Arial" w:cs="Arial"/>
        </w:rPr>
        <w:t>specified medium (</w:t>
      </w:r>
      <w:r w:rsidR="00EB5CCA" w:rsidRPr="0061675E">
        <w:rPr>
          <w:rFonts w:ascii="Arial" w:hAnsi="Arial" w:cs="Arial"/>
        </w:rPr>
        <w:t>e-mail box, e-procurement portal)</w:t>
      </w:r>
      <w:r w:rsidR="00C80F6E">
        <w:rPr>
          <w:rFonts w:ascii="Arial" w:hAnsi="Arial" w:cs="Arial"/>
        </w:rPr>
        <w:t>;</w:t>
      </w:r>
    </w:p>
    <w:p w14:paraId="1355D825" w14:textId="22383F8D" w:rsidR="00EB5CCA" w:rsidRPr="0061675E" w:rsidRDefault="003F16A1" w:rsidP="00252935">
      <w:pPr>
        <w:pStyle w:val="NormalWeb"/>
        <w:numPr>
          <w:ilvl w:val="0"/>
          <w:numId w:val="84"/>
        </w:numPr>
        <w:spacing w:before="120" w:beforeAutospacing="0" w:after="120" w:afterAutospacing="0"/>
        <w:ind w:left="788" w:hanging="357"/>
        <w:rPr>
          <w:rFonts w:ascii="Arial" w:hAnsi="Arial" w:cs="Arial"/>
        </w:rPr>
      </w:pPr>
      <w:r w:rsidRPr="0061675E">
        <w:rPr>
          <w:rFonts w:ascii="Arial" w:hAnsi="Arial" w:cs="Arial"/>
        </w:rPr>
        <w:t>include</w:t>
      </w:r>
      <w:r w:rsidR="00FD616F" w:rsidRPr="0061675E">
        <w:rPr>
          <w:rFonts w:ascii="Arial" w:hAnsi="Arial" w:cs="Arial"/>
        </w:rPr>
        <w:t xml:space="preserve"> the required response </w:t>
      </w:r>
      <w:r w:rsidR="006B63F0" w:rsidRPr="0061675E">
        <w:rPr>
          <w:rFonts w:ascii="Arial" w:hAnsi="Arial" w:cs="Arial"/>
        </w:rPr>
        <w:t>information/</w:t>
      </w:r>
      <w:r w:rsidR="005A2BD0">
        <w:rPr>
          <w:rFonts w:ascii="Arial" w:hAnsi="Arial" w:cs="Arial"/>
        </w:rPr>
        <w:t>schedules</w:t>
      </w:r>
      <w:r w:rsidR="00C80F6E">
        <w:rPr>
          <w:rFonts w:ascii="Arial" w:hAnsi="Arial" w:cs="Arial"/>
        </w:rPr>
        <w:t>; and</w:t>
      </w:r>
    </w:p>
    <w:p w14:paraId="26576EAB" w14:textId="1A8A0BAE" w:rsidR="004471A8" w:rsidRDefault="00E75DED" w:rsidP="00252935">
      <w:pPr>
        <w:pStyle w:val="NormalWeb"/>
        <w:numPr>
          <w:ilvl w:val="0"/>
          <w:numId w:val="84"/>
        </w:numPr>
        <w:spacing w:before="120" w:beforeAutospacing="0" w:after="120" w:afterAutospacing="0"/>
        <w:ind w:left="788" w:hanging="357"/>
        <w:rPr>
          <w:rFonts w:ascii="Arial" w:hAnsi="Arial" w:cs="Arial"/>
        </w:rPr>
      </w:pPr>
      <w:r>
        <w:rPr>
          <w:rFonts w:ascii="Arial" w:hAnsi="Arial" w:cs="Arial"/>
        </w:rPr>
        <w:t>meet</w:t>
      </w:r>
      <w:r w:rsidRPr="0061675E">
        <w:rPr>
          <w:rFonts w:ascii="Arial" w:hAnsi="Arial" w:cs="Arial"/>
        </w:rPr>
        <w:t xml:space="preserve"> </w:t>
      </w:r>
      <w:r w:rsidR="00815AD8">
        <w:rPr>
          <w:rFonts w:ascii="Arial" w:hAnsi="Arial" w:cs="Arial"/>
        </w:rPr>
        <w:t>mandatory</w:t>
      </w:r>
      <w:r w:rsidR="005A78B7" w:rsidRPr="0061675E">
        <w:rPr>
          <w:rFonts w:ascii="Arial" w:hAnsi="Arial" w:cs="Arial"/>
        </w:rPr>
        <w:t xml:space="preserve"> conditions of participation</w:t>
      </w:r>
      <w:r w:rsidR="00C80F6E">
        <w:rPr>
          <w:rFonts w:ascii="Arial" w:hAnsi="Arial" w:cs="Arial"/>
        </w:rPr>
        <w:t>.</w:t>
      </w:r>
    </w:p>
    <w:p w14:paraId="31FE5794" w14:textId="56BC5D88" w:rsidR="005A2BD0" w:rsidRDefault="005A2BD0" w:rsidP="008E60BA">
      <w:pPr>
        <w:pStyle w:val="NormalWeb"/>
        <w:spacing w:before="120" w:beforeAutospacing="0" w:after="120" w:afterAutospacing="0"/>
        <w:rPr>
          <w:rFonts w:ascii="Arial" w:hAnsi="Arial" w:cs="Arial"/>
        </w:rPr>
      </w:pPr>
      <w:r>
        <w:rPr>
          <w:rFonts w:ascii="Arial" w:hAnsi="Arial" w:cs="Arial"/>
        </w:rPr>
        <w:t>S</w:t>
      </w:r>
      <w:r w:rsidR="00F26DD5" w:rsidRPr="007D5D55">
        <w:rPr>
          <w:rFonts w:ascii="Arial" w:hAnsi="Arial" w:cs="Arial"/>
        </w:rPr>
        <w:t>eparate pricing response schedules from the remainder of the offer</w:t>
      </w:r>
      <w:r w:rsidR="00F26DD5">
        <w:rPr>
          <w:rFonts w:ascii="Arial" w:hAnsi="Arial" w:cs="Arial"/>
        </w:rPr>
        <w:t xml:space="preserve"> (i</w:t>
      </w:r>
      <w:r w:rsidR="003C3B32" w:rsidRPr="004845F4">
        <w:rPr>
          <w:rFonts w:ascii="Arial" w:hAnsi="Arial" w:cs="Arial"/>
        </w:rPr>
        <w:t xml:space="preserve">f </w:t>
      </w:r>
      <w:r w:rsidR="00F26DD5">
        <w:rPr>
          <w:rFonts w:ascii="Arial" w:hAnsi="Arial" w:cs="Arial"/>
        </w:rPr>
        <w:t>applicable)</w:t>
      </w:r>
      <w:r w:rsidR="00374CB1" w:rsidRPr="004845F4">
        <w:rPr>
          <w:rFonts w:ascii="Arial" w:hAnsi="Arial" w:cs="Arial"/>
        </w:rPr>
        <w:t>.</w:t>
      </w:r>
    </w:p>
    <w:p w14:paraId="5EF86D75" w14:textId="0C4CD067" w:rsidR="008E60BA" w:rsidRDefault="005A2BD0" w:rsidP="004845F4">
      <w:pPr>
        <w:pStyle w:val="NormalWeb"/>
        <w:spacing w:before="120" w:beforeAutospacing="0" w:after="120" w:afterAutospacing="0"/>
        <w:rPr>
          <w:rFonts w:ascii="Arial" w:hAnsi="Arial" w:cs="Arial"/>
        </w:rPr>
      </w:pPr>
      <w:r>
        <w:rPr>
          <w:rFonts w:ascii="Arial" w:hAnsi="Arial" w:cs="Arial"/>
        </w:rPr>
        <w:t>C</w:t>
      </w:r>
      <w:r w:rsidR="00F26DD5">
        <w:rPr>
          <w:rFonts w:ascii="Arial" w:hAnsi="Arial" w:cs="Arial"/>
        </w:rPr>
        <w:t>heck that response schedules do not contain information that may identify the supplier or products (i</w:t>
      </w:r>
      <w:r w:rsidR="00F26DD5" w:rsidRPr="005B6425">
        <w:rPr>
          <w:rFonts w:ascii="Arial" w:hAnsi="Arial" w:cs="Arial"/>
        </w:rPr>
        <w:t xml:space="preserve">f </w:t>
      </w:r>
      <w:r w:rsidR="00F26DD5">
        <w:rPr>
          <w:rFonts w:ascii="Arial" w:hAnsi="Arial" w:cs="Arial"/>
        </w:rPr>
        <w:t>applicable)</w:t>
      </w:r>
      <w:r w:rsidR="00F26DD5" w:rsidRPr="005B6425">
        <w:rPr>
          <w:rFonts w:ascii="Arial" w:hAnsi="Arial" w:cs="Arial"/>
        </w:rPr>
        <w:t>.</w:t>
      </w:r>
    </w:p>
    <w:p w14:paraId="16A7E512" w14:textId="58F88A2D" w:rsidR="00731549" w:rsidRPr="000F3D3A" w:rsidRDefault="00731549" w:rsidP="00541CE7">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5C17B068" w14:textId="77777777" w:rsidR="00100314" w:rsidRPr="000F3D3A" w:rsidRDefault="0029379F"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Four offers were received. </w:t>
      </w:r>
      <w:r w:rsidR="005F6C0F" w:rsidRPr="000F3D3A">
        <w:rPr>
          <w:rFonts w:ascii="Arial" w:hAnsi="Arial" w:cs="Arial"/>
          <w:color w:val="7030A0"/>
        </w:rPr>
        <w:t xml:space="preserve">All four offers conformed – all </w:t>
      </w:r>
      <w:r w:rsidR="00170B13" w:rsidRPr="000F3D3A">
        <w:rPr>
          <w:rFonts w:ascii="Arial" w:hAnsi="Arial" w:cs="Arial"/>
          <w:color w:val="7030A0"/>
        </w:rPr>
        <w:t>suppliers:</w:t>
      </w:r>
    </w:p>
    <w:p w14:paraId="032C922A" w14:textId="4DEE82FC" w:rsidR="00100314" w:rsidRPr="000F3D3A" w:rsidRDefault="00100314" w:rsidP="00252935">
      <w:pPr>
        <w:pStyle w:val="NormalWeb"/>
        <w:numPr>
          <w:ilvl w:val="0"/>
          <w:numId w:val="89"/>
        </w:numPr>
        <w:spacing w:before="120" w:beforeAutospacing="0" w:after="120" w:afterAutospacing="0"/>
        <w:ind w:left="850" w:hanging="357"/>
        <w:rPr>
          <w:rFonts w:ascii="Arial" w:hAnsi="Arial" w:cs="Arial"/>
          <w:color w:val="7030A0"/>
        </w:rPr>
      </w:pPr>
      <w:r w:rsidRPr="000F3D3A">
        <w:rPr>
          <w:rFonts w:ascii="Arial" w:hAnsi="Arial" w:cs="Arial"/>
          <w:color w:val="7030A0"/>
        </w:rPr>
        <w:t>submitted</w:t>
      </w:r>
      <w:r w:rsidR="00170B13" w:rsidRPr="000F3D3A">
        <w:rPr>
          <w:rFonts w:ascii="Arial" w:hAnsi="Arial" w:cs="Arial"/>
          <w:color w:val="7030A0"/>
        </w:rPr>
        <w:t xml:space="preserve"> </w:t>
      </w:r>
      <w:r w:rsidRPr="000F3D3A">
        <w:rPr>
          <w:rFonts w:ascii="Arial" w:hAnsi="Arial" w:cs="Arial"/>
          <w:color w:val="7030A0"/>
        </w:rPr>
        <w:t xml:space="preserve">all required </w:t>
      </w:r>
      <w:r w:rsidR="005F6C0F" w:rsidRPr="000F3D3A">
        <w:rPr>
          <w:rFonts w:ascii="Arial" w:hAnsi="Arial" w:cs="Arial"/>
          <w:color w:val="7030A0"/>
        </w:rPr>
        <w:t>response</w:t>
      </w:r>
      <w:r w:rsidR="00941634" w:rsidRPr="000F3D3A">
        <w:rPr>
          <w:rFonts w:ascii="Arial" w:hAnsi="Arial" w:cs="Arial"/>
          <w:color w:val="7030A0"/>
        </w:rPr>
        <w:t xml:space="preserve"> schedules on time and in the correct format</w:t>
      </w:r>
      <w:r w:rsidR="00C46E04" w:rsidRPr="000F3D3A">
        <w:rPr>
          <w:rFonts w:ascii="Arial" w:hAnsi="Arial" w:cs="Arial"/>
          <w:color w:val="7030A0"/>
        </w:rPr>
        <w:t>;</w:t>
      </w:r>
    </w:p>
    <w:p w14:paraId="6CB1E3A4" w14:textId="015E1A82" w:rsidR="00731549" w:rsidRPr="000F3D3A" w:rsidRDefault="00A3448A" w:rsidP="00252935">
      <w:pPr>
        <w:pStyle w:val="NormalWeb"/>
        <w:numPr>
          <w:ilvl w:val="0"/>
          <w:numId w:val="89"/>
        </w:numPr>
        <w:spacing w:before="120" w:beforeAutospacing="0" w:after="120" w:afterAutospacing="0"/>
        <w:ind w:left="850" w:hanging="357"/>
        <w:rPr>
          <w:rFonts w:ascii="Arial" w:hAnsi="Arial" w:cs="Arial"/>
          <w:color w:val="7030A0"/>
        </w:rPr>
      </w:pPr>
      <w:r w:rsidRPr="000F3D3A">
        <w:rPr>
          <w:rFonts w:ascii="Arial" w:hAnsi="Arial" w:cs="Arial"/>
          <w:color w:val="7030A0"/>
        </w:rPr>
        <w:t>committed to the Supplier Code of Conduct</w:t>
      </w:r>
      <w:r w:rsidR="00C46E04" w:rsidRPr="000F3D3A">
        <w:rPr>
          <w:rFonts w:ascii="Arial" w:hAnsi="Arial" w:cs="Arial"/>
          <w:color w:val="7030A0"/>
        </w:rPr>
        <w:t>;</w:t>
      </w:r>
    </w:p>
    <w:p w14:paraId="3D8F208D" w14:textId="5FD0B20A" w:rsidR="00CB7770" w:rsidRPr="000F3D3A" w:rsidRDefault="00EF103A" w:rsidP="00252935">
      <w:pPr>
        <w:pStyle w:val="NormalWeb"/>
        <w:numPr>
          <w:ilvl w:val="0"/>
          <w:numId w:val="89"/>
        </w:numPr>
        <w:spacing w:before="120" w:beforeAutospacing="0" w:after="120" w:afterAutospacing="0"/>
        <w:ind w:left="850" w:hanging="357"/>
        <w:rPr>
          <w:rFonts w:ascii="Arial" w:hAnsi="Arial" w:cs="Arial"/>
          <w:color w:val="7030A0"/>
        </w:rPr>
      </w:pPr>
      <w:r w:rsidRPr="000F3D3A">
        <w:rPr>
          <w:rFonts w:ascii="Arial" w:hAnsi="Arial" w:cs="Arial"/>
          <w:color w:val="7030A0"/>
        </w:rPr>
        <w:lastRenderedPageBreak/>
        <w:t>had Fair Jobs Code pre-assessment certificates</w:t>
      </w:r>
      <w:r w:rsidR="00C46E04" w:rsidRPr="000F3D3A">
        <w:rPr>
          <w:rFonts w:ascii="Arial" w:hAnsi="Arial" w:cs="Arial"/>
          <w:color w:val="7030A0"/>
        </w:rPr>
        <w:t>; and</w:t>
      </w:r>
    </w:p>
    <w:p w14:paraId="2D15DE6E" w14:textId="31C570AC" w:rsidR="00B341FA" w:rsidRPr="000F3D3A" w:rsidRDefault="00B341FA" w:rsidP="00252935">
      <w:pPr>
        <w:pStyle w:val="NormalWeb"/>
        <w:numPr>
          <w:ilvl w:val="0"/>
          <w:numId w:val="89"/>
        </w:numPr>
        <w:spacing w:before="120" w:beforeAutospacing="0" w:after="120" w:afterAutospacing="0"/>
        <w:ind w:left="850" w:hanging="357"/>
        <w:rPr>
          <w:rFonts w:ascii="Arial" w:hAnsi="Arial" w:cs="Arial"/>
          <w:color w:val="7030A0"/>
        </w:rPr>
      </w:pPr>
      <w:r w:rsidRPr="000F3D3A">
        <w:rPr>
          <w:rFonts w:ascii="Arial" w:hAnsi="Arial" w:cs="Arial"/>
          <w:color w:val="7030A0"/>
        </w:rPr>
        <w:t xml:space="preserve">submitted Local </w:t>
      </w:r>
      <w:r w:rsidR="001A6B13" w:rsidRPr="000F3D3A">
        <w:rPr>
          <w:rFonts w:ascii="Arial" w:hAnsi="Arial" w:cs="Arial"/>
          <w:color w:val="7030A0"/>
        </w:rPr>
        <w:t>I</w:t>
      </w:r>
      <w:r w:rsidRPr="000F3D3A">
        <w:rPr>
          <w:rFonts w:ascii="Arial" w:hAnsi="Arial" w:cs="Arial"/>
          <w:color w:val="7030A0"/>
        </w:rPr>
        <w:t>ndustry Development Plans</w:t>
      </w:r>
      <w:r w:rsidR="00C46E04" w:rsidRPr="000F3D3A">
        <w:rPr>
          <w:rFonts w:ascii="Arial" w:hAnsi="Arial" w:cs="Arial"/>
          <w:color w:val="7030A0"/>
        </w:rPr>
        <w:t>.</w:t>
      </w:r>
    </w:p>
    <w:p w14:paraId="68E55951" w14:textId="77777777" w:rsidR="00B9359A" w:rsidRPr="00B9359A" w:rsidRDefault="00B9359A" w:rsidP="00252935">
      <w:pPr>
        <w:pStyle w:val="NormalWeb"/>
        <w:spacing w:before="120" w:beforeAutospacing="0" w:after="120" w:afterAutospacing="0"/>
        <w:rPr>
          <w:rFonts w:ascii="Arial" w:hAnsi="Arial" w:cs="Arial"/>
          <w:b/>
          <w:bCs/>
          <w:color w:val="011A3C"/>
          <w:sz w:val="2"/>
          <w:szCs w:val="2"/>
        </w:rPr>
      </w:pPr>
    </w:p>
    <w:p w14:paraId="29BCC3A4" w14:textId="18C9B7E4" w:rsidR="00156D98" w:rsidRDefault="00AB2FAD" w:rsidP="00252935">
      <w:pPr>
        <w:pStyle w:val="NormalWeb"/>
        <w:spacing w:before="120" w:beforeAutospacing="0" w:after="120" w:afterAutospacing="0"/>
        <w:rPr>
          <w:rFonts w:ascii="Arial" w:hAnsi="Arial" w:cs="Arial"/>
          <w:b/>
          <w:bCs/>
          <w:color w:val="011A3C"/>
        </w:rPr>
      </w:pPr>
      <w:r w:rsidRPr="007451FB">
        <w:rPr>
          <w:rFonts w:ascii="Arial" w:hAnsi="Arial" w:cs="Arial"/>
          <w:b/>
          <w:bCs/>
          <w:color w:val="011A3C"/>
        </w:rPr>
        <w:t xml:space="preserve">Step </w:t>
      </w:r>
      <w:r w:rsidR="007451FB" w:rsidRPr="004845F4">
        <w:rPr>
          <w:rFonts w:ascii="Arial" w:hAnsi="Arial" w:cs="Arial"/>
          <w:b/>
          <w:bCs/>
          <w:color w:val="011A3C"/>
        </w:rPr>
        <w:t>3</w:t>
      </w:r>
      <w:r w:rsidR="004B4FCC">
        <w:rPr>
          <w:rFonts w:ascii="Arial" w:hAnsi="Arial" w:cs="Arial"/>
          <w:b/>
          <w:bCs/>
          <w:color w:val="011A3C"/>
        </w:rPr>
        <w:t xml:space="preserve">: </w:t>
      </w:r>
      <w:r w:rsidR="00482B59">
        <w:rPr>
          <w:rFonts w:ascii="Arial" w:hAnsi="Arial" w:cs="Arial"/>
          <w:b/>
          <w:bCs/>
          <w:color w:val="011A3C"/>
        </w:rPr>
        <w:t>Distribute offers to evaluation team</w:t>
      </w:r>
    </w:p>
    <w:p w14:paraId="08F23D90"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36376234" w14:textId="7E803FD6" w:rsidR="00711421" w:rsidRPr="004845F4" w:rsidRDefault="007751AA" w:rsidP="00252935">
      <w:pPr>
        <w:pStyle w:val="NormalWeb"/>
        <w:spacing w:before="120" w:beforeAutospacing="0" w:after="120" w:afterAutospacing="0"/>
        <w:rPr>
          <w:rFonts w:ascii="Arial" w:hAnsi="Arial" w:cs="Arial"/>
        </w:rPr>
      </w:pPr>
      <w:r w:rsidRPr="004845F4">
        <w:rPr>
          <w:rFonts w:ascii="Arial" w:hAnsi="Arial" w:cs="Arial"/>
        </w:rPr>
        <w:t xml:space="preserve">Distribute the </w:t>
      </w:r>
      <w:r w:rsidR="00DC7F59">
        <w:rPr>
          <w:rFonts w:ascii="Arial" w:hAnsi="Arial" w:cs="Arial"/>
        </w:rPr>
        <w:t xml:space="preserve">responses to </w:t>
      </w:r>
      <w:r>
        <w:rPr>
          <w:rFonts w:ascii="Arial" w:hAnsi="Arial" w:cs="Arial"/>
        </w:rPr>
        <w:t>mandato</w:t>
      </w:r>
      <w:r w:rsidR="00DC7F59">
        <w:rPr>
          <w:rFonts w:ascii="Arial" w:hAnsi="Arial" w:cs="Arial"/>
        </w:rPr>
        <w:t xml:space="preserve">ry and scored requirements. </w:t>
      </w:r>
    </w:p>
    <w:p w14:paraId="7126E08A" w14:textId="67195890" w:rsidR="00482B59" w:rsidRPr="00252935" w:rsidRDefault="00482B59" w:rsidP="00252935">
      <w:pPr>
        <w:pStyle w:val="NormalWeb"/>
        <w:spacing w:before="120" w:beforeAutospacing="0" w:after="120" w:afterAutospacing="0"/>
        <w:rPr>
          <w:rFonts w:ascii="Arial" w:hAnsi="Arial" w:cs="Arial"/>
          <w:color w:val="011A3C"/>
          <w:sz w:val="2"/>
          <w:szCs w:val="2"/>
        </w:rPr>
      </w:pPr>
    </w:p>
    <w:p w14:paraId="59790905" w14:textId="7CC494A8" w:rsidR="00D0416E" w:rsidRPr="007C0712" w:rsidRDefault="00D0416E"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Step 4</w:t>
      </w:r>
      <w:r w:rsidR="004B4FCC">
        <w:rPr>
          <w:rFonts w:ascii="Arial" w:hAnsi="Arial" w:cs="Arial"/>
          <w:b/>
          <w:bCs/>
          <w:color w:val="011A3C"/>
        </w:rPr>
        <w:t xml:space="preserve">: </w:t>
      </w:r>
      <w:r w:rsidRPr="007C0712">
        <w:rPr>
          <w:rFonts w:ascii="Arial" w:hAnsi="Arial" w:cs="Arial"/>
          <w:b/>
          <w:bCs/>
          <w:color w:val="011A3C"/>
        </w:rPr>
        <w:t>Assess mandatory requirements</w:t>
      </w:r>
    </w:p>
    <w:p w14:paraId="135BF822" w14:textId="77777777" w:rsidR="00D0416E" w:rsidRPr="0061675E" w:rsidRDefault="00D0416E" w:rsidP="00252935">
      <w:pPr>
        <w:pStyle w:val="NormalWeb"/>
        <w:spacing w:before="120" w:beforeAutospacing="0" w:after="120" w:afterAutospacing="0"/>
        <w:rPr>
          <w:rFonts w:ascii="Arial" w:hAnsi="Arial" w:cs="Arial"/>
        </w:rPr>
      </w:pPr>
      <w:r w:rsidRPr="0061675E">
        <w:rPr>
          <w:rFonts w:ascii="Arial" w:hAnsi="Arial" w:cs="Arial"/>
        </w:rPr>
        <w:t xml:space="preserve">Assess as pass or fail. </w:t>
      </w:r>
    </w:p>
    <w:p w14:paraId="3935099B" w14:textId="2FE44F45" w:rsidR="00D0416E" w:rsidRPr="0061675E" w:rsidRDefault="00D0416E" w:rsidP="00252935">
      <w:pPr>
        <w:pStyle w:val="NormalWeb"/>
        <w:spacing w:before="120" w:beforeAutospacing="0" w:after="120" w:afterAutospacing="0"/>
        <w:rPr>
          <w:rFonts w:ascii="Arial" w:hAnsi="Arial" w:cs="Arial"/>
        </w:rPr>
      </w:pPr>
      <w:r w:rsidRPr="0061675E">
        <w:rPr>
          <w:rFonts w:ascii="Arial" w:hAnsi="Arial" w:cs="Arial"/>
        </w:rPr>
        <w:t>Do not further evaluate offers that fail mandatory requirements</w:t>
      </w:r>
      <w:r w:rsidR="00B23D73" w:rsidRPr="0061675E">
        <w:rPr>
          <w:rFonts w:ascii="Arial" w:hAnsi="Arial" w:cs="Arial"/>
        </w:rPr>
        <w:t xml:space="preserve"> – these are deemed non-compliant offers.</w:t>
      </w:r>
    </w:p>
    <w:p w14:paraId="73DA76F0"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p w14:paraId="7780FD9B" w14:textId="72990825" w:rsidR="003430D1" w:rsidRPr="000F3D3A" w:rsidRDefault="003430D1"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tbl>
      <w:tblPr>
        <w:tblStyle w:val="TableGrid"/>
        <w:tblW w:w="8358" w:type="dxa"/>
        <w:tblLook w:val="04A0" w:firstRow="1" w:lastRow="0" w:firstColumn="1" w:lastColumn="0" w:noHBand="0" w:noVBand="1"/>
      </w:tblPr>
      <w:tblGrid>
        <w:gridCol w:w="2830"/>
        <w:gridCol w:w="1276"/>
        <w:gridCol w:w="1418"/>
        <w:gridCol w:w="1417"/>
        <w:gridCol w:w="1417"/>
      </w:tblGrid>
      <w:tr w:rsidR="000F3D3A" w:rsidRPr="000F3D3A" w14:paraId="321C82B8" w14:textId="77777777">
        <w:tc>
          <w:tcPr>
            <w:tcW w:w="2830" w:type="dxa"/>
          </w:tcPr>
          <w:p w14:paraId="7B257AE5"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Mandatory requirement</w:t>
            </w:r>
          </w:p>
        </w:tc>
        <w:tc>
          <w:tcPr>
            <w:tcW w:w="1276" w:type="dxa"/>
          </w:tcPr>
          <w:p w14:paraId="67E8A20B"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Offer A</w:t>
            </w:r>
          </w:p>
        </w:tc>
        <w:tc>
          <w:tcPr>
            <w:tcW w:w="1418" w:type="dxa"/>
          </w:tcPr>
          <w:p w14:paraId="629D6DC4"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Offer B</w:t>
            </w:r>
          </w:p>
        </w:tc>
        <w:tc>
          <w:tcPr>
            <w:tcW w:w="1417" w:type="dxa"/>
          </w:tcPr>
          <w:p w14:paraId="4C88D603"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Offer C</w:t>
            </w:r>
          </w:p>
        </w:tc>
        <w:tc>
          <w:tcPr>
            <w:tcW w:w="1417" w:type="dxa"/>
          </w:tcPr>
          <w:p w14:paraId="38871AD0"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Offer D</w:t>
            </w:r>
          </w:p>
        </w:tc>
      </w:tr>
      <w:tr w:rsidR="000F3D3A" w:rsidRPr="000F3D3A" w14:paraId="675EB8A0" w14:textId="77777777">
        <w:tc>
          <w:tcPr>
            <w:tcW w:w="2830" w:type="dxa"/>
          </w:tcPr>
          <w:p w14:paraId="0ACF8891" w14:textId="77777777" w:rsidR="00156855" w:rsidRPr="000F3D3A" w:rsidRDefault="00156855" w:rsidP="00F61E14">
            <w:pPr>
              <w:spacing w:before="60" w:after="60"/>
              <w:rPr>
                <w:color w:val="7030A0"/>
                <w:sz w:val="24"/>
                <w:szCs w:val="24"/>
              </w:rPr>
            </w:pPr>
            <w:r w:rsidRPr="000F3D3A">
              <w:rPr>
                <w:color w:val="7030A0"/>
                <w:sz w:val="24"/>
                <w:szCs w:val="24"/>
              </w:rPr>
              <w:t>#1</w:t>
            </w:r>
          </w:p>
        </w:tc>
        <w:tc>
          <w:tcPr>
            <w:tcW w:w="1276" w:type="dxa"/>
          </w:tcPr>
          <w:p w14:paraId="56B6CD3C"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8" w:type="dxa"/>
          </w:tcPr>
          <w:p w14:paraId="3DEC573B"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2EDB4382"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2CB99A3C" w14:textId="77777777" w:rsidR="00156855" w:rsidRPr="000F3D3A" w:rsidRDefault="00156855" w:rsidP="00F61E14">
            <w:pPr>
              <w:spacing w:before="60" w:after="60"/>
              <w:rPr>
                <w:color w:val="7030A0"/>
                <w:sz w:val="24"/>
                <w:szCs w:val="24"/>
              </w:rPr>
            </w:pPr>
            <w:r w:rsidRPr="000F3D3A">
              <w:rPr>
                <w:color w:val="7030A0"/>
                <w:sz w:val="24"/>
                <w:szCs w:val="24"/>
              </w:rPr>
              <w:t>Pass</w:t>
            </w:r>
          </w:p>
        </w:tc>
      </w:tr>
      <w:tr w:rsidR="000F3D3A" w:rsidRPr="000F3D3A" w14:paraId="4A31C61A" w14:textId="77777777">
        <w:tc>
          <w:tcPr>
            <w:tcW w:w="2830" w:type="dxa"/>
          </w:tcPr>
          <w:p w14:paraId="37DDC13F" w14:textId="77777777" w:rsidR="00156855" w:rsidRPr="000F3D3A" w:rsidRDefault="00156855" w:rsidP="00F61E14">
            <w:pPr>
              <w:spacing w:before="60" w:after="60"/>
              <w:rPr>
                <w:color w:val="7030A0"/>
                <w:sz w:val="24"/>
                <w:szCs w:val="24"/>
              </w:rPr>
            </w:pPr>
            <w:r w:rsidRPr="000F3D3A">
              <w:rPr>
                <w:color w:val="7030A0"/>
                <w:sz w:val="24"/>
                <w:szCs w:val="24"/>
              </w:rPr>
              <w:t>#2</w:t>
            </w:r>
          </w:p>
        </w:tc>
        <w:tc>
          <w:tcPr>
            <w:tcW w:w="1276" w:type="dxa"/>
          </w:tcPr>
          <w:p w14:paraId="514B4FAC"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8" w:type="dxa"/>
          </w:tcPr>
          <w:p w14:paraId="513C65C1" w14:textId="77777777" w:rsidR="00156855" w:rsidRPr="000F3D3A" w:rsidRDefault="00156855" w:rsidP="00F61E14">
            <w:pPr>
              <w:spacing w:before="60" w:after="60"/>
              <w:rPr>
                <w:b/>
                <w:bCs/>
                <w:color w:val="7030A0"/>
                <w:sz w:val="24"/>
                <w:szCs w:val="24"/>
              </w:rPr>
            </w:pPr>
            <w:r w:rsidRPr="000F3D3A">
              <w:rPr>
                <w:b/>
                <w:bCs/>
                <w:color w:val="7030A0"/>
                <w:sz w:val="24"/>
                <w:szCs w:val="24"/>
              </w:rPr>
              <w:t>Fail</w:t>
            </w:r>
          </w:p>
        </w:tc>
        <w:tc>
          <w:tcPr>
            <w:tcW w:w="1417" w:type="dxa"/>
          </w:tcPr>
          <w:p w14:paraId="15188903"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694D0125" w14:textId="77777777" w:rsidR="00156855" w:rsidRPr="000F3D3A" w:rsidRDefault="00156855" w:rsidP="00F61E14">
            <w:pPr>
              <w:spacing w:before="60" w:after="60"/>
              <w:rPr>
                <w:color w:val="7030A0"/>
                <w:sz w:val="24"/>
                <w:szCs w:val="24"/>
              </w:rPr>
            </w:pPr>
            <w:r w:rsidRPr="000F3D3A">
              <w:rPr>
                <w:color w:val="7030A0"/>
                <w:sz w:val="24"/>
                <w:szCs w:val="24"/>
              </w:rPr>
              <w:t>Pass</w:t>
            </w:r>
          </w:p>
        </w:tc>
      </w:tr>
      <w:tr w:rsidR="000F3D3A" w:rsidRPr="000F3D3A" w14:paraId="2D13C928" w14:textId="77777777">
        <w:tc>
          <w:tcPr>
            <w:tcW w:w="2830" w:type="dxa"/>
          </w:tcPr>
          <w:p w14:paraId="7289AF3B" w14:textId="77777777" w:rsidR="00156855" w:rsidRPr="000F3D3A" w:rsidRDefault="00156855" w:rsidP="00F61E14">
            <w:pPr>
              <w:spacing w:before="60" w:after="60"/>
              <w:rPr>
                <w:color w:val="7030A0"/>
                <w:sz w:val="24"/>
                <w:szCs w:val="24"/>
              </w:rPr>
            </w:pPr>
            <w:r w:rsidRPr="000F3D3A">
              <w:rPr>
                <w:color w:val="7030A0"/>
                <w:sz w:val="24"/>
                <w:szCs w:val="24"/>
              </w:rPr>
              <w:t>#3</w:t>
            </w:r>
          </w:p>
        </w:tc>
        <w:tc>
          <w:tcPr>
            <w:tcW w:w="1276" w:type="dxa"/>
          </w:tcPr>
          <w:p w14:paraId="271457D5"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8" w:type="dxa"/>
          </w:tcPr>
          <w:p w14:paraId="527A4159"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3729CB4C"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596905E3" w14:textId="77777777" w:rsidR="00156855" w:rsidRPr="000F3D3A" w:rsidRDefault="00156855" w:rsidP="00F61E14">
            <w:pPr>
              <w:spacing w:before="60" w:after="60"/>
              <w:rPr>
                <w:color w:val="7030A0"/>
                <w:sz w:val="24"/>
                <w:szCs w:val="24"/>
              </w:rPr>
            </w:pPr>
            <w:r w:rsidRPr="000F3D3A">
              <w:rPr>
                <w:color w:val="7030A0"/>
                <w:sz w:val="24"/>
                <w:szCs w:val="24"/>
              </w:rPr>
              <w:t>Pass</w:t>
            </w:r>
          </w:p>
        </w:tc>
      </w:tr>
      <w:tr w:rsidR="000F3D3A" w:rsidRPr="000F3D3A" w14:paraId="32441C8F" w14:textId="77777777">
        <w:tc>
          <w:tcPr>
            <w:tcW w:w="2830" w:type="dxa"/>
          </w:tcPr>
          <w:p w14:paraId="6B18C863" w14:textId="77777777" w:rsidR="00156855" w:rsidRPr="000F3D3A" w:rsidRDefault="00156855" w:rsidP="00F61E14">
            <w:pPr>
              <w:spacing w:before="60" w:after="60"/>
              <w:rPr>
                <w:color w:val="7030A0"/>
                <w:sz w:val="24"/>
                <w:szCs w:val="24"/>
              </w:rPr>
            </w:pPr>
            <w:r w:rsidRPr="000F3D3A">
              <w:rPr>
                <w:color w:val="7030A0"/>
                <w:sz w:val="24"/>
                <w:szCs w:val="24"/>
              </w:rPr>
              <w:t>#4</w:t>
            </w:r>
          </w:p>
        </w:tc>
        <w:tc>
          <w:tcPr>
            <w:tcW w:w="1276" w:type="dxa"/>
          </w:tcPr>
          <w:p w14:paraId="30CC7B65"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8" w:type="dxa"/>
          </w:tcPr>
          <w:p w14:paraId="2FA6AE3B"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2876CD6D"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70B386B7" w14:textId="77777777" w:rsidR="00156855" w:rsidRPr="000F3D3A" w:rsidRDefault="00156855" w:rsidP="00F61E14">
            <w:pPr>
              <w:spacing w:before="60" w:after="60"/>
              <w:rPr>
                <w:color w:val="7030A0"/>
                <w:sz w:val="24"/>
                <w:szCs w:val="24"/>
              </w:rPr>
            </w:pPr>
            <w:r w:rsidRPr="000F3D3A">
              <w:rPr>
                <w:color w:val="7030A0"/>
                <w:sz w:val="24"/>
                <w:szCs w:val="24"/>
              </w:rPr>
              <w:t>Pass</w:t>
            </w:r>
          </w:p>
        </w:tc>
      </w:tr>
    </w:tbl>
    <w:p w14:paraId="73E26851" w14:textId="49EBEAD2" w:rsidR="003430D1" w:rsidRPr="000F3D3A" w:rsidRDefault="00D60F61"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B </w:t>
      </w:r>
      <w:r w:rsidR="002B655A" w:rsidRPr="000F3D3A">
        <w:rPr>
          <w:rFonts w:ascii="Arial" w:hAnsi="Arial" w:cs="Arial"/>
          <w:color w:val="7030A0"/>
        </w:rPr>
        <w:t>wa</w:t>
      </w:r>
      <w:r w:rsidRPr="000F3D3A">
        <w:rPr>
          <w:rFonts w:ascii="Arial" w:hAnsi="Arial" w:cs="Arial"/>
          <w:color w:val="7030A0"/>
        </w:rPr>
        <w:t xml:space="preserve">s non-compliant </w:t>
      </w:r>
      <w:r w:rsidR="002B655A" w:rsidRPr="000F3D3A">
        <w:rPr>
          <w:rFonts w:ascii="Arial" w:hAnsi="Arial" w:cs="Arial"/>
          <w:color w:val="7030A0"/>
        </w:rPr>
        <w:t xml:space="preserve">as it failed a mandatory requirement, </w:t>
      </w:r>
      <w:r w:rsidRPr="000F3D3A">
        <w:rPr>
          <w:rFonts w:ascii="Arial" w:hAnsi="Arial" w:cs="Arial"/>
          <w:color w:val="7030A0"/>
        </w:rPr>
        <w:t xml:space="preserve">and </w:t>
      </w:r>
      <w:r w:rsidR="002B655A" w:rsidRPr="000F3D3A">
        <w:rPr>
          <w:rFonts w:ascii="Arial" w:hAnsi="Arial" w:cs="Arial"/>
          <w:color w:val="7030A0"/>
        </w:rPr>
        <w:t xml:space="preserve">it </w:t>
      </w:r>
      <w:r w:rsidRPr="000F3D3A">
        <w:rPr>
          <w:rFonts w:ascii="Arial" w:hAnsi="Arial" w:cs="Arial"/>
          <w:color w:val="7030A0"/>
        </w:rPr>
        <w:t>w</w:t>
      </w:r>
      <w:r w:rsidR="002B655A" w:rsidRPr="000F3D3A">
        <w:rPr>
          <w:rFonts w:ascii="Arial" w:hAnsi="Arial" w:cs="Arial"/>
          <w:color w:val="7030A0"/>
        </w:rPr>
        <w:t>as</w:t>
      </w:r>
      <w:r w:rsidRPr="000F3D3A">
        <w:rPr>
          <w:rFonts w:ascii="Arial" w:hAnsi="Arial" w:cs="Arial"/>
          <w:color w:val="7030A0"/>
        </w:rPr>
        <w:t xml:space="preserve"> not evaluated further.</w:t>
      </w:r>
    </w:p>
    <w:p w14:paraId="7E78927F" w14:textId="77777777" w:rsidR="00252935" w:rsidRPr="00252935" w:rsidRDefault="00252935" w:rsidP="00252935">
      <w:pPr>
        <w:pStyle w:val="NormalWeb"/>
        <w:spacing w:before="120" w:beforeAutospacing="0" w:after="120" w:afterAutospacing="0"/>
        <w:rPr>
          <w:rFonts w:ascii="Arial" w:hAnsi="Arial" w:cs="Arial"/>
          <w:b/>
          <w:bCs/>
          <w:color w:val="011A3C"/>
          <w:sz w:val="2"/>
          <w:szCs w:val="2"/>
        </w:rPr>
      </w:pPr>
    </w:p>
    <w:p w14:paraId="10964C9A" w14:textId="17766397" w:rsidR="000D0567" w:rsidRPr="007C0712" w:rsidRDefault="000D0567"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Step 5</w:t>
      </w:r>
      <w:r w:rsidR="004B4FCC">
        <w:rPr>
          <w:rFonts w:ascii="Arial" w:hAnsi="Arial" w:cs="Arial"/>
          <w:b/>
          <w:bCs/>
          <w:color w:val="011A3C"/>
        </w:rPr>
        <w:t xml:space="preserve">: </w:t>
      </w:r>
      <w:r w:rsidRPr="007C0712">
        <w:rPr>
          <w:rFonts w:ascii="Arial" w:hAnsi="Arial" w:cs="Arial"/>
          <w:b/>
          <w:bCs/>
          <w:color w:val="011A3C"/>
        </w:rPr>
        <w:t xml:space="preserve">Assess scored requirements </w:t>
      </w:r>
    </w:p>
    <w:p w14:paraId="59130F50" w14:textId="3D17D844" w:rsidR="004542DE" w:rsidRDefault="001A6B13" w:rsidP="004542DE">
      <w:pPr>
        <w:pStyle w:val="NormalWeb"/>
        <w:spacing w:before="120" w:beforeAutospacing="0" w:after="120" w:afterAutospacing="0"/>
        <w:rPr>
          <w:rFonts w:ascii="Arial" w:hAnsi="Arial" w:cs="Arial"/>
        </w:rPr>
      </w:pPr>
      <w:r>
        <w:rPr>
          <w:rFonts w:ascii="Arial" w:hAnsi="Arial" w:cs="Arial"/>
        </w:rPr>
        <w:t>S</w:t>
      </w:r>
      <w:r w:rsidR="00331F0D" w:rsidRPr="0061675E">
        <w:rPr>
          <w:rFonts w:ascii="Arial" w:hAnsi="Arial" w:cs="Arial"/>
        </w:rPr>
        <w:t xml:space="preserve">core </w:t>
      </w:r>
      <w:r w:rsidR="004F7282" w:rsidRPr="0061675E">
        <w:rPr>
          <w:rFonts w:ascii="Arial" w:hAnsi="Arial" w:cs="Arial"/>
        </w:rPr>
        <w:t>requirements</w:t>
      </w:r>
      <w:r w:rsidR="000F594F" w:rsidRPr="0061675E">
        <w:rPr>
          <w:rFonts w:ascii="Arial" w:hAnsi="Arial" w:cs="Arial"/>
        </w:rPr>
        <w:t xml:space="preserve"> using the specified scoring system</w:t>
      </w:r>
      <w:r w:rsidR="00052DFD" w:rsidRPr="0061675E">
        <w:rPr>
          <w:rFonts w:ascii="Arial" w:hAnsi="Arial" w:cs="Arial"/>
        </w:rPr>
        <w:t>.</w:t>
      </w:r>
      <w:r w:rsidR="004F7282" w:rsidRPr="0061675E">
        <w:rPr>
          <w:rFonts w:ascii="Arial" w:hAnsi="Arial" w:cs="Arial"/>
        </w:rPr>
        <w:t xml:space="preserve"> </w:t>
      </w:r>
      <w:r w:rsidR="004542DE">
        <w:rPr>
          <w:rFonts w:ascii="Arial" w:hAnsi="Arial" w:cs="Arial"/>
        </w:rPr>
        <w:t>Conduct and score interviews (if applicable).</w:t>
      </w:r>
    </w:p>
    <w:p w14:paraId="0DF2B27D" w14:textId="3FE68946" w:rsidR="008C0953" w:rsidRDefault="00683E88" w:rsidP="00252935">
      <w:pPr>
        <w:pStyle w:val="NormalWeb"/>
        <w:spacing w:before="120" w:beforeAutospacing="0" w:after="120" w:afterAutospacing="0"/>
        <w:rPr>
          <w:rFonts w:ascii="Arial" w:hAnsi="Arial" w:cs="Arial"/>
        </w:rPr>
      </w:pPr>
      <w:r>
        <w:rPr>
          <w:rFonts w:ascii="Arial" w:hAnsi="Arial" w:cs="Arial"/>
        </w:rPr>
        <w:t xml:space="preserve">The evaluation plan </w:t>
      </w:r>
      <w:r w:rsidR="00C520E7">
        <w:rPr>
          <w:rFonts w:ascii="Arial" w:hAnsi="Arial" w:cs="Arial"/>
        </w:rPr>
        <w:t xml:space="preserve">or Agency processes should detail how scoring is conducted. </w:t>
      </w:r>
      <w:r w:rsidR="001A6B13">
        <w:rPr>
          <w:rFonts w:ascii="Arial" w:hAnsi="Arial" w:cs="Arial"/>
        </w:rPr>
        <w:t>E</w:t>
      </w:r>
      <w:r w:rsidR="006C3D20">
        <w:rPr>
          <w:rFonts w:ascii="Arial" w:hAnsi="Arial" w:cs="Arial"/>
        </w:rPr>
        <w:t xml:space="preserve">valuation team members </w:t>
      </w:r>
      <w:r w:rsidR="001A6B13">
        <w:rPr>
          <w:rFonts w:ascii="Arial" w:hAnsi="Arial" w:cs="Arial"/>
        </w:rPr>
        <w:t xml:space="preserve">should </w:t>
      </w:r>
      <w:r w:rsidR="00F61EC0">
        <w:rPr>
          <w:rFonts w:ascii="Arial" w:hAnsi="Arial" w:cs="Arial"/>
        </w:rPr>
        <w:t xml:space="preserve">initially </w:t>
      </w:r>
      <w:r w:rsidR="009E516C">
        <w:rPr>
          <w:rFonts w:ascii="Arial" w:hAnsi="Arial" w:cs="Arial"/>
        </w:rPr>
        <w:t xml:space="preserve">score </w:t>
      </w:r>
      <w:r w:rsidR="008C0953">
        <w:rPr>
          <w:rFonts w:ascii="Arial" w:hAnsi="Arial" w:cs="Arial"/>
        </w:rPr>
        <w:t>independently</w:t>
      </w:r>
      <w:r w:rsidR="000C5F26">
        <w:rPr>
          <w:rFonts w:ascii="Arial" w:hAnsi="Arial" w:cs="Arial"/>
        </w:rPr>
        <w:t xml:space="preserve">. </w:t>
      </w:r>
    </w:p>
    <w:p w14:paraId="51E671F8" w14:textId="5A28B256" w:rsidR="00B8496B" w:rsidRDefault="00BF69DF" w:rsidP="00252935">
      <w:pPr>
        <w:pStyle w:val="NormalWeb"/>
        <w:spacing w:before="120" w:beforeAutospacing="0" w:after="120" w:afterAutospacing="0"/>
        <w:rPr>
          <w:rFonts w:ascii="Arial" w:hAnsi="Arial" w:cs="Arial"/>
        </w:rPr>
      </w:pPr>
      <w:r>
        <w:rPr>
          <w:rFonts w:ascii="Arial" w:hAnsi="Arial" w:cs="Arial"/>
        </w:rPr>
        <w:t>When</w:t>
      </w:r>
      <w:r w:rsidR="000C5F26">
        <w:rPr>
          <w:rFonts w:ascii="Arial" w:hAnsi="Arial" w:cs="Arial"/>
        </w:rPr>
        <w:t xml:space="preserve"> all members have completed their scoring, </w:t>
      </w:r>
      <w:r>
        <w:rPr>
          <w:rFonts w:ascii="Arial" w:hAnsi="Arial" w:cs="Arial"/>
        </w:rPr>
        <w:t xml:space="preserve">get </w:t>
      </w:r>
      <w:r w:rsidR="000C5F26">
        <w:rPr>
          <w:rFonts w:ascii="Arial" w:hAnsi="Arial" w:cs="Arial"/>
        </w:rPr>
        <w:t xml:space="preserve">the </w:t>
      </w:r>
      <w:r>
        <w:rPr>
          <w:rFonts w:ascii="Arial" w:hAnsi="Arial" w:cs="Arial"/>
        </w:rPr>
        <w:t xml:space="preserve">evaluation </w:t>
      </w:r>
      <w:r w:rsidR="000C5F26">
        <w:rPr>
          <w:rFonts w:ascii="Arial" w:hAnsi="Arial" w:cs="Arial"/>
        </w:rPr>
        <w:t xml:space="preserve">team </w:t>
      </w:r>
      <w:r w:rsidR="000310B0">
        <w:rPr>
          <w:rFonts w:ascii="Arial" w:hAnsi="Arial" w:cs="Arial"/>
        </w:rPr>
        <w:t xml:space="preserve">together to </w:t>
      </w:r>
      <w:r w:rsidR="008C0953">
        <w:rPr>
          <w:rFonts w:ascii="Arial" w:hAnsi="Arial" w:cs="Arial"/>
        </w:rPr>
        <w:t>discuss</w:t>
      </w:r>
      <w:r w:rsidR="000310B0">
        <w:rPr>
          <w:rFonts w:ascii="Arial" w:hAnsi="Arial" w:cs="Arial"/>
        </w:rPr>
        <w:t xml:space="preserve">. </w:t>
      </w:r>
      <w:r w:rsidR="00EA56FC">
        <w:rPr>
          <w:rFonts w:ascii="Arial" w:hAnsi="Arial" w:cs="Arial"/>
        </w:rPr>
        <w:t xml:space="preserve">Use the method detailed in the </w:t>
      </w:r>
      <w:r w:rsidR="0045356D">
        <w:rPr>
          <w:rFonts w:ascii="Arial" w:hAnsi="Arial" w:cs="Arial"/>
        </w:rPr>
        <w:t>evaluation plan</w:t>
      </w:r>
      <w:r w:rsidR="00575EE3">
        <w:rPr>
          <w:rFonts w:ascii="Arial" w:hAnsi="Arial" w:cs="Arial"/>
        </w:rPr>
        <w:t xml:space="preserve"> to consolidate the scores</w:t>
      </w:r>
      <w:r w:rsidR="00EA56FC">
        <w:rPr>
          <w:rFonts w:ascii="Arial" w:hAnsi="Arial" w:cs="Arial"/>
        </w:rPr>
        <w:t>:</w:t>
      </w:r>
    </w:p>
    <w:p w14:paraId="24DDDF0C" w14:textId="09E00DB7" w:rsidR="00EF2FF6" w:rsidRDefault="00EF2FF6" w:rsidP="00EF2FF6">
      <w:pPr>
        <w:pStyle w:val="NormalWeb"/>
        <w:numPr>
          <w:ilvl w:val="0"/>
          <w:numId w:val="84"/>
        </w:numPr>
        <w:spacing w:before="120" w:beforeAutospacing="0" w:after="120" w:afterAutospacing="0"/>
        <w:ind w:left="788" w:hanging="357"/>
        <w:rPr>
          <w:rFonts w:ascii="Arial" w:hAnsi="Arial" w:cs="Arial"/>
        </w:rPr>
      </w:pPr>
      <w:r>
        <w:rPr>
          <w:rFonts w:ascii="Arial" w:hAnsi="Arial" w:cs="Arial"/>
        </w:rPr>
        <w:t xml:space="preserve">consensus scores determined through </w:t>
      </w:r>
      <w:r w:rsidR="001D5673">
        <w:rPr>
          <w:rFonts w:ascii="Arial" w:hAnsi="Arial" w:cs="Arial"/>
        </w:rPr>
        <w:t>evaluation team discussion; or</w:t>
      </w:r>
    </w:p>
    <w:p w14:paraId="77737B18" w14:textId="0791A5B5" w:rsidR="00EF2FF6" w:rsidRDefault="006616B6" w:rsidP="0043732D">
      <w:pPr>
        <w:pStyle w:val="NormalWeb"/>
        <w:numPr>
          <w:ilvl w:val="0"/>
          <w:numId w:val="84"/>
        </w:numPr>
        <w:spacing w:before="120" w:beforeAutospacing="0" w:after="120" w:afterAutospacing="0"/>
        <w:ind w:left="788" w:hanging="357"/>
        <w:rPr>
          <w:rFonts w:ascii="Arial" w:hAnsi="Arial" w:cs="Arial"/>
        </w:rPr>
      </w:pPr>
      <w:r>
        <w:rPr>
          <w:rFonts w:ascii="Arial" w:hAnsi="Arial" w:cs="Arial"/>
        </w:rPr>
        <w:t>a</w:t>
      </w:r>
      <w:r w:rsidR="000F458E">
        <w:rPr>
          <w:rFonts w:ascii="Arial" w:hAnsi="Arial" w:cs="Arial"/>
        </w:rPr>
        <w:t xml:space="preserve">verage </w:t>
      </w:r>
      <w:r>
        <w:rPr>
          <w:rFonts w:ascii="Arial" w:hAnsi="Arial" w:cs="Arial"/>
        </w:rPr>
        <w:t>score</w:t>
      </w:r>
      <w:r w:rsidR="00EF2FF6">
        <w:rPr>
          <w:rFonts w:ascii="Arial" w:hAnsi="Arial" w:cs="Arial"/>
        </w:rPr>
        <w:t>s</w:t>
      </w:r>
      <w:r>
        <w:rPr>
          <w:rFonts w:ascii="Arial" w:hAnsi="Arial" w:cs="Arial"/>
        </w:rPr>
        <w:t xml:space="preserve"> </w:t>
      </w:r>
      <w:r w:rsidR="00DC07B3">
        <w:rPr>
          <w:rFonts w:ascii="Arial" w:hAnsi="Arial" w:cs="Arial"/>
        </w:rPr>
        <w:t xml:space="preserve">after members </w:t>
      </w:r>
      <w:r w:rsidR="001D5673">
        <w:rPr>
          <w:rFonts w:ascii="Arial" w:hAnsi="Arial" w:cs="Arial"/>
        </w:rPr>
        <w:t>have</w:t>
      </w:r>
      <w:r w:rsidR="00EF2FF6">
        <w:rPr>
          <w:rFonts w:ascii="Arial" w:hAnsi="Arial" w:cs="Arial"/>
        </w:rPr>
        <w:t xml:space="preserve"> </w:t>
      </w:r>
      <w:r w:rsidR="00EA56FC">
        <w:rPr>
          <w:rFonts w:ascii="Arial" w:hAnsi="Arial" w:cs="Arial"/>
        </w:rPr>
        <w:t xml:space="preserve">had the opportunity to confirm or </w:t>
      </w:r>
      <w:r w:rsidR="00EF2FF6">
        <w:rPr>
          <w:rFonts w:ascii="Arial" w:hAnsi="Arial" w:cs="Arial"/>
        </w:rPr>
        <w:t xml:space="preserve">revise their scores independently </w:t>
      </w:r>
      <w:r w:rsidR="00100EC3">
        <w:rPr>
          <w:rFonts w:ascii="Arial" w:hAnsi="Arial" w:cs="Arial"/>
        </w:rPr>
        <w:t>informed by a</w:t>
      </w:r>
      <w:r w:rsidR="00EF2FF6">
        <w:rPr>
          <w:rFonts w:ascii="Arial" w:hAnsi="Arial" w:cs="Arial"/>
        </w:rPr>
        <w:t xml:space="preserve"> panel discussion</w:t>
      </w:r>
      <w:r w:rsidR="001D5673">
        <w:rPr>
          <w:rFonts w:ascii="Arial" w:hAnsi="Arial" w:cs="Arial"/>
        </w:rPr>
        <w:t>.</w:t>
      </w:r>
    </w:p>
    <w:p w14:paraId="5FBC7BCD" w14:textId="517BCC1F" w:rsidR="007318D6" w:rsidRPr="0061675E" w:rsidRDefault="006E3B36" w:rsidP="007318D6">
      <w:pPr>
        <w:pStyle w:val="NormalWeb"/>
        <w:spacing w:before="120" w:beforeAutospacing="0" w:after="120" w:afterAutospacing="0"/>
        <w:rPr>
          <w:rFonts w:ascii="Arial" w:hAnsi="Arial" w:cs="Arial"/>
        </w:rPr>
      </w:pPr>
      <w:r>
        <w:rPr>
          <w:rFonts w:ascii="Arial" w:hAnsi="Arial" w:cs="Arial"/>
        </w:rPr>
        <w:t xml:space="preserve">Ensure that </w:t>
      </w:r>
      <w:r w:rsidR="002E74A2">
        <w:rPr>
          <w:rFonts w:ascii="Arial" w:hAnsi="Arial" w:cs="Arial"/>
        </w:rPr>
        <w:t xml:space="preserve">one or more members </w:t>
      </w:r>
      <w:r>
        <w:rPr>
          <w:rFonts w:ascii="Arial" w:hAnsi="Arial" w:cs="Arial"/>
        </w:rPr>
        <w:t>do not</w:t>
      </w:r>
      <w:r w:rsidR="002E74A2">
        <w:rPr>
          <w:rFonts w:ascii="Arial" w:hAnsi="Arial" w:cs="Arial"/>
        </w:rPr>
        <w:t xml:space="preserve"> </w:t>
      </w:r>
      <w:r w:rsidR="00CA495A">
        <w:rPr>
          <w:rFonts w:ascii="Arial" w:hAnsi="Arial" w:cs="Arial"/>
        </w:rPr>
        <w:t xml:space="preserve">dominate the </w:t>
      </w:r>
      <w:r>
        <w:rPr>
          <w:rFonts w:ascii="Arial" w:hAnsi="Arial" w:cs="Arial"/>
        </w:rPr>
        <w:t xml:space="preserve">scoring </w:t>
      </w:r>
      <w:r w:rsidR="00CA495A">
        <w:rPr>
          <w:rFonts w:ascii="Arial" w:hAnsi="Arial" w:cs="Arial"/>
        </w:rPr>
        <w:t xml:space="preserve">process </w:t>
      </w:r>
      <w:r w:rsidR="00EA56FC">
        <w:rPr>
          <w:rFonts w:ascii="Arial" w:hAnsi="Arial" w:cs="Arial"/>
        </w:rPr>
        <w:t>or</w:t>
      </w:r>
      <w:r w:rsidR="00CA495A">
        <w:rPr>
          <w:rFonts w:ascii="Arial" w:hAnsi="Arial" w:cs="Arial"/>
        </w:rPr>
        <w:t xml:space="preserve"> undermine the</w:t>
      </w:r>
      <w:r w:rsidR="000367F3">
        <w:rPr>
          <w:rFonts w:ascii="Arial" w:hAnsi="Arial" w:cs="Arial"/>
        </w:rPr>
        <w:t xml:space="preserve"> contribution of other member</w:t>
      </w:r>
      <w:r w:rsidR="00282E45">
        <w:rPr>
          <w:rFonts w:ascii="Arial" w:hAnsi="Arial" w:cs="Arial"/>
        </w:rPr>
        <w:t>s</w:t>
      </w:r>
      <w:r w:rsidR="00BF34E1">
        <w:rPr>
          <w:rFonts w:ascii="Arial" w:hAnsi="Arial" w:cs="Arial"/>
        </w:rPr>
        <w:t xml:space="preserve">. </w:t>
      </w:r>
    </w:p>
    <w:p w14:paraId="71057181" w14:textId="6A707B45" w:rsidR="000D0567" w:rsidRPr="0061675E" w:rsidRDefault="00275EFB" w:rsidP="00252935">
      <w:pPr>
        <w:pStyle w:val="NormalWeb"/>
        <w:spacing w:before="120" w:beforeAutospacing="0" w:after="120" w:afterAutospacing="0"/>
        <w:rPr>
          <w:rFonts w:ascii="Arial" w:hAnsi="Arial" w:cs="Arial"/>
        </w:rPr>
      </w:pPr>
      <w:r>
        <w:rPr>
          <w:rFonts w:ascii="Arial" w:hAnsi="Arial" w:cs="Arial"/>
        </w:rPr>
        <w:t>R</w:t>
      </w:r>
      <w:r w:rsidR="00800432" w:rsidRPr="0061675E">
        <w:rPr>
          <w:rFonts w:ascii="Arial" w:hAnsi="Arial" w:cs="Arial"/>
        </w:rPr>
        <w:t xml:space="preserve">ecord </w:t>
      </w:r>
      <w:r w:rsidR="00575EE3">
        <w:rPr>
          <w:rFonts w:ascii="Arial" w:hAnsi="Arial" w:cs="Arial"/>
        </w:rPr>
        <w:t xml:space="preserve">any </w:t>
      </w:r>
      <w:r w:rsidR="000D0567" w:rsidRPr="0061675E">
        <w:rPr>
          <w:rFonts w:ascii="Arial" w:hAnsi="Arial" w:cs="Arial"/>
        </w:rPr>
        <w:t xml:space="preserve">risk associated with </w:t>
      </w:r>
      <w:r w:rsidR="00800432" w:rsidRPr="0061675E">
        <w:rPr>
          <w:rFonts w:ascii="Arial" w:hAnsi="Arial" w:cs="Arial"/>
        </w:rPr>
        <w:t xml:space="preserve">the fitness for purpose </w:t>
      </w:r>
      <w:r w:rsidR="00AC3F8E" w:rsidRPr="0061675E">
        <w:rPr>
          <w:rFonts w:ascii="Arial" w:hAnsi="Arial" w:cs="Arial"/>
        </w:rPr>
        <w:t xml:space="preserve">of </w:t>
      </w:r>
      <w:r w:rsidR="00575EE3">
        <w:rPr>
          <w:rFonts w:ascii="Arial" w:hAnsi="Arial" w:cs="Arial"/>
        </w:rPr>
        <w:t>the</w:t>
      </w:r>
      <w:r w:rsidR="00BB5F95" w:rsidRPr="0061675E">
        <w:rPr>
          <w:rFonts w:ascii="Arial" w:hAnsi="Arial" w:cs="Arial"/>
        </w:rPr>
        <w:t xml:space="preserve"> offer and with </w:t>
      </w:r>
      <w:r w:rsidR="000D0567" w:rsidRPr="0061675E">
        <w:rPr>
          <w:rFonts w:ascii="Arial" w:hAnsi="Arial" w:cs="Arial"/>
        </w:rPr>
        <w:t xml:space="preserve">the supplier delivering what is offered, for use at </w:t>
      </w:r>
      <w:r w:rsidR="008E749F" w:rsidRPr="0061675E">
        <w:rPr>
          <w:rFonts w:ascii="Arial" w:hAnsi="Arial" w:cs="Arial"/>
        </w:rPr>
        <w:t>S</w:t>
      </w:r>
      <w:r w:rsidR="000D0567" w:rsidRPr="0061675E">
        <w:rPr>
          <w:rFonts w:ascii="Arial" w:hAnsi="Arial" w:cs="Arial"/>
        </w:rPr>
        <w:t>tep</w:t>
      </w:r>
      <w:r w:rsidR="005E3C3D" w:rsidRPr="0061675E">
        <w:rPr>
          <w:rFonts w:ascii="Arial" w:hAnsi="Arial" w:cs="Arial"/>
        </w:rPr>
        <w:t xml:space="preserve"> </w:t>
      </w:r>
      <w:r w:rsidR="0037548C">
        <w:rPr>
          <w:rFonts w:ascii="Arial" w:hAnsi="Arial" w:cs="Arial"/>
        </w:rPr>
        <w:t>13</w:t>
      </w:r>
      <w:r w:rsidR="000D0567" w:rsidRPr="0061675E">
        <w:rPr>
          <w:rFonts w:ascii="Arial" w:hAnsi="Arial" w:cs="Arial"/>
        </w:rPr>
        <w:t xml:space="preserve">. </w:t>
      </w:r>
    </w:p>
    <w:p w14:paraId="5B64A882"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27D0A362" w14:textId="77777777" w:rsidR="006A0B6D" w:rsidRDefault="006A0B6D">
      <w:pPr>
        <w:rPr>
          <w:rFonts w:ascii="Arial" w:eastAsia="Times New Roman" w:hAnsi="Arial" w:cs="Arial"/>
          <w:color w:val="7030A0"/>
          <w:sz w:val="24"/>
          <w:szCs w:val="24"/>
          <w:lang w:eastAsia="en-AU"/>
        </w:rPr>
      </w:pPr>
      <w:r>
        <w:rPr>
          <w:rFonts w:ascii="Arial" w:hAnsi="Arial" w:cs="Arial"/>
          <w:color w:val="7030A0"/>
        </w:rPr>
        <w:br w:type="page"/>
      </w:r>
    </w:p>
    <w:p w14:paraId="383E33F1" w14:textId="7ABFB6B1" w:rsidR="00455690" w:rsidRPr="000F3D3A" w:rsidRDefault="00455690"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Example</w:t>
      </w:r>
    </w:p>
    <w:p w14:paraId="416FBA20" w14:textId="286A60D6" w:rsidR="00353C56" w:rsidRPr="000F3D3A" w:rsidRDefault="00353C56"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scoring method below was adopted. The evaluation team was encouraged to use even numbers to facilitate differentiation of offers but could use odd numbers as appropriate. </w:t>
      </w:r>
    </w:p>
    <w:p w14:paraId="2C59A867"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p w14:paraId="76443EF4" w14:textId="5C44111A"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0 – no value</w:t>
      </w:r>
      <w:r w:rsidR="009A364B" w:rsidRPr="000F3D3A">
        <w:rPr>
          <w:rFonts w:ascii="Arial" w:hAnsi="Arial" w:cs="Arial"/>
          <w:color w:val="7030A0"/>
          <w:sz w:val="24"/>
          <w:szCs w:val="24"/>
        </w:rPr>
        <w:t xml:space="preserve"> </w:t>
      </w:r>
      <w:r w:rsidR="0043251F" w:rsidRPr="000F3D3A">
        <w:rPr>
          <w:rFonts w:ascii="Arial" w:hAnsi="Arial" w:cs="Arial"/>
          <w:color w:val="7030A0"/>
          <w:sz w:val="24"/>
          <w:szCs w:val="24"/>
        </w:rPr>
        <w:t>and/</w:t>
      </w:r>
      <w:r w:rsidR="009A364B" w:rsidRPr="000F3D3A">
        <w:rPr>
          <w:rFonts w:ascii="Arial" w:hAnsi="Arial" w:cs="Arial"/>
          <w:color w:val="7030A0"/>
          <w:sz w:val="24"/>
          <w:szCs w:val="24"/>
        </w:rPr>
        <w:t xml:space="preserve">or </w:t>
      </w:r>
      <w:r w:rsidR="00BD3A51" w:rsidRPr="000F3D3A">
        <w:rPr>
          <w:rFonts w:ascii="Arial" w:hAnsi="Arial" w:cs="Arial"/>
          <w:color w:val="7030A0"/>
          <w:sz w:val="24"/>
          <w:szCs w:val="24"/>
        </w:rPr>
        <w:t>no</w:t>
      </w:r>
      <w:r w:rsidR="009A364B" w:rsidRPr="000F3D3A">
        <w:rPr>
          <w:rFonts w:ascii="Arial" w:hAnsi="Arial" w:cs="Arial"/>
          <w:color w:val="7030A0"/>
          <w:sz w:val="24"/>
          <w:szCs w:val="24"/>
        </w:rPr>
        <w:t xml:space="preserve"> </w:t>
      </w:r>
      <w:r w:rsidR="000423E8" w:rsidRPr="000F3D3A">
        <w:rPr>
          <w:rFonts w:ascii="Arial" w:hAnsi="Arial" w:cs="Arial"/>
          <w:color w:val="7030A0"/>
          <w:sz w:val="24"/>
          <w:szCs w:val="24"/>
        </w:rPr>
        <w:t>evidence</w:t>
      </w:r>
      <w:r w:rsidR="004A6C86" w:rsidRPr="000F3D3A">
        <w:rPr>
          <w:rFonts w:ascii="Arial" w:hAnsi="Arial" w:cs="Arial"/>
          <w:color w:val="7030A0"/>
          <w:sz w:val="24"/>
          <w:szCs w:val="24"/>
        </w:rPr>
        <w:t xml:space="preserve"> to demonstrate</w:t>
      </w:r>
    </w:p>
    <w:p w14:paraId="333014F9" w14:textId="1411B22F"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2 – </w:t>
      </w:r>
      <w:r w:rsidR="006F7C90" w:rsidRPr="000F3D3A">
        <w:rPr>
          <w:rFonts w:ascii="Arial" w:hAnsi="Arial" w:cs="Arial"/>
          <w:color w:val="7030A0"/>
          <w:sz w:val="24"/>
          <w:szCs w:val="24"/>
        </w:rPr>
        <w:t>low value</w:t>
      </w:r>
      <w:r w:rsidR="000161E7" w:rsidRPr="000F3D3A">
        <w:rPr>
          <w:rFonts w:ascii="Arial" w:hAnsi="Arial" w:cs="Arial"/>
          <w:color w:val="7030A0"/>
          <w:sz w:val="24"/>
          <w:szCs w:val="24"/>
        </w:rPr>
        <w:t xml:space="preserve"> or</w:t>
      </w:r>
      <w:r w:rsidR="006F7C90" w:rsidRPr="000F3D3A">
        <w:rPr>
          <w:rFonts w:ascii="Arial" w:hAnsi="Arial" w:cs="Arial"/>
          <w:color w:val="7030A0"/>
          <w:sz w:val="24"/>
          <w:szCs w:val="24"/>
        </w:rPr>
        <w:t xml:space="preserve"> </w:t>
      </w:r>
      <w:r w:rsidRPr="000F3D3A">
        <w:rPr>
          <w:rFonts w:ascii="Arial" w:hAnsi="Arial" w:cs="Arial"/>
          <w:color w:val="7030A0"/>
          <w:sz w:val="24"/>
          <w:szCs w:val="24"/>
        </w:rPr>
        <w:t>major deficienc</w:t>
      </w:r>
      <w:r w:rsidR="00AD3F93" w:rsidRPr="000F3D3A">
        <w:rPr>
          <w:rFonts w:ascii="Arial" w:hAnsi="Arial" w:cs="Arial"/>
          <w:color w:val="7030A0"/>
          <w:sz w:val="24"/>
          <w:szCs w:val="24"/>
        </w:rPr>
        <w:t>y</w:t>
      </w:r>
      <w:r w:rsidRPr="000F3D3A">
        <w:rPr>
          <w:rFonts w:ascii="Arial" w:hAnsi="Arial" w:cs="Arial"/>
          <w:color w:val="7030A0"/>
          <w:sz w:val="24"/>
          <w:szCs w:val="24"/>
        </w:rPr>
        <w:t xml:space="preserve"> </w:t>
      </w:r>
      <w:r w:rsidR="0043251F" w:rsidRPr="000F3D3A">
        <w:rPr>
          <w:rFonts w:ascii="Arial" w:hAnsi="Arial" w:cs="Arial"/>
          <w:color w:val="7030A0"/>
          <w:sz w:val="24"/>
          <w:szCs w:val="24"/>
        </w:rPr>
        <w:t>and/</w:t>
      </w:r>
      <w:r w:rsidR="000423E8" w:rsidRPr="000F3D3A">
        <w:rPr>
          <w:rFonts w:ascii="Arial" w:hAnsi="Arial" w:cs="Arial"/>
          <w:color w:val="7030A0"/>
          <w:sz w:val="24"/>
          <w:szCs w:val="24"/>
        </w:rPr>
        <w:t>or little evidence</w:t>
      </w:r>
      <w:r w:rsidR="000423E8" w:rsidRPr="000F3D3A">
        <w:rPr>
          <w:rStyle w:val="normaltextrun"/>
          <w:rFonts w:ascii="Arial Narrow" w:hAnsi="Arial Narrow"/>
          <w:color w:val="7030A0"/>
          <w:sz w:val="20"/>
          <w:szCs w:val="20"/>
          <w:bdr w:val="none" w:sz="0" w:space="0" w:color="auto" w:frame="1"/>
        </w:rPr>
        <w:t xml:space="preserve"> </w:t>
      </w:r>
      <w:r w:rsidR="000423E8" w:rsidRPr="000F3D3A">
        <w:rPr>
          <w:rFonts w:ascii="Arial" w:hAnsi="Arial" w:cs="Arial"/>
          <w:color w:val="7030A0"/>
          <w:sz w:val="24"/>
          <w:szCs w:val="24"/>
        </w:rPr>
        <w:t>to demonstrate</w:t>
      </w:r>
    </w:p>
    <w:p w14:paraId="56A15186" w14:textId="05ED70A5"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4 – </w:t>
      </w:r>
      <w:r w:rsidR="0052279A" w:rsidRPr="000F3D3A">
        <w:rPr>
          <w:rFonts w:ascii="Arial" w:hAnsi="Arial" w:cs="Arial"/>
          <w:color w:val="7030A0"/>
          <w:sz w:val="24"/>
          <w:szCs w:val="24"/>
        </w:rPr>
        <w:t xml:space="preserve">moderate </w:t>
      </w:r>
      <w:r w:rsidR="006F7C90" w:rsidRPr="000F3D3A">
        <w:rPr>
          <w:rFonts w:ascii="Arial" w:hAnsi="Arial" w:cs="Arial"/>
          <w:color w:val="7030A0"/>
          <w:sz w:val="24"/>
          <w:szCs w:val="24"/>
        </w:rPr>
        <w:t>value</w:t>
      </w:r>
      <w:r w:rsidR="000161E7" w:rsidRPr="000F3D3A">
        <w:rPr>
          <w:rFonts w:ascii="Arial" w:hAnsi="Arial" w:cs="Arial"/>
          <w:color w:val="7030A0"/>
          <w:sz w:val="24"/>
          <w:szCs w:val="24"/>
        </w:rPr>
        <w:t xml:space="preserve"> or</w:t>
      </w:r>
      <w:r w:rsidR="006F7C90" w:rsidRPr="000F3D3A">
        <w:rPr>
          <w:rFonts w:ascii="Arial" w:hAnsi="Arial" w:cs="Arial"/>
          <w:color w:val="7030A0"/>
          <w:sz w:val="24"/>
          <w:szCs w:val="24"/>
        </w:rPr>
        <w:t xml:space="preserve"> moderate </w:t>
      </w:r>
      <w:r w:rsidR="0052279A" w:rsidRPr="000F3D3A">
        <w:rPr>
          <w:rFonts w:ascii="Arial" w:hAnsi="Arial" w:cs="Arial"/>
          <w:color w:val="7030A0"/>
          <w:sz w:val="24"/>
          <w:szCs w:val="24"/>
        </w:rPr>
        <w:t>deficien</w:t>
      </w:r>
      <w:r w:rsidR="00AD3F93" w:rsidRPr="000F3D3A">
        <w:rPr>
          <w:rFonts w:ascii="Arial" w:hAnsi="Arial" w:cs="Arial"/>
          <w:color w:val="7030A0"/>
          <w:sz w:val="24"/>
          <w:szCs w:val="24"/>
        </w:rPr>
        <w:t>cy</w:t>
      </w:r>
      <w:r w:rsidR="002D2B3B" w:rsidRPr="000F3D3A">
        <w:rPr>
          <w:rFonts w:ascii="Arial" w:hAnsi="Arial" w:cs="Arial"/>
          <w:color w:val="7030A0"/>
          <w:sz w:val="24"/>
          <w:szCs w:val="24"/>
        </w:rPr>
        <w:t xml:space="preserve"> and/or </w:t>
      </w:r>
      <w:r w:rsidR="008F2F7E" w:rsidRPr="000F3D3A">
        <w:rPr>
          <w:rFonts w:ascii="Arial" w:hAnsi="Arial" w:cs="Arial"/>
          <w:color w:val="7030A0"/>
          <w:sz w:val="24"/>
          <w:szCs w:val="24"/>
        </w:rPr>
        <w:t>incomplete</w:t>
      </w:r>
      <w:r w:rsidR="002D2B3B" w:rsidRPr="000F3D3A">
        <w:rPr>
          <w:rFonts w:ascii="Arial" w:hAnsi="Arial" w:cs="Arial"/>
          <w:color w:val="7030A0"/>
          <w:sz w:val="24"/>
          <w:szCs w:val="24"/>
        </w:rPr>
        <w:t xml:space="preserve"> evidence</w:t>
      </w:r>
      <w:r w:rsidR="002D2B3B" w:rsidRPr="000F3D3A">
        <w:rPr>
          <w:rStyle w:val="normaltextrun"/>
          <w:rFonts w:ascii="Arial Narrow" w:hAnsi="Arial Narrow"/>
          <w:color w:val="7030A0"/>
          <w:sz w:val="20"/>
          <w:szCs w:val="20"/>
          <w:bdr w:val="none" w:sz="0" w:space="0" w:color="auto" w:frame="1"/>
        </w:rPr>
        <w:t xml:space="preserve"> </w:t>
      </w:r>
      <w:r w:rsidR="002D2B3B" w:rsidRPr="000F3D3A">
        <w:rPr>
          <w:rFonts w:ascii="Arial" w:hAnsi="Arial" w:cs="Arial"/>
          <w:color w:val="7030A0"/>
          <w:sz w:val="24"/>
          <w:szCs w:val="24"/>
        </w:rPr>
        <w:t>to demonstrate</w:t>
      </w:r>
    </w:p>
    <w:p w14:paraId="05C15CF2" w14:textId="19E74442"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6 – satisfactory</w:t>
      </w:r>
      <w:r w:rsidR="00554C5D" w:rsidRPr="000F3D3A">
        <w:rPr>
          <w:rFonts w:ascii="Arial" w:hAnsi="Arial" w:cs="Arial"/>
          <w:color w:val="7030A0"/>
          <w:sz w:val="24"/>
          <w:szCs w:val="24"/>
        </w:rPr>
        <w:t xml:space="preserve"> value</w:t>
      </w:r>
      <w:r w:rsidR="006F7C90" w:rsidRPr="000F3D3A">
        <w:rPr>
          <w:rFonts w:ascii="Arial" w:hAnsi="Arial" w:cs="Arial"/>
          <w:color w:val="7030A0"/>
          <w:sz w:val="24"/>
          <w:szCs w:val="24"/>
        </w:rPr>
        <w:t>, minor</w:t>
      </w:r>
      <w:r w:rsidRPr="000F3D3A">
        <w:rPr>
          <w:rFonts w:ascii="Arial" w:hAnsi="Arial" w:cs="Arial"/>
          <w:color w:val="7030A0"/>
          <w:sz w:val="24"/>
          <w:szCs w:val="24"/>
        </w:rPr>
        <w:t xml:space="preserve"> deficien</w:t>
      </w:r>
      <w:r w:rsidR="00AD3F93" w:rsidRPr="000F3D3A">
        <w:rPr>
          <w:rFonts w:ascii="Arial" w:hAnsi="Arial" w:cs="Arial"/>
          <w:color w:val="7030A0"/>
          <w:sz w:val="24"/>
          <w:szCs w:val="24"/>
        </w:rPr>
        <w:t>cy</w:t>
      </w:r>
      <w:r w:rsidR="00965149" w:rsidRPr="000F3D3A">
        <w:rPr>
          <w:rFonts w:ascii="Arial" w:hAnsi="Arial" w:cs="Arial"/>
          <w:color w:val="7030A0"/>
          <w:sz w:val="24"/>
          <w:szCs w:val="24"/>
        </w:rPr>
        <w:t xml:space="preserve"> with sufficient evidence</w:t>
      </w:r>
      <w:r w:rsidR="00965149" w:rsidRPr="000F3D3A">
        <w:rPr>
          <w:rStyle w:val="normaltextrun"/>
          <w:rFonts w:ascii="Arial Narrow" w:hAnsi="Arial Narrow"/>
          <w:color w:val="7030A0"/>
          <w:sz w:val="20"/>
          <w:szCs w:val="20"/>
          <w:bdr w:val="none" w:sz="0" w:space="0" w:color="auto" w:frame="1"/>
        </w:rPr>
        <w:t xml:space="preserve"> </w:t>
      </w:r>
      <w:r w:rsidR="00965149" w:rsidRPr="000F3D3A">
        <w:rPr>
          <w:rFonts w:ascii="Arial" w:hAnsi="Arial" w:cs="Arial"/>
          <w:color w:val="7030A0"/>
          <w:sz w:val="24"/>
          <w:szCs w:val="24"/>
        </w:rPr>
        <w:t>to demonstrate</w:t>
      </w:r>
    </w:p>
    <w:p w14:paraId="66176C87" w14:textId="5E2F5CE0"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8 – good</w:t>
      </w:r>
      <w:r w:rsidR="00AD3F93" w:rsidRPr="000F3D3A">
        <w:rPr>
          <w:rFonts w:ascii="Arial" w:hAnsi="Arial" w:cs="Arial"/>
          <w:color w:val="7030A0"/>
          <w:sz w:val="24"/>
          <w:szCs w:val="24"/>
        </w:rPr>
        <w:t xml:space="preserve"> </w:t>
      </w:r>
      <w:r w:rsidR="00554C5D" w:rsidRPr="000F3D3A">
        <w:rPr>
          <w:rFonts w:ascii="Arial" w:hAnsi="Arial" w:cs="Arial"/>
          <w:color w:val="7030A0"/>
          <w:sz w:val="24"/>
          <w:szCs w:val="24"/>
        </w:rPr>
        <w:t>value</w:t>
      </w:r>
      <w:r w:rsidR="005F16CD" w:rsidRPr="000F3D3A">
        <w:rPr>
          <w:rFonts w:ascii="Arial" w:hAnsi="Arial" w:cs="Arial"/>
          <w:color w:val="7030A0"/>
          <w:sz w:val="24"/>
          <w:szCs w:val="24"/>
        </w:rPr>
        <w:t>,</w:t>
      </w:r>
      <w:r w:rsidR="00554C5D" w:rsidRPr="000F3D3A">
        <w:rPr>
          <w:rFonts w:ascii="Arial" w:hAnsi="Arial" w:cs="Arial"/>
          <w:color w:val="7030A0"/>
          <w:sz w:val="24"/>
          <w:szCs w:val="24"/>
        </w:rPr>
        <w:t xml:space="preserve"> </w:t>
      </w:r>
      <w:r w:rsidR="001530AC" w:rsidRPr="000F3D3A">
        <w:rPr>
          <w:rFonts w:ascii="Arial" w:hAnsi="Arial" w:cs="Arial"/>
          <w:color w:val="7030A0"/>
          <w:sz w:val="24"/>
          <w:szCs w:val="24"/>
        </w:rPr>
        <w:t>fully meets requirement</w:t>
      </w:r>
      <w:r w:rsidR="005F16CD" w:rsidRPr="000F3D3A">
        <w:rPr>
          <w:rFonts w:ascii="Arial" w:hAnsi="Arial" w:cs="Arial"/>
          <w:color w:val="7030A0"/>
          <w:sz w:val="24"/>
          <w:szCs w:val="24"/>
        </w:rPr>
        <w:t>,</w:t>
      </w:r>
      <w:r w:rsidR="00965149" w:rsidRPr="000F3D3A">
        <w:rPr>
          <w:rFonts w:ascii="Arial" w:hAnsi="Arial" w:cs="Arial"/>
          <w:color w:val="7030A0"/>
          <w:sz w:val="24"/>
          <w:szCs w:val="24"/>
        </w:rPr>
        <w:t xml:space="preserve"> with </w:t>
      </w:r>
      <w:r w:rsidR="009C2111" w:rsidRPr="000F3D3A">
        <w:rPr>
          <w:rFonts w:ascii="Arial" w:hAnsi="Arial" w:cs="Arial"/>
          <w:color w:val="7030A0"/>
          <w:sz w:val="24"/>
          <w:szCs w:val="24"/>
        </w:rPr>
        <w:t>good</w:t>
      </w:r>
      <w:r w:rsidR="00965149" w:rsidRPr="000F3D3A">
        <w:rPr>
          <w:rFonts w:ascii="Arial" w:hAnsi="Arial" w:cs="Arial"/>
          <w:color w:val="7030A0"/>
          <w:sz w:val="24"/>
          <w:szCs w:val="24"/>
        </w:rPr>
        <w:t xml:space="preserve"> evidence to demonstrate</w:t>
      </w:r>
    </w:p>
    <w:p w14:paraId="2BAB7539" w14:textId="6E9D8B71"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10 – excellent</w:t>
      </w:r>
      <w:r w:rsidR="001530AC" w:rsidRPr="000F3D3A">
        <w:rPr>
          <w:rFonts w:ascii="Arial" w:hAnsi="Arial" w:cs="Arial"/>
          <w:color w:val="7030A0"/>
          <w:sz w:val="24"/>
          <w:szCs w:val="24"/>
        </w:rPr>
        <w:t xml:space="preserve"> </w:t>
      </w:r>
      <w:r w:rsidR="00554C5D" w:rsidRPr="000F3D3A">
        <w:rPr>
          <w:rFonts w:ascii="Arial" w:hAnsi="Arial" w:cs="Arial"/>
          <w:color w:val="7030A0"/>
          <w:sz w:val="24"/>
          <w:szCs w:val="24"/>
        </w:rPr>
        <w:t xml:space="preserve">value </w:t>
      </w:r>
      <w:r w:rsidR="009C2111" w:rsidRPr="000F3D3A">
        <w:rPr>
          <w:rFonts w:ascii="Arial" w:hAnsi="Arial" w:cs="Arial"/>
          <w:color w:val="7030A0"/>
          <w:sz w:val="24"/>
          <w:szCs w:val="24"/>
        </w:rPr>
        <w:t xml:space="preserve">with </w:t>
      </w:r>
      <w:r w:rsidR="001A3202" w:rsidRPr="000F3D3A">
        <w:rPr>
          <w:rFonts w:ascii="Arial" w:hAnsi="Arial" w:cs="Arial"/>
          <w:color w:val="7030A0"/>
          <w:sz w:val="24"/>
          <w:szCs w:val="24"/>
        </w:rPr>
        <w:t xml:space="preserve">exceptional </w:t>
      </w:r>
      <w:r w:rsidR="009C2111" w:rsidRPr="000F3D3A">
        <w:rPr>
          <w:rFonts w:ascii="Arial" w:hAnsi="Arial" w:cs="Arial"/>
          <w:color w:val="7030A0"/>
          <w:sz w:val="24"/>
          <w:szCs w:val="24"/>
        </w:rPr>
        <w:t xml:space="preserve">evidence to </w:t>
      </w:r>
      <w:r w:rsidR="001A3202" w:rsidRPr="000F3D3A">
        <w:rPr>
          <w:rFonts w:ascii="Arial" w:hAnsi="Arial" w:cs="Arial"/>
          <w:color w:val="7030A0"/>
          <w:sz w:val="24"/>
          <w:szCs w:val="24"/>
        </w:rPr>
        <w:t>demonstrat</w:t>
      </w:r>
      <w:r w:rsidR="009C2111" w:rsidRPr="000F3D3A">
        <w:rPr>
          <w:rFonts w:ascii="Arial" w:hAnsi="Arial" w:cs="Arial"/>
          <w:color w:val="7030A0"/>
          <w:sz w:val="24"/>
          <w:szCs w:val="24"/>
        </w:rPr>
        <w:t>e</w:t>
      </w:r>
      <w:r w:rsidR="001A3202" w:rsidRPr="000F3D3A">
        <w:rPr>
          <w:rFonts w:ascii="Arial" w:hAnsi="Arial" w:cs="Arial"/>
          <w:color w:val="7030A0"/>
          <w:sz w:val="24"/>
          <w:szCs w:val="24"/>
        </w:rPr>
        <w:t xml:space="preserve"> </w:t>
      </w:r>
    </w:p>
    <w:p w14:paraId="6BBCE10C" w14:textId="77777777" w:rsidR="00353C56" w:rsidRPr="000F3D3A" w:rsidRDefault="00353C56" w:rsidP="00252935">
      <w:pPr>
        <w:spacing w:before="120" w:after="120" w:line="240" w:lineRule="auto"/>
        <w:rPr>
          <w:color w:val="7030A0"/>
          <w:sz w:val="2"/>
          <w:szCs w:val="2"/>
        </w:rPr>
      </w:pPr>
    </w:p>
    <w:p w14:paraId="6AEBC622" w14:textId="436426A2" w:rsidR="0030431F" w:rsidRPr="000F3D3A" w:rsidRDefault="0030431F"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The scoring method did not include </w:t>
      </w:r>
      <w:r w:rsidR="008D35D0" w:rsidRPr="000F3D3A">
        <w:rPr>
          <w:rFonts w:ascii="Arial" w:hAnsi="Arial" w:cs="Arial"/>
          <w:color w:val="7030A0"/>
          <w:sz w:val="24"/>
          <w:szCs w:val="24"/>
        </w:rPr>
        <w:t>‘</w:t>
      </w:r>
      <w:r w:rsidRPr="000F3D3A">
        <w:rPr>
          <w:rFonts w:ascii="Arial" w:hAnsi="Arial" w:cs="Arial"/>
          <w:color w:val="7030A0"/>
          <w:sz w:val="24"/>
          <w:szCs w:val="24"/>
        </w:rPr>
        <w:t>exceeds requirement</w:t>
      </w:r>
      <w:r w:rsidR="008D35D0" w:rsidRPr="000F3D3A">
        <w:rPr>
          <w:rFonts w:ascii="Arial" w:hAnsi="Arial" w:cs="Arial"/>
          <w:color w:val="7030A0"/>
          <w:sz w:val="24"/>
          <w:szCs w:val="24"/>
        </w:rPr>
        <w:t>’</w:t>
      </w:r>
      <w:r w:rsidRPr="000F3D3A">
        <w:rPr>
          <w:rFonts w:ascii="Arial" w:hAnsi="Arial" w:cs="Arial"/>
          <w:color w:val="7030A0"/>
          <w:sz w:val="24"/>
          <w:szCs w:val="24"/>
        </w:rPr>
        <w:t xml:space="preserve"> to avoid rewarding unnecessary performance or features. </w:t>
      </w:r>
      <w:r w:rsidR="00430D75" w:rsidRPr="000F3D3A">
        <w:rPr>
          <w:rFonts w:ascii="Arial" w:hAnsi="Arial" w:cs="Arial"/>
          <w:color w:val="7030A0"/>
          <w:sz w:val="24"/>
          <w:szCs w:val="24"/>
        </w:rPr>
        <w:t>R</w:t>
      </w:r>
      <w:r w:rsidRPr="000F3D3A">
        <w:rPr>
          <w:rFonts w:ascii="Arial" w:hAnsi="Arial" w:cs="Arial"/>
          <w:color w:val="7030A0"/>
          <w:sz w:val="24"/>
          <w:szCs w:val="24"/>
        </w:rPr>
        <w:t xml:space="preserve">elevant additional value </w:t>
      </w:r>
      <w:r w:rsidR="00430D75" w:rsidRPr="000F3D3A">
        <w:rPr>
          <w:rFonts w:ascii="Arial" w:hAnsi="Arial" w:cs="Arial"/>
          <w:color w:val="7030A0"/>
          <w:sz w:val="24"/>
          <w:szCs w:val="24"/>
        </w:rPr>
        <w:t xml:space="preserve">(not specified in requirements) and innovation </w:t>
      </w:r>
      <w:r w:rsidR="00575EE3" w:rsidRPr="000F3D3A">
        <w:rPr>
          <w:rFonts w:ascii="Arial" w:hAnsi="Arial" w:cs="Arial"/>
          <w:color w:val="7030A0"/>
          <w:sz w:val="24"/>
          <w:szCs w:val="24"/>
        </w:rPr>
        <w:t xml:space="preserve">will be </w:t>
      </w:r>
      <w:r w:rsidRPr="000F3D3A">
        <w:rPr>
          <w:rFonts w:ascii="Arial" w:hAnsi="Arial" w:cs="Arial"/>
          <w:color w:val="7030A0"/>
          <w:sz w:val="24"/>
          <w:szCs w:val="24"/>
        </w:rPr>
        <w:t>scored separately.</w:t>
      </w:r>
    </w:p>
    <w:p w14:paraId="018A0640" w14:textId="2CDA7C12" w:rsidR="007A5046" w:rsidRPr="000F3D3A" w:rsidRDefault="002957EE"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Risk was assessed for each group of requirement</w:t>
      </w:r>
      <w:r w:rsidR="008B06E8" w:rsidRPr="000F3D3A">
        <w:rPr>
          <w:rFonts w:ascii="Arial" w:hAnsi="Arial" w:cs="Arial"/>
          <w:color w:val="7030A0"/>
          <w:sz w:val="24"/>
          <w:szCs w:val="24"/>
        </w:rPr>
        <w:t>s based on risk for each requireme</w:t>
      </w:r>
      <w:r w:rsidR="00C71D43" w:rsidRPr="000F3D3A">
        <w:rPr>
          <w:rFonts w:ascii="Arial" w:hAnsi="Arial" w:cs="Arial"/>
          <w:color w:val="7030A0"/>
          <w:sz w:val="24"/>
          <w:szCs w:val="24"/>
        </w:rPr>
        <w:t xml:space="preserve">nt </w:t>
      </w:r>
      <w:r w:rsidR="00F23096" w:rsidRPr="000F3D3A">
        <w:rPr>
          <w:rFonts w:ascii="Arial" w:hAnsi="Arial" w:cs="Arial"/>
          <w:color w:val="7030A0"/>
          <w:sz w:val="24"/>
          <w:szCs w:val="24"/>
        </w:rPr>
        <w:t>or</w:t>
      </w:r>
      <w:r w:rsidR="00C71D43" w:rsidRPr="000F3D3A">
        <w:rPr>
          <w:rFonts w:ascii="Arial" w:hAnsi="Arial" w:cs="Arial"/>
          <w:color w:val="7030A0"/>
          <w:sz w:val="24"/>
          <w:szCs w:val="24"/>
        </w:rPr>
        <w:t xml:space="preserve"> in combination. </w:t>
      </w:r>
      <w:r w:rsidR="002F3709" w:rsidRPr="000F3D3A">
        <w:rPr>
          <w:rFonts w:ascii="Arial" w:hAnsi="Arial" w:cs="Arial"/>
          <w:color w:val="7030A0"/>
          <w:sz w:val="24"/>
          <w:szCs w:val="24"/>
        </w:rPr>
        <w:t xml:space="preserve">Risk was assessed on the likelihood and consequence of an event </w:t>
      </w:r>
      <w:r w:rsidR="007C0ECF" w:rsidRPr="000F3D3A">
        <w:rPr>
          <w:rFonts w:ascii="Arial" w:hAnsi="Arial" w:cs="Arial"/>
          <w:color w:val="7030A0"/>
          <w:sz w:val="24"/>
          <w:szCs w:val="24"/>
        </w:rPr>
        <w:t xml:space="preserve">occurring. </w:t>
      </w:r>
      <w:r w:rsidR="00467AE6" w:rsidRPr="000F3D3A">
        <w:rPr>
          <w:rFonts w:ascii="Arial" w:hAnsi="Arial" w:cs="Arial"/>
          <w:color w:val="7030A0"/>
          <w:sz w:val="24"/>
          <w:szCs w:val="24"/>
        </w:rPr>
        <w:t xml:space="preserve">The risk </w:t>
      </w:r>
      <w:r w:rsidR="00602D92" w:rsidRPr="000F3D3A">
        <w:rPr>
          <w:rFonts w:ascii="Arial" w:hAnsi="Arial" w:cs="Arial"/>
          <w:color w:val="7030A0"/>
          <w:sz w:val="24"/>
          <w:szCs w:val="24"/>
        </w:rPr>
        <w:t xml:space="preserve">severity was </w:t>
      </w:r>
      <w:r w:rsidR="00467AE6" w:rsidRPr="000F3D3A">
        <w:rPr>
          <w:rFonts w:ascii="Arial" w:hAnsi="Arial" w:cs="Arial"/>
          <w:color w:val="7030A0"/>
          <w:sz w:val="24"/>
          <w:szCs w:val="24"/>
        </w:rPr>
        <w:t xml:space="preserve">not </w:t>
      </w:r>
      <w:r w:rsidR="0088276E" w:rsidRPr="000F3D3A">
        <w:rPr>
          <w:rFonts w:ascii="Arial" w:hAnsi="Arial" w:cs="Arial"/>
          <w:color w:val="7030A0"/>
          <w:sz w:val="24"/>
          <w:szCs w:val="24"/>
        </w:rPr>
        <w:t>related to</w:t>
      </w:r>
      <w:r w:rsidR="00F23096" w:rsidRPr="000F3D3A">
        <w:rPr>
          <w:rFonts w:ascii="Arial" w:hAnsi="Arial" w:cs="Arial"/>
          <w:color w:val="7030A0"/>
          <w:sz w:val="24"/>
          <w:szCs w:val="24"/>
        </w:rPr>
        <w:t xml:space="preserve"> </w:t>
      </w:r>
      <w:r w:rsidR="00467AE6" w:rsidRPr="000F3D3A">
        <w:rPr>
          <w:rFonts w:ascii="Arial" w:hAnsi="Arial" w:cs="Arial"/>
          <w:color w:val="7030A0"/>
          <w:sz w:val="24"/>
          <w:szCs w:val="24"/>
        </w:rPr>
        <w:t>the score</w:t>
      </w:r>
      <w:r w:rsidR="0008110D" w:rsidRPr="000F3D3A">
        <w:rPr>
          <w:rFonts w:ascii="Arial" w:hAnsi="Arial" w:cs="Arial"/>
          <w:color w:val="7030A0"/>
          <w:sz w:val="24"/>
          <w:szCs w:val="24"/>
        </w:rPr>
        <w:t>;</w:t>
      </w:r>
      <w:r w:rsidR="00380019" w:rsidRPr="000F3D3A">
        <w:rPr>
          <w:rFonts w:ascii="Arial" w:hAnsi="Arial" w:cs="Arial"/>
          <w:color w:val="7030A0"/>
          <w:sz w:val="24"/>
          <w:szCs w:val="24"/>
        </w:rPr>
        <w:t xml:space="preserve"> for example</w:t>
      </w:r>
      <w:r w:rsidR="00194C4F" w:rsidRPr="000F3D3A">
        <w:rPr>
          <w:rFonts w:ascii="Arial" w:hAnsi="Arial" w:cs="Arial"/>
          <w:color w:val="7030A0"/>
          <w:sz w:val="24"/>
          <w:szCs w:val="24"/>
        </w:rPr>
        <w:t>,</w:t>
      </w:r>
      <w:r w:rsidR="00380019" w:rsidRPr="000F3D3A">
        <w:rPr>
          <w:rFonts w:ascii="Arial" w:hAnsi="Arial" w:cs="Arial"/>
          <w:color w:val="7030A0"/>
          <w:sz w:val="24"/>
          <w:szCs w:val="24"/>
        </w:rPr>
        <w:t xml:space="preserve"> a custom </w:t>
      </w:r>
      <w:r w:rsidR="005962F6" w:rsidRPr="000F3D3A">
        <w:rPr>
          <w:rFonts w:ascii="Arial" w:hAnsi="Arial" w:cs="Arial"/>
          <w:color w:val="7030A0"/>
          <w:sz w:val="24"/>
          <w:szCs w:val="24"/>
        </w:rPr>
        <w:t xml:space="preserve">solution may score higher than an off-the-shelf solution </w:t>
      </w:r>
      <w:r w:rsidR="00F037BD" w:rsidRPr="000F3D3A">
        <w:rPr>
          <w:rFonts w:ascii="Arial" w:hAnsi="Arial" w:cs="Arial"/>
          <w:color w:val="7030A0"/>
          <w:sz w:val="24"/>
          <w:szCs w:val="24"/>
        </w:rPr>
        <w:t>but may be higher risk</w:t>
      </w:r>
      <w:r w:rsidR="00F23096" w:rsidRPr="000F3D3A">
        <w:rPr>
          <w:rFonts w:ascii="Arial" w:hAnsi="Arial" w:cs="Arial"/>
          <w:color w:val="7030A0"/>
          <w:sz w:val="24"/>
          <w:szCs w:val="24"/>
        </w:rPr>
        <w:t>, or a low</w:t>
      </w:r>
      <w:r w:rsidR="000A59D5" w:rsidRPr="000F3D3A">
        <w:rPr>
          <w:rFonts w:ascii="Arial" w:hAnsi="Arial" w:cs="Arial"/>
          <w:color w:val="7030A0"/>
          <w:sz w:val="24"/>
          <w:szCs w:val="24"/>
        </w:rPr>
        <w:t>er</w:t>
      </w:r>
      <w:r w:rsidR="00F23096" w:rsidRPr="000F3D3A">
        <w:rPr>
          <w:rFonts w:ascii="Arial" w:hAnsi="Arial" w:cs="Arial"/>
          <w:color w:val="7030A0"/>
          <w:sz w:val="24"/>
          <w:szCs w:val="24"/>
        </w:rPr>
        <w:t xml:space="preserve"> scor</w:t>
      </w:r>
      <w:r w:rsidR="000A59D5" w:rsidRPr="000F3D3A">
        <w:rPr>
          <w:rFonts w:ascii="Arial" w:hAnsi="Arial" w:cs="Arial"/>
          <w:color w:val="7030A0"/>
          <w:sz w:val="24"/>
          <w:szCs w:val="24"/>
        </w:rPr>
        <w:t>ing offer</w:t>
      </w:r>
      <w:r w:rsidR="00F23096" w:rsidRPr="000F3D3A">
        <w:rPr>
          <w:rFonts w:ascii="Arial" w:hAnsi="Arial" w:cs="Arial"/>
          <w:color w:val="7030A0"/>
          <w:sz w:val="24"/>
          <w:szCs w:val="24"/>
        </w:rPr>
        <w:t xml:space="preserve"> </w:t>
      </w:r>
      <w:r w:rsidR="00194C4F" w:rsidRPr="000F3D3A">
        <w:rPr>
          <w:rFonts w:ascii="Arial" w:hAnsi="Arial" w:cs="Arial"/>
          <w:color w:val="7030A0"/>
          <w:sz w:val="24"/>
          <w:szCs w:val="24"/>
        </w:rPr>
        <w:t xml:space="preserve">may be </w:t>
      </w:r>
      <w:r w:rsidR="0088276E" w:rsidRPr="000F3D3A">
        <w:rPr>
          <w:rFonts w:ascii="Arial" w:hAnsi="Arial" w:cs="Arial"/>
          <w:color w:val="7030A0"/>
          <w:sz w:val="24"/>
          <w:szCs w:val="24"/>
        </w:rPr>
        <w:t xml:space="preserve">proven </w:t>
      </w:r>
      <w:r w:rsidR="000A59D5" w:rsidRPr="000F3D3A">
        <w:rPr>
          <w:rFonts w:ascii="Arial" w:hAnsi="Arial" w:cs="Arial"/>
          <w:color w:val="7030A0"/>
          <w:sz w:val="24"/>
          <w:szCs w:val="24"/>
        </w:rPr>
        <w:t xml:space="preserve">and </w:t>
      </w:r>
      <w:r w:rsidR="00194C4F" w:rsidRPr="000F3D3A">
        <w:rPr>
          <w:rFonts w:ascii="Arial" w:hAnsi="Arial" w:cs="Arial"/>
          <w:color w:val="7030A0"/>
          <w:sz w:val="24"/>
          <w:szCs w:val="24"/>
        </w:rPr>
        <w:t>low risk</w:t>
      </w:r>
      <w:r w:rsidR="007852AA" w:rsidRPr="000F3D3A">
        <w:rPr>
          <w:rFonts w:ascii="Arial" w:hAnsi="Arial" w:cs="Arial"/>
          <w:color w:val="7030A0"/>
          <w:sz w:val="24"/>
          <w:szCs w:val="24"/>
        </w:rPr>
        <w:t>.</w:t>
      </w:r>
    </w:p>
    <w:p w14:paraId="51E5A2C2" w14:textId="45E5E6D4" w:rsidR="00B9359A" w:rsidRPr="000F3D3A" w:rsidRDefault="0069348E"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The </w:t>
      </w:r>
      <w:r w:rsidR="0088276E" w:rsidRPr="000F3D3A">
        <w:rPr>
          <w:rFonts w:ascii="Arial" w:hAnsi="Arial" w:cs="Arial"/>
          <w:color w:val="7030A0"/>
          <w:sz w:val="24"/>
          <w:szCs w:val="24"/>
        </w:rPr>
        <w:t xml:space="preserve">risk </w:t>
      </w:r>
      <w:r w:rsidRPr="000F3D3A">
        <w:rPr>
          <w:rFonts w:ascii="Arial" w:hAnsi="Arial" w:cs="Arial"/>
          <w:color w:val="7030A0"/>
          <w:sz w:val="24"/>
          <w:szCs w:val="24"/>
        </w:rPr>
        <w:t xml:space="preserve">assessment for each group </w:t>
      </w:r>
      <w:r w:rsidR="0088276E" w:rsidRPr="000F3D3A">
        <w:rPr>
          <w:rFonts w:ascii="Arial" w:hAnsi="Arial" w:cs="Arial"/>
          <w:color w:val="7030A0"/>
          <w:sz w:val="24"/>
          <w:szCs w:val="24"/>
        </w:rPr>
        <w:t xml:space="preserve">of requirements </w:t>
      </w:r>
      <w:r w:rsidRPr="000F3D3A">
        <w:rPr>
          <w:rFonts w:ascii="Arial" w:hAnsi="Arial" w:cs="Arial"/>
          <w:color w:val="7030A0"/>
          <w:sz w:val="24"/>
          <w:szCs w:val="24"/>
        </w:rPr>
        <w:t>was derived from the highest level of risk in that group.</w:t>
      </w:r>
      <w:r w:rsidR="00FC7966" w:rsidRPr="000F3D3A">
        <w:rPr>
          <w:rFonts w:ascii="Arial" w:hAnsi="Arial" w:cs="Arial"/>
          <w:color w:val="7030A0"/>
          <w:sz w:val="24"/>
          <w:szCs w:val="24"/>
        </w:rPr>
        <w:t xml:space="preserve"> All risks of medium and above </w:t>
      </w:r>
      <w:r w:rsidR="00086119" w:rsidRPr="000F3D3A">
        <w:rPr>
          <w:rFonts w:ascii="Arial" w:hAnsi="Arial" w:cs="Arial"/>
          <w:color w:val="7030A0"/>
          <w:sz w:val="24"/>
          <w:szCs w:val="24"/>
        </w:rPr>
        <w:t>were recorded for consideration later in the evaluation.</w:t>
      </w:r>
    </w:p>
    <w:p w14:paraId="4812854A" w14:textId="4D22CE18"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Risk </w:t>
      </w:r>
      <w:r w:rsidR="00187F08" w:rsidRPr="000F3D3A">
        <w:rPr>
          <w:rFonts w:ascii="Arial" w:hAnsi="Arial" w:cs="Arial"/>
          <w:color w:val="7030A0"/>
          <w:sz w:val="24"/>
          <w:szCs w:val="24"/>
        </w:rPr>
        <w:t xml:space="preserve">severity </w:t>
      </w:r>
      <w:r w:rsidR="007C560B" w:rsidRPr="000F3D3A">
        <w:rPr>
          <w:rFonts w:ascii="Arial" w:hAnsi="Arial" w:cs="Arial"/>
          <w:color w:val="7030A0"/>
          <w:sz w:val="24"/>
          <w:szCs w:val="24"/>
        </w:rPr>
        <w:t xml:space="preserve">was </w:t>
      </w:r>
      <w:r w:rsidRPr="000F3D3A">
        <w:rPr>
          <w:rFonts w:ascii="Arial" w:hAnsi="Arial" w:cs="Arial"/>
          <w:color w:val="7030A0"/>
          <w:sz w:val="24"/>
          <w:szCs w:val="24"/>
        </w:rPr>
        <w:t>assessed as:</w:t>
      </w:r>
    </w:p>
    <w:p w14:paraId="05AC85EC" w14:textId="50EAF166" w:rsidR="00E9489C" w:rsidRPr="000F3D3A" w:rsidRDefault="00E9489C"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E = Extreme</w:t>
      </w:r>
    </w:p>
    <w:p w14:paraId="09905282" w14:textId="002AED28"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H = H</w:t>
      </w:r>
      <w:r w:rsidR="00E9489C" w:rsidRPr="000F3D3A">
        <w:rPr>
          <w:rFonts w:ascii="Arial" w:hAnsi="Arial" w:cs="Arial"/>
          <w:color w:val="7030A0"/>
          <w:sz w:val="24"/>
          <w:szCs w:val="24"/>
        </w:rPr>
        <w:t>igh</w:t>
      </w:r>
    </w:p>
    <w:p w14:paraId="00BA0AEA" w14:textId="09D8BD99"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M = M</w:t>
      </w:r>
      <w:r w:rsidR="00E9489C" w:rsidRPr="000F3D3A">
        <w:rPr>
          <w:rFonts w:ascii="Arial" w:hAnsi="Arial" w:cs="Arial"/>
          <w:color w:val="7030A0"/>
          <w:sz w:val="24"/>
          <w:szCs w:val="24"/>
        </w:rPr>
        <w:t>edium</w:t>
      </w:r>
    </w:p>
    <w:p w14:paraId="7C4163A2" w14:textId="5AEE548C"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L = L</w:t>
      </w:r>
      <w:r w:rsidR="00E9489C" w:rsidRPr="000F3D3A">
        <w:rPr>
          <w:rFonts w:ascii="Arial" w:hAnsi="Arial" w:cs="Arial"/>
          <w:color w:val="7030A0"/>
          <w:sz w:val="24"/>
          <w:szCs w:val="24"/>
        </w:rPr>
        <w:t>ow</w:t>
      </w:r>
    </w:p>
    <w:p w14:paraId="739839A2" w14:textId="77777777" w:rsidR="00353C56" w:rsidRPr="000F3D3A" w:rsidRDefault="00353C56" w:rsidP="00252935">
      <w:pPr>
        <w:spacing w:before="120" w:after="120" w:line="240" w:lineRule="auto"/>
        <w:rPr>
          <w:rFonts w:ascii="Arial" w:hAnsi="Arial" w:cs="Arial"/>
          <w:color w:val="7030A0"/>
          <w:sz w:val="2"/>
          <w:szCs w:val="2"/>
        </w:rPr>
      </w:pPr>
    </w:p>
    <w:p w14:paraId="6D37BECC" w14:textId="77777777" w:rsidR="006A0B6D" w:rsidRDefault="006A0B6D">
      <w:pPr>
        <w:rPr>
          <w:rFonts w:ascii="Arial" w:hAnsi="Arial" w:cs="Arial"/>
          <w:color w:val="7030A0"/>
          <w:sz w:val="24"/>
          <w:szCs w:val="24"/>
        </w:rPr>
      </w:pPr>
      <w:r>
        <w:rPr>
          <w:rFonts w:ascii="Arial" w:hAnsi="Arial" w:cs="Arial"/>
          <w:color w:val="7030A0"/>
          <w:sz w:val="24"/>
          <w:szCs w:val="24"/>
        </w:rPr>
        <w:br w:type="page"/>
      </w:r>
    </w:p>
    <w:p w14:paraId="31E7E3EE" w14:textId="0A189C7B"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lastRenderedPageBreak/>
        <w:t>The table below shows raw scores against each requirement with totals for each group of requirements. It includes an assessment of risk for each group of requirements below the group total score</w:t>
      </w:r>
      <w:r w:rsidR="0088633B" w:rsidRPr="000F3D3A">
        <w:rPr>
          <w:rFonts w:ascii="Arial" w:hAnsi="Arial" w:cs="Arial"/>
          <w:color w:val="7030A0"/>
          <w:sz w:val="24"/>
          <w:szCs w:val="24"/>
        </w:rPr>
        <w:t>, with comments to explain</w:t>
      </w:r>
      <w:r w:rsidR="00414408" w:rsidRPr="000F3D3A">
        <w:rPr>
          <w:rFonts w:ascii="Arial" w:hAnsi="Arial" w:cs="Arial"/>
          <w:color w:val="7030A0"/>
          <w:sz w:val="24"/>
          <w:szCs w:val="24"/>
        </w:rPr>
        <w:t xml:space="preserve"> (not shown)</w:t>
      </w:r>
      <w:r w:rsidRPr="000F3D3A">
        <w:rPr>
          <w:rFonts w:ascii="Arial" w:hAnsi="Arial" w:cs="Arial"/>
          <w:color w:val="7030A0"/>
          <w:sz w:val="24"/>
          <w:szCs w:val="24"/>
        </w:rPr>
        <w:t>.</w:t>
      </w:r>
    </w:p>
    <w:p w14:paraId="281FE07A" w14:textId="77777777" w:rsidR="00353C56" w:rsidRPr="000F3D3A" w:rsidRDefault="00353C56" w:rsidP="00252935">
      <w:pPr>
        <w:spacing w:before="120" w:after="120" w:line="240" w:lineRule="auto"/>
        <w:rPr>
          <w:color w:val="7030A0"/>
          <w:sz w:val="10"/>
          <w:szCs w:val="10"/>
        </w:rPr>
      </w:pPr>
    </w:p>
    <w:tbl>
      <w:tblPr>
        <w:tblStyle w:val="TableGrid"/>
        <w:tblW w:w="0" w:type="auto"/>
        <w:tblLook w:val="04A0" w:firstRow="1" w:lastRow="0" w:firstColumn="1" w:lastColumn="0" w:noHBand="0" w:noVBand="1"/>
      </w:tblPr>
      <w:tblGrid>
        <w:gridCol w:w="2547"/>
        <w:gridCol w:w="992"/>
        <w:gridCol w:w="1276"/>
        <w:gridCol w:w="1276"/>
      </w:tblGrid>
      <w:tr w:rsidR="000F3D3A" w:rsidRPr="000F3D3A" w14:paraId="1BD896C9" w14:textId="77777777" w:rsidTr="00FD402A">
        <w:tc>
          <w:tcPr>
            <w:tcW w:w="2547" w:type="dxa"/>
          </w:tcPr>
          <w:p w14:paraId="69F378F1" w14:textId="77777777" w:rsidR="00353C56" w:rsidRPr="000F3D3A" w:rsidRDefault="00353C56"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Requirement</w:t>
            </w:r>
          </w:p>
        </w:tc>
        <w:tc>
          <w:tcPr>
            <w:tcW w:w="992" w:type="dxa"/>
          </w:tcPr>
          <w:p w14:paraId="3C73A079" w14:textId="77777777" w:rsidR="00353C56" w:rsidRPr="000F3D3A" w:rsidRDefault="00353C56"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A</w:t>
            </w:r>
          </w:p>
        </w:tc>
        <w:tc>
          <w:tcPr>
            <w:tcW w:w="1276" w:type="dxa"/>
          </w:tcPr>
          <w:p w14:paraId="3AE02384" w14:textId="77777777" w:rsidR="00353C56" w:rsidRPr="000F3D3A" w:rsidRDefault="00353C56"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tc>
        <w:tc>
          <w:tcPr>
            <w:tcW w:w="1276" w:type="dxa"/>
          </w:tcPr>
          <w:p w14:paraId="43BF4576" w14:textId="77777777" w:rsidR="00353C56" w:rsidRPr="000F3D3A" w:rsidRDefault="00353C56"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tc>
      </w:tr>
      <w:tr w:rsidR="000F3D3A" w:rsidRPr="000F3D3A" w14:paraId="182D91A0" w14:textId="77777777" w:rsidTr="00FD402A">
        <w:tc>
          <w:tcPr>
            <w:tcW w:w="2547" w:type="dxa"/>
          </w:tcPr>
          <w:p w14:paraId="5F1D6B78"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Specification</w:t>
            </w:r>
          </w:p>
          <w:p w14:paraId="06B0BB41"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#1</w:t>
            </w:r>
          </w:p>
          <w:p w14:paraId="450C6C3A"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#2</w:t>
            </w:r>
          </w:p>
          <w:p w14:paraId="08A0CF15"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#3</w:t>
            </w:r>
          </w:p>
          <w:p w14:paraId="1C34FC39"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#4</w:t>
            </w:r>
          </w:p>
          <w:p w14:paraId="37BCD4E6"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Total /40</w:t>
            </w:r>
          </w:p>
          <w:p w14:paraId="62404C40"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Risk</w:t>
            </w:r>
          </w:p>
        </w:tc>
        <w:tc>
          <w:tcPr>
            <w:tcW w:w="992" w:type="dxa"/>
          </w:tcPr>
          <w:p w14:paraId="57BA2524" w14:textId="77777777" w:rsidR="00353C56" w:rsidRPr="000F3D3A" w:rsidRDefault="00353C56" w:rsidP="00252935">
            <w:pPr>
              <w:spacing w:before="60" w:after="60"/>
              <w:jc w:val="center"/>
              <w:rPr>
                <w:rFonts w:ascii="Arial" w:hAnsi="Arial" w:cs="Arial"/>
                <w:color w:val="7030A0"/>
                <w:sz w:val="24"/>
                <w:szCs w:val="24"/>
              </w:rPr>
            </w:pPr>
          </w:p>
          <w:p w14:paraId="1B2FB384"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100695D7"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67AF0623"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p>
          <w:p w14:paraId="408B4CEC"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3B12DC44"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16</w:t>
            </w:r>
          </w:p>
          <w:p w14:paraId="5D98F112" w14:textId="042E6F65" w:rsidR="00353C56" w:rsidRPr="000F3D3A" w:rsidRDefault="00DF5438"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4F652D9C" w14:textId="77777777" w:rsidR="00353C56" w:rsidRPr="000F3D3A" w:rsidRDefault="00353C56" w:rsidP="00252935">
            <w:pPr>
              <w:spacing w:before="60" w:after="60"/>
              <w:jc w:val="center"/>
              <w:rPr>
                <w:rFonts w:ascii="Arial" w:hAnsi="Arial" w:cs="Arial"/>
                <w:color w:val="7030A0"/>
                <w:sz w:val="24"/>
                <w:szCs w:val="24"/>
              </w:rPr>
            </w:pPr>
          </w:p>
          <w:p w14:paraId="77938CFD"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7294C583"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506A1951"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115A1378"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47A98A4E"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32</w:t>
            </w:r>
          </w:p>
          <w:p w14:paraId="4E2BB684"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7E05BA2B" w14:textId="77777777" w:rsidR="00353C56" w:rsidRPr="000F3D3A" w:rsidRDefault="00353C56" w:rsidP="00252935">
            <w:pPr>
              <w:spacing w:before="60" w:after="60"/>
              <w:jc w:val="center"/>
              <w:rPr>
                <w:rFonts w:ascii="Arial" w:hAnsi="Arial" w:cs="Arial"/>
                <w:color w:val="7030A0"/>
                <w:sz w:val="24"/>
                <w:szCs w:val="24"/>
              </w:rPr>
            </w:pPr>
          </w:p>
          <w:p w14:paraId="3CC40A1E"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10</w:t>
            </w:r>
          </w:p>
          <w:p w14:paraId="47C4FC89"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6B18F33A"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10</w:t>
            </w:r>
          </w:p>
          <w:p w14:paraId="3737E1A5"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10</w:t>
            </w:r>
          </w:p>
          <w:p w14:paraId="75D84E3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38</w:t>
            </w:r>
          </w:p>
          <w:p w14:paraId="063E1EBB" w14:textId="04743981" w:rsidR="00353C56" w:rsidRPr="000F3D3A" w:rsidRDefault="007A5046" w:rsidP="00252935">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0FA2A823" w14:textId="77777777" w:rsidTr="00FD402A">
        <w:tc>
          <w:tcPr>
            <w:tcW w:w="2547" w:type="dxa"/>
          </w:tcPr>
          <w:p w14:paraId="2738689D"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Capability</w:t>
            </w:r>
          </w:p>
          <w:p w14:paraId="3A121F6F"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#1</w:t>
            </w:r>
          </w:p>
          <w:p w14:paraId="644CBB57"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#2</w:t>
            </w:r>
          </w:p>
          <w:p w14:paraId="0A3F0AB0"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Total / 20</w:t>
            </w:r>
          </w:p>
          <w:p w14:paraId="6EBBE686" w14:textId="68E926ED" w:rsidR="00FD402A" w:rsidRPr="000F3D3A" w:rsidRDefault="00FD402A" w:rsidP="00252935">
            <w:pPr>
              <w:spacing w:before="60" w:after="60"/>
              <w:rPr>
                <w:rFonts w:ascii="Arial" w:hAnsi="Arial" w:cs="Arial"/>
                <w:color w:val="7030A0"/>
                <w:sz w:val="24"/>
                <w:szCs w:val="24"/>
              </w:rPr>
            </w:pPr>
            <w:r w:rsidRPr="000F3D3A">
              <w:rPr>
                <w:rFonts w:ascii="Arial" w:hAnsi="Arial" w:cs="Arial"/>
                <w:color w:val="7030A0"/>
                <w:sz w:val="24"/>
                <w:szCs w:val="24"/>
              </w:rPr>
              <w:t>Risk</w:t>
            </w:r>
          </w:p>
        </w:tc>
        <w:tc>
          <w:tcPr>
            <w:tcW w:w="992" w:type="dxa"/>
          </w:tcPr>
          <w:p w14:paraId="39878E6D" w14:textId="77777777" w:rsidR="00353C56" w:rsidRPr="000F3D3A" w:rsidRDefault="00353C56" w:rsidP="00252935">
            <w:pPr>
              <w:spacing w:before="60" w:after="60"/>
              <w:jc w:val="center"/>
              <w:rPr>
                <w:rFonts w:ascii="Arial" w:hAnsi="Arial" w:cs="Arial"/>
                <w:color w:val="7030A0"/>
                <w:sz w:val="24"/>
                <w:szCs w:val="24"/>
              </w:rPr>
            </w:pPr>
          </w:p>
          <w:p w14:paraId="206FCD3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7C211DE8"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p>
          <w:p w14:paraId="1D854671"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1CEC2BF4" w14:textId="79CECC19" w:rsidR="00353C56" w:rsidRPr="000F3D3A" w:rsidRDefault="00AD013C" w:rsidP="00252935">
            <w:pPr>
              <w:spacing w:before="60" w:after="60"/>
              <w:jc w:val="center"/>
              <w:rPr>
                <w:rFonts w:ascii="Arial" w:hAnsi="Arial" w:cs="Arial"/>
                <w:color w:val="7030A0"/>
                <w:sz w:val="24"/>
                <w:szCs w:val="24"/>
              </w:rPr>
            </w:pPr>
            <w:r w:rsidRPr="000F3D3A">
              <w:rPr>
                <w:rFonts w:ascii="Arial" w:hAnsi="Arial" w:cs="Arial"/>
                <w:color w:val="7030A0"/>
                <w:sz w:val="24"/>
                <w:szCs w:val="24"/>
              </w:rPr>
              <w:t>H</w:t>
            </w:r>
          </w:p>
        </w:tc>
        <w:tc>
          <w:tcPr>
            <w:tcW w:w="1276" w:type="dxa"/>
          </w:tcPr>
          <w:p w14:paraId="2B5EED62" w14:textId="77777777" w:rsidR="00353C56" w:rsidRPr="000F3D3A" w:rsidRDefault="00353C56" w:rsidP="00252935">
            <w:pPr>
              <w:spacing w:before="60" w:after="60"/>
              <w:jc w:val="center"/>
              <w:rPr>
                <w:rFonts w:ascii="Arial" w:hAnsi="Arial" w:cs="Arial"/>
                <w:color w:val="7030A0"/>
                <w:sz w:val="24"/>
                <w:szCs w:val="24"/>
              </w:rPr>
            </w:pPr>
          </w:p>
          <w:p w14:paraId="73C595DA"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7E12B072" w14:textId="38E4F968" w:rsidR="00353C56" w:rsidRPr="000F3D3A" w:rsidRDefault="00A11F9E"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2E08071E" w14:textId="46C4B626"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w:t>
            </w:r>
            <w:r w:rsidR="00A11F9E" w:rsidRPr="000F3D3A">
              <w:rPr>
                <w:rFonts w:ascii="Arial" w:hAnsi="Arial" w:cs="Arial"/>
                <w:color w:val="7030A0"/>
                <w:sz w:val="24"/>
                <w:szCs w:val="24"/>
              </w:rPr>
              <w:t>6</w:t>
            </w:r>
          </w:p>
          <w:p w14:paraId="0505CD90"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4AABC19D" w14:textId="77777777" w:rsidR="00353C56" w:rsidRPr="000F3D3A" w:rsidRDefault="00353C56" w:rsidP="00252935">
            <w:pPr>
              <w:spacing w:before="60" w:after="60"/>
              <w:jc w:val="center"/>
              <w:rPr>
                <w:rFonts w:ascii="Arial" w:hAnsi="Arial" w:cs="Arial"/>
                <w:color w:val="7030A0"/>
                <w:sz w:val="24"/>
                <w:szCs w:val="24"/>
              </w:rPr>
            </w:pPr>
          </w:p>
          <w:p w14:paraId="3A2F75A2"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49C09A4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7CEB41C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12</w:t>
            </w:r>
          </w:p>
          <w:p w14:paraId="68473AA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3B91CEB4" w14:textId="77777777" w:rsidTr="00FD402A">
        <w:tc>
          <w:tcPr>
            <w:tcW w:w="2547" w:type="dxa"/>
          </w:tcPr>
          <w:p w14:paraId="6E18FD69"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Innovation /20</w:t>
            </w:r>
          </w:p>
          <w:p w14:paraId="4FBE95E9"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color w:val="7030A0"/>
                <w:sz w:val="24"/>
                <w:szCs w:val="24"/>
              </w:rPr>
              <w:t>Risk</w:t>
            </w:r>
          </w:p>
        </w:tc>
        <w:tc>
          <w:tcPr>
            <w:tcW w:w="992" w:type="dxa"/>
          </w:tcPr>
          <w:p w14:paraId="5D89F3B8"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0</w:t>
            </w:r>
          </w:p>
          <w:p w14:paraId="1057BF26" w14:textId="0D78CACE" w:rsidR="00353C56" w:rsidRPr="000F3D3A" w:rsidRDefault="003C1ED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114CDE7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4CFF1D8C" w14:textId="6E08EDB7" w:rsidR="00353C56" w:rsidRPr="000F3D3A" w:rsidRDefault="003C1ED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721D650A" w14:textId="4B89F511"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w:t>
            </w:r>
            <w:r w:rsidR="002C15A0" w:rsidRPr="000F3D3A">
              <w:rPr>
                <w:rFonts w:ascii="Arial" w:hAnsi="Arial" w:cs="Arial"/>
                <w:color w:val="7030A0"/>
                <w:sz w:val="24"/>
                <w:szCs w:val="24"/>
              </w:rPr>
              <w:t>4</w:t>
            </w:r>
          </w:p>
          <w:p w14:paraId="6CBA210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52DBE3E1" w14:textId="77777777" w:rsidTr="00FD402A">
        <w:tc>
          <w:tcPr>
            <w:tcW w:w="2547" w:type="dxa"/>
          </w:tcPr>
          <w:p w14:paraId="63B39C0A"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Local Jobs First</w:t>
            </w:r>
          </w:p>
          <w:p w14:paraId="7C7624DD"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#1 Local Content</w:t>
            </w:r>
          </w:p>
          <w:p w14:paraId="5B712E71"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#2 Local jobs</w:t>
            </w:r>
          </w:p>
          <w:p w14:paraId="200F7E25"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Total /20</w:t>
            </w:r>
          </w:p>
          <w:p w14:paraId="0D6703CC" w14:textId="43C8B3DF"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Risk</w:t>
            </w:r>
          </w:p>
        </w:tc>
        <w:tc>
          <w:tcPr>
            <w:tcW w:w="992" w:type="dxa"/>
          </w:tcPr>
          <w:p w14:paraId="44095EFC" w14:textId="77777777" w:rsidR="00353C56" w:rsidRPr="000F3D3A" w:rsidRDefault="00353C56" w:rsidP="00252935">
            <w:pPr>
              <w:spacing w:before="60" w:after="60"/>
              <w:jc w:val="center"/>
              <w:rPr>
                <w:rFonts w:ascii="Arial" w:hAnsi="Arial" w:cs="Arial"/>
                <w:color w:val="7030A0"/>
                <w:sz w:val="24"/>
                <w:szCs w:val="24"/>
              </w:rPr>
            </w:pPr>
          </w:p>
          <w:p w14:paraId="368DB407"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75403925"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3BDD4105"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12</w:t>
            </w:r>
          </w:p>
          <w:p w14:paraId="32142AF8" w14:textId="67947E1D" w:rsidR="00353C56" w:rsidRPr="000F3D3A" w:rsidRDefault="006D68EB"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4AC130E1" w14:textId="77777777" w:rsidR="00353C56" w:rsidRPr="000F3D3A" w:rsidRDefault="00353C56" w:rsidP="00252935">
            <w:pPr>
              <w:spacing w:before="60" w:after="60"/>
              <w:jc w:val="center"/>
              <w:rPr>
                <w:rFonts w:ascii="Arial" w:hAnsi="Arial" w:cs="Arial"/>
                <w:color w:val="7030A0"/>
                <w:sz w:val="24"/>
                <w:szCs w:val="24"/>
              </w:rPr>
            </w:pPr>
          </w:p>
          <w:p w14:paraId="707CF7D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053CAD41"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03CF484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16</w:t>
            </w:r>
          </w:p>
          <w:p w14:paraId="42152922"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40D7C68F" w14:textId="77777777" w:rsidR="00353C56" w:rsidRPr="000F3D3A" w:rsidRDefault="00353C56" w:rsidP="00252935">
            <w:pPr>
              <w:spacing w:before="60" w:after="60"/>
              <w:jc w:val="center"/>
              <w:rPr>
                <w:rFonts w:ascii="Arial" w:hAnsi="Arial" w:cs="Arial"/>
                <w:color w:val="7030A0"/>
                <w:sz w:val="24"/>
                <w:szCs w:val="24"/>
              </w:rPr>
            </w:pPr>
          </w:p>
          <w:p w14:paraId="30E9212F"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7AAADB9E" w14:textId="1DE7C458" w:rsidR="00353C56" w:rsidRPr="000F3D3A" w:rsidRDefault="0051088A"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07B82A8C"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12</w:t>
            </w:r>
          </w:p>
          <w:p w14:paraId="3F44F0EF" w14:textId="46B70975" w:rsidR="00353C56" w:rsidRPr="000F3D3A" w:rsidRDefault="006D68EB"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35407B30" w14:textId="77777777" w:rsidTr="00FD402A">
        <w:tc>
          <w:tcPr>
            <w:tcW w:w="2547" w:type="dxa"/>
          </w:tcPr>
          <w:p w14:paraId="58C20D85"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Social Procurement</w:t>
            </w:r>
          </w:p>
          <w:p w14:paraId="278D9EE7"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#1</w:t>
            </w:r>
          </w:p>
          <w:p w14:paraId="7F15D9DB"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#2</w:t>
            </w:r>
          </w:p>
          <w:p w14:paraId="0453B3E1"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#3</w:t>
            </w:r>
          </w:p>
          <w:p w14:paraId="1A286208"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Total /30</w:t>
            </w:r>
          </w:p>
          <w:p w14:paraId="1A459597"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Risk</w:t>
            </w:r>
          </w:p>
        </w:tc>
        <w:tc>
          <w:tcPr>
            <w:tcW w:w="992" w:type="dxa"/>
          </w:tcPr>
          <w:p w14:paraId="7A572E91" w14:textId="77777777" w:rsidR="00FD402A" w:rsidRPr="000F3D3A" w:rsidRDefault="00FD402A" w:rsidP="00252935">
            <w:pPr>
              <w:spacing w:before="60" w:after="60"/>
              <w:jc w:val="center"/>
              <w:rPr>
                <w:rFonts w:ascii="Arial" w:hAnsi="Arial" w:cs="Arial"/>
                <w:color w:val="7030A0"/>
                <w:sz w:val="24"/>
                <w:szCs w:val="24"/>
              </w:rPr>
            </w:pPr>
          </w:p>
          <w:p w14:paraId="6123C2E0" w14:textId="1F682B70" w:rsidR="00353C56" w:rsidRPr="000F3D3A" w:rsidRDefault="00DE797D"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33F7F6E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4AC7A222" w14:textId="17A871D1" w:rsidR="00353C56" w:rsidRPr="000F3D3A" w:rsidRDefault="00790FD3"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67A3BE40" w14:textId="1B3F8605"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r w:rsidR="00790FD3" w:rsidRPr="000F3D3A">
              <w:rPr>
                <w:rFonts w:ascii="Arial" w:hAnsi="Arial" w:cs="Arial"/>
                <w:color w:val="7030A0"/>
                <w:sz w:val="24"/>
                <w:szCs w:val="24"/>
              </w:rPr>
              <w:t>4</w:t>
            </w:r>
          </w:p>
          <w:p w14:paraId="0FC69D88"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5ADA049B" w14:textId="77777777" w:rsidR="00FD402A" w:rsidRPr="000F3D3A" w:rsidRDefault="00FD402A" w:rsidP="00252935">
            <w:pPr>
              <w:spacing w:before="60" w:after="60"/>
              <w:jc w:val="center"/>
              <w:rPr>
                <w:rFonts w:ascii="Arial" w:hAnsi="Arial" w:cs="Arial"/>
                <w:color w:val="7030A0"/>
                <w:sz w:val="24"/>
                <w:szCs w:val="24"/>
              </w:rPr>
            </w:pPr>
          </w:p>
          <w:p w14:paraId="06D73AD9" w14:textId="7DA26A6E"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09F93F12" w14:textId="73106BB0" w:rsidR="00353C56" w:rsidRPr="000F3D3A" w:rsidRDefault="004301CE"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39F55DC5"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p>
          <w:p w14:paraId="151B2C4E" w14:textId="3E9DCB54"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w:t>
            </w:r>
            <w:r w:rsidR="004301CE" w:rsidRPr="000F3D3A">
              <w:rPr>
                <w:rFonts w:ascii="Arial" w:hAnsi="Arial" w:cs="Arial"/>
                <w:color w:val="7030A0"/>
                <w:sz w:val="24"/>
                <w:szCs w:val="24"/>
              </w:rPr>
              <w:t>0</w:t>
            </w:r>
          </w:p>
          <w:p w14:paraId="4E7F68BA" w14:textId="76F2AF0F" w:rsidR="00353C56" w:rsidRPr="000F3D3A" w:rsidRDefault="0094147F"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1AA29052" w14:textId="77777777" w:rsidR="00FD402A" w:rsidRPr="000F3D3A" w:rsidRDefault="00FD402A" w:rsidP="00252935">
            <w:pPr>
              <w:spacing w:before="60" w:after="60"/>
              <w:jc w:val="center"/>
              <w:rPr>
                <w:rFonts w:ascii="Arial" w:hAnsi="Arial" w:cs="Arial"/>
                <w:color w:val="7030A0"/>
                <w:sz w:val="24"/>
                <w:szCs w:val="24"/>
              </w:rPr>
            </w:pPr>
          </w:p>
          <w:p w14:paraId="507E902D" w14:textId="78EF97E1"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226DE2C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6CA2546B" w14:textId="7C907945" w:rsidR="00353C56" w:rsidRPr="000F3D3A" w:rsidRDefault="004301CE"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2A8D826F" w14:textId="793297F6"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r w:rsidR="004301CE" w:rsidRPr="000F3D3A">
              <w:rPr>
                <w:rFonts w:ascii="Arial" w:hAnsi="Arial" w:cs="Arial"/>
                <w:color w:val="7030A0"/>
                <w:sz w:val="24"/>
                <w:szCs w:val="24"/>
              </w:rPr>
              <w:t>2</w:t>
            </w:r>
          </w:p>
          <w:p w14:paraId="11D1B604"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bl>
    <w:p w14:paraId="1AC50341" w14:textId="097BADCD" w:rsidR="00455690" w:rsidRPr="00252935" w:rsidRDefault="00455690" w:rsidP="00252935">
      <w:pPr>
        <w:pStyle w:val="NormalWeb"/>
        <w:spacing w:before="120" w:beforeAutospacing="0" w:after="120" w:afterAutospacing="0"/>
        <w:rPr>
          <w:rFonts w:ascii="Arial" w:hAnsi="Arial" w:cs="Arial"/>
          <w:color w:val="011A3C"/>
          <w:sz w:val="2"/>
          <w:szCs w:val="2"/>
        </w:rPr>
      </w:pPr>
    </w:p>
    <w:p w14:paraId="190DE48F" w14:textId="77777777" w:rsidR="006A0B6D" w:rsidRDefault="006A0B6D">
      <w:pPr>
        <w:rPr>
          <w:rFonts w:ascii="Arial" w:eastAsia="Times New Roman" w:hAnsi="Arial" w:cs="Arial"/>
          <w:b/>
          <w:bCs/>
          <w:color w:val="011A3C"/>
          <w:sz w:val="24"/>
          <w:szCs w:val="24"/>
          <w:lang w:eastAsia="en-AU"/>
        </w:rPr>
      </w:pPr>
      <w:r>
        <w:rPr>
          <w:rFonts w:ascii="Arial" w:hAnsi="Arial" w:cs="Arial"/>
          <w:b/>
          <w:bCs/>
          <w:color w:val="011A3C"/>
        </w:rPr>
        <w:br w:type="page"/>
      </w:r>
    </w:p>
    <w:p w14:paraId="4213DAA2" w14:textId="0E9F8715" w:rsidR="00B5133C" w:rsidRDefault="00B5133C"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lastRenderedPageBreak/>
        <w:t xml:space="preserve">Step </w:t>
      </w:r>
      <w:r w:rsidR="00530339">
        <w:rPr>
          <w:rFonts w:ascii="Arial" w:hAnsi="Arial" w:cs="Arial"/>
          <w:b/>
          <w:bCs/>
          <w:color w:val="011A3C"/>
        </w:rPr>
        <w:t>6</w:t>
      </w:r>
      <w:r w:rsidR="004B4FCC">
        <w:rPr>
          <w:rFonts w:ascii="Arial" w:hAnsi="Arial" w:cs="Arial"/>
          <w:b/>
          <w:bCs/>
          <w:color w:val="011A3C"/>
        </w:rPr>
        <w:t xml:space="preserve">: </w:t>
      </w:r>
      <w:r w:rsidRPr="0061675E">
        <w:rPr>
          <w:rFonts w:ascii="Arial" w:hAnsi="Arial" w:cs="Arial"/>
          <w:b/>
          <w:bCs/>
          <w:color w:val="011A3C"/>
        </w:rPr>
        <w:t>Apply weighting to scores</w:t>
      </w:r>
      <w:r w:rsidR="00AC6BAE">
        <w:rPr>
          <w:rFonts w:ascii="Arial" w:hAnsi="Arial" w:cs="Arial"/>
          <w:b/>
          <w:bCs/>
          <w:color w:val="011A3C"/>
        </w:rPr>
        <w:t xml:space="preserve"> (if applicable)</w:t>
      </w:r>
    </w:p>
    <w:p w14:paraId="153FCA64" w14:textId="782B076D" w:rsidR="007405DA" w:rsidRPr="0061675E" w:rsidRDefault="007405DA" w:rsidP="00252935">
      <w:pPr>
        <w:pStyle w:val="NormalWeb"/>
        <w:spacing w:before="120" w:beforeAutospacing="0" w:after="120" w:afterAutospacing="0"/>
        <w:rPr>
          <w:rFonts w:ascii="Arial" w:hAnsi="Arial" w:cs="Arial"/>
        </w:rPr>
      </w:pPr>
      <w:r w:rsidRPr="0061675E">
        <w:rPr>
          <w:rFonts w:ascii="Arial" w:hAnsi="Arial" w:cs="Arial"/>
        </w:rPr>
        <w:t>Convert</w:t>
      </w:r>
      <w:r w:rsidR="002D6C1B" w:rsidRPr="0061675E">
        <w:rPr>
          <w:rFonts w:ascii="Arial" w:hAnsi="Arial" w:cs="Arial"/>
        </w:rPr>
        <w:t xml:space="preserve"> raw scores from Step 5 to weighted scores to reflect the relative importance of </w:t>
      </w:r>
      <w:r w:rsidR="00BA1C68" w:rsidRPr="0061675E">
        <w:rPr>
          <w:rFonts w:ascii="Arial" w:hAnsi="Arial" w:cs="Arial"/>
        </w:rPr>
        <w:t>groups of requirements.</w:t>
      </w:r>
    </w:p>
    <w:p w14:paraId="761B6700" w14:textId="220B2ED9" w:rsidR="00BA1C68" w:rsidRPr="0061675E" w:rsidRDefault="00BA1C68" w:rsidP="00252935">
      <w:pPr>
        <w:pStyle w:val="NormalWeb"/>
        <w:spacing w:before="120" w:beforeAutospacing="0" w:after="120" w:afterAutospacing="0"/>
        <w:rPr>
          <w:rFonts w:ascii="Arial" w:hAnsi="Arial" w:cs="Arial"/>
        </w:rPr>
      </w:pPr>
      <w:r w:rsidRPr="0061675E">
        <w:rPr>
          <w:rFonts w:ascii="Arial" w:hAnsi="Arial" w:cs="Arial"/>
        </w:rPr>
        <w:t>Calculation: (raw score</w:t>
      </w:r>
      <w:r w:rsidR="005E3C3D" w:rsidRPr="0061675E">
        <w:rPr>
          <w:rFonts w:ascii="Arial" w:hAnsi="Arial" w:cs="Arial"/>
        </w:rPr>
        <w:t xml:space="preserve"> </w:t>
      </w:r>
      <w:r w:rsidRPr="0061675E">
        <w:rPr>
          <w:rFonts w:ascii="Arial" w:hAnsi="Arial" w:cs="Arial"/>
        </w:rPr>
        <w:t>/</w:t>
      </w:r>
      <w:r w:rsidR="005E3C3D" w:rsidRPr="0061675E">
        <w:rPr>
          <w:rFonts w:ascii="Arial" w:hAnsi="Arial" w:cs="Arial"/>
        </w:rPr>
        <w:t xml:space="preserve"> </w:t>
      </w:r>
      <w:r w:rsidRPr="0061675E">
        <w:rPr>
          <w:rFonts w:ascii="Arial" w:hAnsi="Arial" w:cs="Arial"/>
        </w:rPr>
        <w:t>total possible score) x weighting</w:t>
      </w:r>
    </w:p>
    <w:p w14:paraId="4AFDD0DA"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1FA5C827" w14:textId="06ABD1AD" w:rsidR="00353C56" w:rsidRPr="000F3D3A" w:rsidRDefault="00353C56"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33108AB5"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tbl>
      <w:tblPr>
        <w:tblStyle w:val="TableGrid"/>
        <w:tblW w:w="9209" w:type="dxa"/>
        <w:tblLook w:val="04A0" w:firstRow="1" w:lastRow="0" w:firstColumn="1" w:lastColumn="0" w:noHBand="0" w:noVBand="1"/>
      </w:tblPr>
      <w:tblGrid>
        <w:gridCol w:w="2830"/>
        <w:gridCol w:w="2127"/>
        <w:gridCol w:w="2126"/>
        <w:gridCol w:w="2126"/>
      </w:tblGrid>
      <w:tr w:rsidR="000F3D3A" w:rsidRPr="000F3D3A" w14:paraId="4343A53B" w14:textId="77777777" w:rsidTr="00FD402A">
        <w:tc>
          <w:tcPr>
            <w:tcW w:w="2830" w:type="dxa"/>
          </w:tcPr>
          <w:p w14:paraId="4E56A8FE"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Requirement grouping</w:t>
            </w:r>
          </w:p>
          <w:p w14:paraId="6D9DF57B"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(weighting)</w:t>
            </w:r>
          </w:p>
        </w:tc>
        <w:tc>
          <w:tcPr>
            <w:tcW w:w="2127" w:type="dxa"/>
          </w:tcPr>
          <w:p w14:paraId="5FDF6E63"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A</w:t>
            </w:r>
          </w:p>
          <w:p w14:paraId="199AABCD"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Weighted score</w:t>
            </w:r>
          </w:p>
        </w:tc>
        <w:tc>
          <w:tcPr>
            <w:tcW w:w="2126" w:type="dxa"/>
          </w:tcPr>
          <w:p w14:paraId="5DBD9729"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p w14:paraId="4D5CE8DE"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Weighted score</w:t>
            </w:r>
          </w:p>
        </w:tc>
        <w:tc>
          <w:tcPr>
            <w:tcW w:w="2126" w:type="dxa"/>
          </w:tcPr>
          <w:p w14:paraId="005E78D9"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p w14:paraId="434EDB66"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Weighted score</w:t>
            </w:r>
          </w:p>
        </w:tc>
      </w:tr>
      <w:tr w:rsidR="000F3D3A" w:rsidRPr="000F3D3A" w14:paraId="15712DD2" w14:textId="77777777" w:rsidTr="00FD402A">
        <w:tc>
          <w:tcPr>
            <w:tcW w:w="2830" w:type="dxa"/>
          </w:tcPr>
          <w:p w14:paraId="1526B41C" w14:textId="101D734D"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Specification (</w:t>
            </w:r>
            <w:r w:rsidR="00F96900" w:rsidRPr="000F3D3A">
              <w:rPr>
                <w:rFonts w:ascii="Arial" w:hAnsi="Arial" w:cs="Arial"/>
                <w:color w:val="7030A0"/>
                <w:sz w:val="24"/>
                <w:szCs w:val="24"/>
              </w:rPr>
              <w:t>35</w:t>
            </w:r>
            <w:r w:rsidRPr="000F3D3A">
              <w:rPr>
                <w:rFonts w:ascii="Arial" w:hAnsi="Arial" w:cs="Arial"/>
                <w:color w:val="7030A0"/>
                <w:sz w:val="24"/>
                <w:szCs w:val="24"/>
              </w:rPr>
              <w:t>)</w:t>
            </w:r>
          </w:p>
        </w:tc>
        <w:tc>
          <w:tcPr>
            <w:tcW w:w="2127" w:type="dxa"/>
          </w:tcPr>
          <w:p w14:paraId="08D84A53" w14:textId="64FBC934"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14.0</w:t>
            </w:r>
          </w:p>
        </w:tc>
        <w:tc>
          <w:tcPr>
            <w:tcW w:w="2126" w:type="dxa"/>
          </w:tcPr>
          <w:p w14:paraId="6CA815CF" w14:textId="4E2A5B0F"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28.0</w:t>
            </w:r>
          </w:p>
        </w:tc>
        <w:tc>
          <w:tcPr>
            <w:tcW w:w="2126" w:type="dxa"/>
          </w:tcPr>
          <w:p w14:paraId="0759A73B" w14:textId="1DB603B1"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33.3</w:t>
            </w:r>
          </w:p>
        </w:tc>
      </w:tr>
      <w:tr w:rsidR="000F3D3A" w:rsidRPr="000F3D3A" w14:paraId="1CFBCB52" w14:textId="77777777" w:rsidTr="00FD402A">
        <w:tc>
          <w:tcPr>
            <w:tcW w:w="2830" w:type="dxa"/>
          </w:tcPr>
          <w:p w14:paraId="31F78B49" w14:textId="77777777"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Capability (25)</w:t>
            </w:r>
          </w:p>
        </w:tc>
        <w:tc>
          <w:tcPr>
            <w:tcW w:w="2127" w:type="dxa"/>
          </w:tcPr>
          <w:p w14:paraId="00A739A1" w14:textId="265579C3"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10.0</w:t>
            </w:r>
          </w:p>
        </w:tc>
        <w:tc>
          <w:tcPr>
            <w:tcW w:w="2126" w:type="dxa"/>
          </w:tcPr>
          <w:p w14:paraId="2A5A7B41" w14:textId="3980709D"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20.0</w:t>
            </w:r>
          </w:p>
        </w:tc>
        <w:tc>
          <w:tcPr>
            <w:tcW w:w="2126" w:type="dxa"/>
          </w:tcPr>
          <w:p w14:paraId="6C373511" w14:textId="3C7E2E46"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15.0</w:t>
            </w:r>
          </w:p>
        </w:tc>
      </w:tr>
      <w:tr w:rsidR="000F3D3A" w:rsidRPr="000F3D3A" w14:paraId="160107DD" w14:textId="77777777" w:rsidTr="00FD402A">
        <w:tc>
          <w:tcPr>
            <w:tcW w:w="2830" w:type="dxa"/>
          </w:tcPr>
          <w:p w14:paraId="02B3C782" w14:textId="77777777"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Innovation (10)</w:t>
            </w:r>
          </w:p>
        </w:tc>
        <w:tc>
          <w:tcPr>
            <w:tcW w:w="2127" w:type="dxa"/>
          </w:tcPr>
          <w:p w14:paraId="45F97AFA" w14:textId="306488B7"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1.0</w:t>
            </w:r>
          </w:p>
        </w:tc>
        <w:tc>
          <w:tcPr>
            <w:tcW w:w="2126" w:type="dxa"/>
          </w:tcPr>
          <w:p w14:paraId="0EEF9DDF" w14:textId="630B3720"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3.0</w:t>
            </w:r>
          </w:p>
        </w:tc>
        <w:tc>
          <w:tcPr>
            <w:tcW w:w="2126" w:type="dxa"/>
          </w:tcPr>
          <w:p w14:paraId="19881E59" w14:textId="64051068"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7.0</w:t>
            </w:r>
          </w:p>
        </w:tc>
      </w:tr>
      <w:tr w:rsidR="000F3D3A" w:rsidRPr="000F3D3A" w14:paraId="4241E09C" w14:textId="77777777" w:rsidTr="00FD402A">
        <w:tc>
          <w:tcPr>
            <w:tcW w:w="2830" w:type="dxa"/>
          </w:tcPr>
          <w:p w14:paraId="4097605C" w14:textId="77777777"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Local Jobs First (20)</w:t>
            </w:r>
          </w:p>
        </w:tc>
        <w:tc>
          <w:tcPr>
            <w:tcW w:w="2127" w:type="dxa"/>
          </w:tcPr>
          <w:p w14:paraId="0A58704F" w14:textId="203C2B12"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12.0</w:t>
            </w:r>
          </w:p>
        </w:tc>
        <w:tc>
          <w:tcPr>
            <w:tcW w:w="2126" w:type="dxa"/>
          </w:tcPr>
          <w:p w14:paraId="7DD933BA" w14:textId="28F22768"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16.0</w:t>
            </w:r>
          </w:p>
        </w:tc>
        <w:tc>
          <w:tcPr>
            <w:tcW w:w="2126" w:type="dxa"/>
          </w:tcPr>
          <w:p w14:paraId="10A26D25" w14:textId="6526611E"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12.0</w:t>
            </w:r>
          </w:p>
        </w:tc>
      </w:tr>
      <w:tr w:rsidR="000F3D3A" w:rsidRPr="000F3D3A" w14:paraId="3838289A" w14:textId="77777777" w:rsidTr="00FD402A">
        <w:tc>
          <w:tcPr>
            <w:tcW w:w="2830" w:type="dxa"/>
          </w:tcPr>
          <w:p w14:paraId="7452950A" w14:textId="77777777"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Social Procurement (10)</w:t>
            </w:r>
          </w:p>
        </w:tc>
        <w:tc>
          <w:tcPr>
            <w:tcW w:w="2127" w:type="dxa"/>
          </w:tcPr>
          <w:p w14:paraId="1F2C8EB4" w14:textId="0A41AB0F"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8.0</w:t>
            </w:r>
          </w:p>
        </w:tc>
        <w:tc>
          <w:tcPr>
            <w:tcW w:w="2126" w:type="dxa"/>
          </w:tcPr>
          <w:p w14:paraId="0B6B62CA" w14:textId="2E86297C"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3.3</w:t>
            </w:r>
          </w:p>
        </w:tc>
        <w:tc>
          <w:tcPr>
            <w:tcW w:w="2126" w:type="dxa"/>
          </w:tcPr>
          <w:p w14:paraId="31B9993B" w14:textId="252DEF59"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7.3</w:t>
            </w:r>
          </w:p>
        </w:tc>
      </w:tr>
      <w:tr w:rsidR="000F3D3A" w:rsidRPr="000F3D3A" w14:paraId="4874ECEF" w14:textId="77777777" w:rsidTr="00FD402A">
        <w:tc>
          <w:tcPr>
            <w:tcW w:w="2830" w:type="dxa"/>
          </w:tcPr>
          <w:p w14:paraId="5D7A7050" w14:textId="7A767F4B" w:rsidR="005A4047" w:rsidRPr="000F3D3A" w:rsidRDefault="005A4047" w:rsidP="00252935">
            <w:pPr>
              <w:spacing w:before="60" w:after="60"/>
              <w:rPr>
                <w:rFonts w:ascii="Arial" w:hAnsi="Arial" w:cs="Arial"/>
                <w:b/>
                <w:bCs/>
                <w:color w:val="7030A0"/>
                <w:sz w:val="24"/>
                <w:szCs w:val="24"/>
              </w:rPr>
            </w:pPr>
            <w:r w:rsidRPr="000F3D3A">
              <w:rPr>
                <w:rFonts w:ascii="Arial" w:hAnsi="Arial" w:cs="Arial"/>
                <w:b/>
                <w:bCs/>
                <w:color w:val="7030A0"/>
                <w:sz w:val="24"/>
                <w:szCs w:val="24"/>
              </w:rPr>
              <w:t>Total (100)</w:t>
            </w:r>
          </w:p>
        </w:tc>
        <w:tc>
          <w:tcPr>
            <w:tcW w:w="2127" w:type="dxa"/>
          </w:tcPr>
          <w:p w14:paraId="3D339B22" w14:textId="443ECF72" w:rsidR="005A4047" w:rsidRPr="000F3D3A" w:rsidRDefault="005A4047"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45.0</w:t>
            </w:r>
          </w:p>
        </w:tc>
        <w:tc>
          <w:tcPr>
            <w:tcW w:w="2126" w:type="dxa"/>
          </w:tcPr>
          <w:p w14:paraId="7FD33AAB" w14:textId="48051A1B" w:rsidR="005A4047" w:rsidRPr="000F3D3A" w:rsidRDefault="005A4047"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70.3</w:t>
            </w:r>
          </w:p>
        </w:tc>
        <w:tc>
          <w:tcPr>
            <w:tcW w:w="2126" w:type="dxa"/>
          </w:tcPr>
          <w:p w14:paraId="657EB1B9" w14:textId="40A812C3" w:rsidR="005A4047" w:rsidRPr="000F3D3A" w:rsidRDefault="005A4047"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74.6</w:t>
            </w:r>
          </w:p>
        </w:tc>
      </w:tr>
    </w:tbl>
    <w:p w14:paraId="7CCC55BE" w14:textId="77777777" w:rsidR="00353C56" w:rsidRPr="00252935" w:rsidRDefault="00353C56" w:rsidP="00252935">
      <w:pPr>
        <w:spacing w:before="120" w:after="120" w:line="240" w:lineRule="auto"/>
        <w:rPr>
          <w:color w:val="4472C4" w:themeColor="accent1"/>
          <w:sz w:val="2"/>
          <w:szCs w:val="2"/>
        </w:rPr>
      </w:pPr>
    </w:p>
    <w:p w14:paraId="0AB3C9C0" w14:textId="3FB8CBC0" w:rsidR="00F26B68" w:rsidRDefault="00F26B68" w:rsidP="00F26B68">
      <w:pPr>
        <w:pStyle w:val="NormalWeb"/>
        <w:spacing w:before="120" w:beforeAutospacing="0" w:after="120" w:afterAutospacing="0"/>
        <w:rPr>
          <w:rFonts w:ascii="Arial" w:hAnsi="Arial" w:cs="Arial"/>
          <w:b/>
          <w:bCs/>
          <w:color w:val="011A3C"/>
        </w:rPr>
      </w:pPr>
      <w:r>
        <w:rPr>
          <w:rFonts w:ascii="Arial" w:hAnsi="Arial" w:cs="Arial"/>
          <w:b/>
          <w:bCs/>
          <w:color w:val="011A3C"/>
        </w:rPr>
        <w:t>Step 7</w:t>
      </w:r>
      <w:r w:rsidR="004B4FCC">
        <w:rPr>
          <w:rFonts w:ascii="Arial" w:hAnsi="Arial" w:cs="Arial"/>
          <w:b/>
          <w:bCs/>
          <w:color w:val="011A3C"/>
        </w:rPr>
        <w:t xml:space="preserve">: </w:t>
      </w:r>
      <w:r>
        <w:rPr>
          <w:rFonts w:ascii="Arial" w:hAnsi="Arial" w:cs="Arial"/>
          <w:b/>
          <w:bCs/>
          <w:color w:val="011A3C"/>
        </w:rPr>
        <w:t>Clarify offers</w:t>
      </w:r>
    </w:p>
    <w:p w14:paraId="2E4F9275" w14:textId="12B42E11" w:rsidR="00F26B68" w:rsidRPr="0061675E" w:rsidRDefault="00F26B68" w:rsidP="00F26B68">
      <w:pPr>
        <w:pStyle w:val="NormalWeb"/>
        <w:spacing w:before="120" w:beforeAutospacing="0" w:after="120" w:afterAutospacing="0"/>
        <w:rPr>
          <w:rFonts w:ascii="Arial" w:hAnsi="Arial" w:cs="Arial"/>
        </w:rPr>
      </w:pPr>
      <w:r w:rsidRPr="0061675E">
        <w:rPr>
          <w:rFonts w:ascii="Arial" w:hAnsi="Arial" w:cs="Arial"/>
        </w:rPr>
        <w:t xml:space="preserve">Clarify offers to improve understanding </w:t>
      </w:r>
      <w:r w:rsidR="00883ADE">
        <w:rPr>
          <w:rFonts w:ascii="Arial" w:hAnsi="Arial" w:cs="Arial"/>
        </w:rPr>
        <w:t>and</w:t>
      </w:r>
      <w:r w:rsidRPr="0061675E">
        <w:rPr>
          <w:rFonts w:ascii="Arial" w:hAnsi="Arial" w:cs="Arial"/>
        </w:rPr>
        <w:t xml:space="preserve"> ensure appropriate evaluation. Do not allow suppliers to modify offers as part of the clarification process. Record clarifications.</w:t>
      </w:r>
    </w:p>
    <w:p w14:paraId="7E1F0B51" w14:textId="77777777" w:rsidR="00F26B68" w:rsidRPr="000F3D3A" w:rsidRDefault="00F26B68" w:rsidP="00F26B68">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08022973" w14:textId="467335AD" w:rsidR="00F26B68" w:rsidRPr="000F3D3A" w:rsidRDefault="006912EA" w:rsidP="00F26B68">
      <w:pPr>
        <w:pStyle w:val="NormalWeb"/>
        <w:spacing w:before="120" w:beforeAutospacing="0" w:after="120" w:afterAutospacing="0"/>
        <w:rPr>
          <w:rFonts w:ascii="Arial" w:hAnsi="Arial" w:cs="Arial"/>
          <w:color w:val="7030A0"/>
        </w:rPr>
      </w:pPr>
      <w:r w:rsidRPr="000F3D3A">
        <w:rPr>
          <w:rFonts w:ascii="Arial" w:hAnsi="Arial" w:cs="Arial"/>
          <w:color w:val="7030A0"/>
        </w:rPr>
        <w:t>The evaluation team compiled a list of questions for each supplier</w:t>
      </w:r>
      <w:r w:rsidR="00F80B0F" w:rsidRPr="000F3D3A">
        <w:rPr>
          <w:rFonts w:ascii="Arial" w:hAnsi="Arial" w:cs="Arial"/>
          <w:color w:val="7030A0"/>
        </w:rPr>
        <w:t>,</w:t>
      </w:r>
      <w:r w:rsidRPr="000F3D3A">
        <w:rPr>
          <w:rFonts w:ascii="Arial" w:hAnsi="Arial" w:cs="Arial"/>
          <w:color w:val="7030A0"/>
        </w:rPr>
        <w:t xml:space="preserve"> </w:t>
      </w:r>
      <w:r w:rsidR="007153B5" w:rsidRPr="000F3D3A">
        <w:rPr>
          <w:rFonts w:ascii="Arial" w:hAnsi="Arial" w:cs="Arial"/>
          <w:color w:val="7030A0"/>
        </w:rPr>
        <w:t xml:space="preserve">seeking clarification where there was doubt about what was offered. </w:t>
      </w:r>
      <w:r w:rsidR="00CD3E83" w:rsidRPr="000F3D3A">
        <w:rPr>
          <w:rFonts w:ascii="Arial" w:hAnsi="Arial" w:cs="Arial"/>
          <w:color w:val="7030A0"/>
        </w:rPr>
        <w:t>W</w:t>
      </w:r>
      <w:r w:rsidR="006861C7" w:rsidRPr="000F3D3A">
        <w:rPr>
          <w:rFonts w:ascii="Arial" w:hAnsi="Arial" w:cs="Arial"/>
          <w:color w:val="7030A0"/>
        </w:rPr>
        <w:t xml:space="preserve">hile this process was not an opportunity to improve offers, </w:t>
      </w:r>
      <w:r w:rsidR="00FC6B17" w:rsidRPr="000F3D3A">
        <w:rPr>
          <w:rFonts w:ascii="Arial" w:hAnsi="Arial" w:cs="Arial"/>
          <w:color w:val="7030A0"/>
        </w:rPr>
        <w:t>it was possible that scores may be adjusted</w:t>
      </w:r>
      <w:r w:rsidR="00634BD9" w:rsidRPr="000F3D3A">
        <w:rPr>
          <w:rFonts w:ascii="Arial" w:hAnsi="Arial" w:cs="Arial"/>
          <w:color w:val="7030A0"/>
        </w:rPr>
        <w:t xml:space="preserve"> based on better understanding</w:t>
      </w:r>
      <w:r w:rsidR="00FC6B17" w:rsidRPr="000F3D3A">
        <w:rPr>
          <w:rFonts w:ascii="Arial" w:hAnsi="Arial" w:cs="Arial"/>
          <w:color w:val="7030A0"/>
        </w:rPr>
        <w:t>.</w:t>
      </w:r>
    </w:p>
    <w:p w14:paraId="4496297C" w14:textId="5E4127F6" w:rsidR="00587A85" w:rsidRPr="000F3D3A" w:rsidRDefault="00587A85" w:rsidP="00F26B68">
      <w:pPr>
        <w:pStyle w:val="NormalWeb"/>
        <w:spacing w:before="120" w:beforeAutospacing="0" w:after="120" w:afterAutospacing="0"/>
        <w:rPr>
          <w:rFonts w:ascii="Arial" w:hAnsi="Arial" w:cs="Arial"/>
          <w:color w:val="7030A0"/>
        </w:rPr>
      </w:pPr>
      <w:r w:rsidRPr="000F3D3A">
        <w:rPr>
          <w:rFonts w:ascii="Arial" w:hAnsi="Arial" w:cs="Arial"/>
          <w:color w:val="7030A0"/>
        </w:rPr>
        <w:t>Clarifications were sought in writing.</w:t>
      </w:r>
      <w:r w:rsidR="00CD3E83" w:rsidRPr="000F3D3A">
        <w:rPr>
          <w:rFonts w:ascii="Arial" w:hAnsi="Arial" w:cs="Arial"/>
          <w:color w:val="7030A0"/>
        </w:rPr>
        <w:t xml:space="preserve"> Review of the clarifications did not warrant adjustment to scores.</w:t>
      </w:r>
    </w:p>
    <w:p w14:paraId="39328C6C" w14:textId="67FB4464" w:rsidR="00E7229E" w:rsidRDefault="003A7530" w:rsidP="00252935">
      <w:pPr>
        <w:pStyle w:val="NormalWeb"/>
        <w:spacing w:before="120" w:beforeAutospacing="0" w:after="120" w:afterAutospacing="0"/>
        <w:rPr>
          <w:rFonts w:ascii="Arial" w:hAnsi="Arial" w:cs="Arial"/>
          <w:b/>
          <w:bCs/>
          <w:color w:val="011A3C"/>
        </w:rPr>
      </w:pPr>
      <w:r>
        <w:rPr>
          <w:rFonts w:ascii="Arial" w:hAnsi="Arial" w:cs="Arial"/>
          <w:b/>
          <w:bCs/>
          <w:color w:val="011A3C"/>
        </w:rPr>
        <w:t xml:space="preserve">Step </w:t>
      </w:r>
      <w:r w:rsidR="00F26B68">
        <w:rPr>
          <w:rFonts w:ascii="Arial" w:hAnsi="Arial" w:cs="Arial"/>
          <w:b/>
          <w:bCs/>
          <w:color w:val="011A3C"/>
        </w:rPr>
        <w:t>8</w:t>
      </w:r>
      <w:r w:rsidR="004B4FCC">
        <w:rPr>
          <w:rFonts w:ascii="Arial" w:hAnsi="Arial" w:cs="Arial"/>
          <w:b/>
          <w:bCs/>
          <w:color w:val="011A3C"/>
        </w:rPr>
        <w:t xml:space="preserve">: </w:t>
      </w:r>
      <w:r>
        <w:rPr>
          <w:rFonts w:ascii="Arial" w:hAnsi="Arial" w:cs="Arial"/>
          <w:b/>
          <w:bCs/>
          <w:color w:val="011A3C"/>
        </w:rPr>
        <w:t>Shortlist</w:t>
      </w:r>
      <w:r w:rsidR="005A7F6E">
        <w:rPr>
          <w:rFonts w:ascii="Arial" w:hAnsi="Arial" w:cs="Arial"/>
          <w:b/>
          <w:bCs/>
          <w:color w:val="011A3C"/>
        </w:rPr>
        <w:t xml:space="preserve"> offers</w:t>
      </w:r>
    </w:p>
    <w:p w14:paraId="1BDB5D72" w14:textId="1AA29635" w:rsidR="005A7F6E" w:rsidRPr="0061675E" w:rsidRDefault="005A7F6E" w:rsidP="00252935">
      <w:pPr>
        <w:pStyle w:val="NormalWeb"/>
        <w:spacing w:before="120" w:beforeAutospacing="0" w:after="120" w:afterAutospacing="0"/>
        <w:rPr>
          <w:rFonts w:ascii="Arial" w:hAnsi="Arial" w:cs="Arial"/>
        </w:rPr>
      </w:pPr>
      <w:r w:rsidRPr="0061675E">
        <w:rPr>
          <w:rFonts w:ascii="Arial" w:hAnsi="Arial" w:cs="Arial"/>
        </w:rPr>
        <w:t xml:space="preserve">Shortlist conforming, compliant offers that </w:t>
      </w:r>
      <w:r w:rsidR="00AC6831">
        <w:rPr>
          <w:rFonts w:ascii="Arial" w:hAnsi="Arial" w:cs="Arial"/>
        </w:rPr>
        <w:t>are fit for purpose</w:t>
      </w:r>
      <w:r w:rsidR="00AC6831" w:rsidRPr="0061675E">
        <w:rPr>
          <w:rFonts w:ascii="Arial" w:hAnsi="Arial" w:cs="Arial"/>
        </w:rPr>
        <w:t xml:space="preserve"> </w:t>
      </w:r>
      <w:r w:rsidR="00AC6831">
        <w:rPr>
          <w:rFonts w:ascii="Arial" w:hAnsi="Arial" w:cs="Arial"/>
        </w:rPr>
        <w:t xml:space="preserve">and </w:t>
      </w:r>
      <w:r w:rsidRPr="0061675E">
        <w:rPr>
          <w:rFonts w:ascii="Arial" w:hAnsi="Arial" w:cs="Arial"/>
        </w:rPr>
        <w:t xml:space="preserve">demonstrate </w:t>
      </w:r>
      <w:r w:rsidR="00AC6831">
        <w:rPr>
          <w:rFonts w:ascii="Arial" w:hAnsi="Arial" w:cs="Arial"/>
        </w:rPr>
        <w:t>acceptable</w:t>
      </w:r>
      <w:r w:rsidRPr="0061675E">
        <w:rPr>
          <w:rFonts w:ascii="Arial" w:hAnsi="Arial" w:cs="Arial"/>
        </w:rPr>
        <w:t xml:space="preserve"> </w:t>
      </w:r>
      <w:r w:rsidR="00AC6831">
        <w:rPr>
          <w:rFonts w:ascii="Arial" w:hAnsi="Arial" w:cs="Arial"/>
        </w:rPr>
        <w:t xml:space="preserve">(and competitive) </w:t>
      </w:r>
      <w:r w:rsidRPr="0061675E">
        <w:rPr>
          <w:rFonts w:ascii="Arial" w:hAnsi="Arial" w:cs="Arial"/>
        </w:rPr>
        <w:t xml:space="preserve">value. </w:t>
      </w:r>
    </w:p>
    <w:p w14:paraId="499C8F91" w14:textId="6A69348F" w:rsidR="005A7F6E" w:rsidRPr="0061675E" w:rsidRDefault="005A7F6E" w:rsidP="00252935">
      <w:pPr>
        <w:pStyle w:val="NormalWeb"/>
        <w:spacing w:before="120" w:beforeAutospacing="0" w:after="120" w:afterAutospacing="0"/>
        <w:rPr>
          <w:rFonts w:ascii="Arial" w:hAnsi="Arial" w:cs="Arial"/>
        </w:rPr>
      </w:pPr>
      <w:r w:rsidRPr="0061675E">
        <w:rPr>
          <w:rFonts w:ascii="Arial" w:hAnsi="Arial" w:cs="Arial"/>
        </w:rPr>
        <w:t xml:space="preserve">Prepare a shortlisting report </w:t>
      </w:r>
      <w:r w:rsidR="0055092D" w:rsidRPr="0061675E">
        <w:rPr>
          <w:rFonts w:ascii="Arial" w:hAnsi="Arial" w:cs="Arial"/>
        </w:rPr>
        <w:t xml:space="preserve">before </w:t>
      </w:r>
      <w:r w:rsidRPr="0061675E">
        <w:rPr>
          <w:rFonts w:ascii="Arial" w:hAnsi="Arial" w:cs="Arial"/>
        </w:rPr>
        <w:t xml:space="preserve">proceeding to the next stage of the evaluation process. </w:t>
      </w:r>
      <w:r w:rsidR="007405DA" w:rsidRPr="0061675E">
        <w:rPr>
          <w:rFonts w:ascii="Arial" w:hAnsi="Arial" w:cs="Arial"/>
        </w:rPr>
        <w:t>T</w:t>
      </w:r>
      <w:r w:rsidRPr="0061675E">
        <w:rPr>
          <w:rFonts w:ascii="Arial" w:hAnsi="Arial" w:cs="Arial"/>
        </w:rPr>
        <w:t xml:space="preserve">his </w:t>
      </w:r>
      <w:r w:rsidR="00AC6831">
        <w:rPr>
          <w:rFonts w:ascii="Arial" w:hAnsi="Arial" w:cs="Arial"/>
        </w:rPr>
        <w:t>should be approved by the financial delegate, procurement delegate or steering committee / control board</w:t>
      </w:r>
      <w:r w:rsidRPr="0061675E">
        <w:rPr>
          <w:rFonts w:ascii="Arial" w:hAnsi="Arial" w:cs="Arial"/>
        </w:rPr>
        <w:t>.</w:t>
      </w:r>
    </w:p>
    <w:p w14:paraId="2D8B1FE3" w14:textId="5C4F1071" w:rsidR="00D80770" w:rsidRPr="0061675E" w:rsidRDefault="005A7F6E" w:rsidP="0019627F">
      <w:pPr>
        <w:pStyle w:val="NormalWeb"/>
        <w:spacing w:before="120" w:beforeAutospacing="0" w:after="120" w:afterAutospacing="0"/>
        <w:rPr>
          <w:rFonts w:ascii="Arial" w:hAnsi="Arial" w:cs="Arial"/>
        </w:rPr>
      </w:pPr>
      <w:r w:rsidRPr="0061675E">
        <w:rPr>
          <w:rFonts w:ascii="Arial" w:hAnsi="Arial" w:cs="Arial"/>
        </w:rPr>
        <w:t>The shortlisting report should include</w:t>
      </w:r>
      <w:r w:rsidR="00ED67B1">
        <w:rPr>
          <w:rFonts w:ascii="Arial" w:hAnsi="Arial" w:cs="Arial"/>
        </w:rPr>
        <w:t xml:space="preserve"> </w:t>
      </w:r>
      <w:r w:rsidRPr="00ED67B1">
        <w:rPr>
          <w:rFonts w:ascii="Arial" w:hAnsi="Arial" w:cs="Arial"/>
        </w:rPr>
        <w:t xml:space="preserve">a summary of </w:t>
      </w:r>
      <w:r w:rsidR="007E5FF0" w:rsidRPr="00ED67B1">
        <w:rPr>
          <w:rFonts w:ascii="Arial" w:hAnsi="Arial" w:cs="Arial"/>
        </w:rPr>
        <w:t xml:space="preserve">the </w:t>
      </w:r>
      <w:r w:rsidR="0019627F">
        <w:rPr>
          <w:rFonts w:ascii="Arial" w:hAnsi="Arial" w:cs="Arial"/>
        </w:rPr>
        <w:t xml:space="preserve">assessed </w:t>
      </w:r>
      <w:r w:rsidR="007E5FF0" w:rsidRPr="00ED67B1">
        <w:rPr>
          <w:rFonts w:ascii="Arial" w:hAnsi="Arial" w:cs="Arial"/>
        </w:rPr>
        <w:t>fitness for purpose of the offers</w:t>
      </w:r>
      <w:r w:rsidR="001244B0" w:rsidRPr="00ED67B1">
        <w:rPr>
          <w:rFonts w:ascii="Arial" w:hAnsi="Arial" w:cs="Arial"/>
        </w:rPr>
        <w:t xml:space="preserve"> and</w:t>
      </w:r>
      <w:r w:rsidR="00ED67B1">
        <w:rPr>
          <w:rFonts w:ascii="Arial" w:hAnsi="Arial" w:cs="Arial"/>
        </w:rPr>
        <w:t xml:space="preserve"> </w:t>
      </w:r>
      <w:r w:rsidRPr="0061675E">
        <w:rPr>
          <w:rFonts w:ascii="Arial" w:hAnsi="Arial" w:cs="Arial"/>
        </w:rPr>
        <w:t>justification for the shortlist</w:t>
      </w:r>
      <w:r w:rsidR="001244B0">
        <w:rPr>
          <w:rFonts w:ascii="Arial" w:hAnsi="Arial" w:cs="Arial"/>
        </w:rPr>
        <w:t>.</w:t>
      </w:r>
    </w:p>
    <w:p w14:paraId="27EE30E4"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539112D8" w14:textId="77777777" w:rsidR="004C6E84" w:rsidRDefault="003D2387" w:rsidP="00252935">
      <w:pPr>
        <w:pStyle w:val="NormalWeb"/>
        <w:spacing w:before="120" w:beforeAutospacing="0" w:after="120" w:afterAutospacing="0"/>
        <w:rPr>
          <w:rFonts w:ascii="Arial" w:hAnsi="Arial" w:cs="Arial"/>
        </w:rPr>
      </w:pPr>
      <w:r>
        <w:rPr>
          <w:rFonts w:ascii="Arial" w:hAnsi="Arial" w:cs="Arial"/>
        </w:rPr>
        <w:t xml:space="preserve">Advise </w:t>
      </w:r>
      <w:r w:rsidR="00B62178">
        <w:rPr>
          <w:rFonts w:ascii="Arial" w:hAnsi="Arial" w:cs="Arial"/>
        </w:rPr>
        <w:t xml:space="preserve">suppliers whose offers are shortlisted. </w:t>
      </w:r>
    </w:p>
    <w:p w14:paraId="65FC0E0C" w14:textId="101D3712" w:rsidR="00D01EF0" w:rsidRPr="004845F4" w:rsidRDefault="0054599A" w:rsidP="00252935">
      <w:pPr>
        <w:pStyle w:val="NormalWeb"/>
        <w:spacing w:before="120" w:beforeAutospacing="0" w:after="120" w:afterAutospacing="0"/>
        <w:rPr>
          <w:rFonts w:ascii="Arial" w:hAnsi="Arial" w:cs="Arial"/>
        </w:rPr>
      </w:pPr>
      <w:r>
        <w:rPr>
          <w:rFonts w:ascii="Arial" w:hAnsi="Arial" w:cs="Arial"/>
        </w:rPr>
        <w:t>C</w:t>
      </w:r>
      <w:r w:rsidRPr="004845F4">
        <w:rPr>
          <w:rFonts w:ascii="Arial" w:hAnsi="Arial" w:cs="Arial"/>
        </w:rPr>
        <w:t xml:space="preserve">onsider </w:t>
      </w:r>
      <w:r>
        <w:rPr>
          <w:rFonts w:ascii="Arial" w:hAnsi="Arial" w:cs="Arial"/>
        </w:rPr>
        <w:t>a</w:t>
      </w:r>
      <w:r w:rsidR="00B62178">
        <w:rPr>
          <w:rFonts w:ascii="Arial" w:hAnsi="Arial" w:cs="Arial"/>
        </w:rPr>
        <w:t>dvis</w:t>
      </w:r>
      <w:r>
        <w:rPr>
          <w:rFonts w:ascii="Arial" w:hAnsi="Arial" w:cs="Arial"/>
        </w:rPr>
        <w:t>ing</w:t>
      </w:r>
      <w:r w:rsidR="00B62178">
        <w:rPr>
          <w:rFonts w:ascii="Arial" w:hAnsi="Arial" w:cs="Arial"/>
        </w:rPr>
        <w:t xml:space="preserve"> suppliers whose offers are not shortlisted</w:t>
      </w:r>
      <w:r w:rsidR="00B62178" w:rsidRPr="00B62178">
        <w:rPr>
          <w:rFonts w:ascii="Arial" w:hAnsi="Arial" w:cs="Arial"/>
        </w:rPr>
        <w:t xml:space="preserve"> </w:t>
      </w:r>
      <w:r w:rsidR="00844579">
        <w:rPr>
          <w:rFonts w:ascii="Arial" w:hAnsi="Arial" w:cs="Arial"/>
        </w:rPr>
        <w:t xml:space="preserve">and </w:t>
      </w:r>
      <w:r w:rsidR="00D131BF" w:rsidRPr="004845F4">
        <w:rPr>
          <w:rFonts w:ascii="Arial" w:hAnsi="Arial" w:cs="Arial"/>
        </w:rPr>
        <w:t xml:space="preserve">declining </w:t>
      </w:r>
      <w:r w:rsidR="00844579">
        <w:rPr>
          <w:rFonts w:ascii="Arial" w:hAnsi="Arial" w:cs="Arial"/>
        </w:rPr>
        <w:t xml:space="preserve">those </w:t>
      </w:r>
      <w:r w:rsidR="00D131BF" w:rsidRPr="004845F4">
        <w:rPr>
          <w:rFonts w:ascii="Arial" w:hAnsi="Arial" w:cs="Arial"/>
        </w:rPr>
        <w:t>offers</w:t>
      </w:r>
      <w:r w:rsidR="00D131BF">
        <w:rPr>
          <w:rFonts w:ascii="Arial" w:hAnsi="Arial" w:cs="Arial"/>
        </w:rPr>
        <w:t>.</w:t>
      </w:r>
      <w:r w:rsidR="00844579">
        <w:rPr>
          <w:rFonts w:ascii="Arial" w:hAnsi="Arial" w:cs="Arial"/>
        </w:rPr>
        <w:t xml:space="preserve"> </w:t>
      </w:r>
      <w:r w:rsidR="004C6E84">
        <w:rPr>
          <w:rFonts w:ascii="Arial" w:hAnsi="Arial" w:cs="Arial"/>
        </w:rPr>
        <w:t xml:space="preserve">Declining offers allows </w:t>
      </w:r>
      <w:r w:rsidR="00956D5B">
        <w:rPr>
          <w:rFonts w:ascii="Arial" w:hAnsi="Arial" w:cs="Arial"/>
        </w:rPr>
        <w:t xml:space="preserve">those suppliers to move on without </w:t>
      </w:r>
      <w:r w:rsidR="00EE05BF">
        <w:rPr>
          <w:rFonts w:ascii="Arial" w:hAnsi="Arial" w:cs="Arial"/>
        </w:rPr>
        <w:t xml:space="preserve">committing </w:t>
      </w:r>
      <w:r w:rsidR="00956D5B">
        <w:rPr>
          <w:rFonts w:ascii="Arial" w:hAnsi="Arial" w:cs="Arial"/>
        </w:rPr>
        <w:t xml:space="preserve">further </w:t>
      </w:r>
      <w:r w:rsidR="00EE05BF">
        <w:rPr>
          <w:rFonts w:ascii="Arial" w:hAnsi="Arial" w:cs="Arial"/>
        </w:rPr>
        <w:t>resources on an unsuccessful offer.</w:t>
      </w:r>
      <w:r w:rsidR="007C3546">
        <w:rPr>
          <w:rFonts w:ascii="Arial" w:hAnsi="Arial" w:cs="Arial"/>
        </w:rPr>
        <w:t xml:space="preserve"> </w:t>
      </w:r>
      <w:r w:rsidR="00EE05BF">
        <w:rPr>
          <w:rFonts w:ascii="Arial" w:hAnsi="Arial" w:cs="Arial"/>
        </w:rPr>
        <w:t xml:space="preserve">However, debriefs for unsuccessful suppliers should occur </w:t>
      </w:r>
      <w:r w:rsidR="007C3546">
        <w:rPr>
          <w:rFonts w:ascii="Arial" w:hAnsi="Arial" w:cs="Arial"/>
        </w:rPr>
        <w:t xml:space="preserve">only </w:t>
      </w:r>
      <w:r w:rsidR="00EE05BF">
        <w:rPr>
          <w:rFonts w:ascii="Arial" w:hAnsi="Arial" w:cs="Arial"/>
        </w:rPr>
        <w:t xml:space="preserve">at </w:t>
      </w:r>
      <w:r w:rsidR="007C3546">
        <w:rPr>
          <w:rFonts w:ascii="Arial" w:hAnsi="Arial" w:cs="Arial"/>
        </w:rPr>
        <w:t>the end of the selection process.</w:t>
      </w:r>
    </w:p>
    <w:p w14:paraId="41A2BC6A" w14:textId="18934CF5" w:rsidR="00D80770" w:rsidRPr="000F3D3A" w:rsidRDefault="00D80770"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Example</w:t>
      </w:r>
    </w:p>
    <w:p w14:paraId="03EBAF3D" w14:textId="465FB0CA" w:rsidR="00011E9E" w:rsidRPr="000F3D3A" w:rsidRDefault="003709D0" w:rsidP="00252935">
      <w:pPr>
        <w:pStyle w:val="NormalWeb"/>
        <w:spacing w:before="120" w:beforeAutospacing="0" w:after="120" w:afterAutospacing="0"/>
        <w:rPr>
          <w:rFonts w:ascii="Arial" w:hAnsi="Arial" w:cs="Arial"/>
          <w:color w:val="7030A0"/>
        </w:rPr>
      </w:pPr>
      <w:r w:rsidRPr="000F3D3A">
        <w:rPr>
          <w:rFonts w:ascii="Arial" w:hAnsi="Arial" w:cs="Arial"/>
          <w:color w:val="7030A0"/>
        </w:rPr>
        <w:t>Offer A</w:t>
      </w:r>
      <w:r w:rsidR="00E64B7D" w:rsidRPr="000F3D3A">
        <w:rPr>
          <w:rFonts w:ascii="Arial" w:hAnsi="Arial" w:cs="Arial"/>
          <w:color w:val="7030A0"/>
        </w:rPr>
        <w:t xml:space="preserve">’s </w:t>
      </w:r>
      <w:r w:rsidR="00A47758" w:rsidRPr="000F3D3A">
        <w:rPr>
          <w:rFonts w:ascii="Arial" w:hAnsi="Arial" w:cs="Arial"/>
          <w:color w:val="7030A0"/>
        </w:rPr>
        <w:t xml:space="preserve">total weighted </w:t>
      </w:r>
      <w:r w:rsidR="00E64B7D" w:rsidRPr="000F3D3A">
        <w:rPr>
          <w:rFonts w:ascii="Arial" w:hAnsi="Arial" w:cs="Arial"/>
          <w:color w:val="7030A0"/>
        </w:rPr>
        <w:t xml:space="preserve">score </w:t>
      </w:r>
      <w:r w:rsidR="009A6FC5" w:rsidRPr="000F3D3A">
        <w:rPr>
          <w:rFonts w:ascii="Arial" w:hAnsi="Arial" w:cs="Arial"/>
          <w:color w:val="7030A0"/>
        </w:rPr>
        <w:t xml:space="preserve">reflects that the offer was </w:t>
      </w:r>
      <w:r w:rsidR="007D2AD4" w:rsidRPr="000F3D3A">
        <w:rPr>
          <w:rFonts w:ascii="Arial" w:hAnsi="Arial" w:cs="Arial"/>
          <w:color w:val="7030A0"/>
        </w:rPr>
        <w:t xml:space="preserve">deficient </w:t>
      </w:r>
      <w:r w:rsidR="00BB77CB" w:rsidRPr="000F3D3A">
        <w:rPr>
          <w:rFonts w:ascii="Arial" w:hAnsi="Arial" w:cs="Arial"/>
          <w:color w:val="7030A0"/>
        </w:rPr>
        <w:t>overall and significantly lower than Off</w:t>
      </w:r>
      <w:r w:rsidR="00893740" w:rsidRPr="000F3D3A">
        <w:rPr>
          <w:rFonts w:ascii="Arial" w:hAnsi="Arial" w:cs="Arial"/>
          <w:color w:val="7030A0"/>
        </w:rPr>
        <w:t xml:space="preserve">er C and Offer D. </w:t>
      </w:r>
      <w:r w:rsidR="00E62F0E" w:rsidRPr="000F3D3A">
        <w:rPr>
          <w:rFonts w:ascii="Arial" w:hAnsi="Arial" w:cs="Arial"/>
          <w:color w:val="7030A0"/>
        </w:rPr>
        <w:t>T</w:t>
      </w:r>
      <w:r w:rsidR="006A13F8" w:rsidRPr="000F3D3A">
        <w:rPr>
          <w:rFonts w:ascii="Arial" w:hAnsi="Arial" w:cs="Arial"/>
          <w:color w:val="7030A0"/>
        </w:rPr>
        <w:t>he shortlisting report proposed</w:t>
      </w:r>
      <w:r w:rsidR="00852F57" w:rsidRPr="000F3D3A">
        <w:rPr>
          <w:rFonts w:ascii="Arial" w:hAnsi="Arial" w:cs="Arial"/>
          <w:color w:val="7030A0"/>
        </w:rPr>
        <w:t xml:space="preserve"> shortlist</w:t>
      </w:r>
      <w:r w:rsidR="00CB38EF" w:rsidRPr="000F3D3A">
        <w:rPr>
          <w:rFonts w:ascii="Arial" w:hAnsi="Arial" w:cs="Arial"/>
          <w:color w:val="7030A0"/>
        </w:rPr>
        <w:t>ing</w:t>
      </w:r>
      <w:r w:rsidR="00852F57" w:rsidRPr="000F3D3A">
        <w:rPr>
          <w:rFonts w:ascii="Arial" w:hAnsi="Arial" w:cs="Arial"/>
          <w:color w:val="7030A0"/>
        </w:rPr>
        <w:t xml:space="preserve"> Offer </w:t>
      </w:r>
      <w:r w:rsidR="00CB38EF" w:rsidRPr="000F3D3A">
        <w:rPr>
          <w:rFonts w:ascii="Arial" w:hAnsi="Arial" w:cs="Arial"/>
          <w:color w:val="7030A0"/>
        </w:rPr>
        <w:t>C and Offer D only</w:t>
      </w:r>
      <w:r w:rsidR="009B752F" w:rsidRPr="000F3D3A">
        <w:rPr>
          <w:rFonts w:ascii="Arial" w:hAnsi="Arial" w:cs="Arial"/>
          <w:color w:val="7030A0"/>
        </w:rPr>
        <w:t xml:space="preserve">. </w:t>
      </w:r>
      <w:r w:rsidR="007D3671" w:rsidRPr="000F3D3A">
        <w:rPr>
          <w:rFonts w:ascii="Arial" w:hAnsi="Arial" w:cs="Arial"/>
          <w:color w:val="7030A0"/>
        </w:rPr>
        <w:t xml:space="preserve">It was considered </w:t>
      </w:r>
      <w:r w:rsidR="00187351" w:rsidRPr="000F3D3A">
        <w:rPr>
          <w:rFonts w:ascii="Arial" w:hAnsi="Arial" w:cs="Arial"/>
          <w:color w:val="7030A0"/>
        </w:rPr>
        <w:t xml:space="preserve">there </w:t>
      </w:r>
      <w:r w:rsidR="007D3671" w:rsidRPr="000F3D3A">
        <w:rPr>
          <w:rFonts w:ascii="Arial" w:hAnsi="Arial" w:cs="Arial"/>
          <w:color w:val="7030A0"/>
        </w:rPr>
        <w:t>would be</w:t>
      </w:r>
      <w:r w:rsidR="00187351" w:rsidRPr="000F3D3A">
        <w:rPr>
          <w:rFonts w:ascii="Arial" w:hAnsi="Arial" w:cs="Arial"/>
          <w:color w:val="7030A0"/>
        </w:rPr>
        <w:t xml:space="preserve"> no circumstances </w:t>
      </w:r>
      <w:r w:rsidR="005D2249" w:rsidRPr="000F3D3A">
        <w:rPr>
          <w:rFonts w:ascii="Arial" w:hAnsi="Arial" w:cs="Arial"/>
          <w:color w:val="7030A0"/>
        </w:rPr>
        <w:t xml:space="preserve">(including </w:t>
      </w:r>
      <w:r w:rsidR="003D16E0" w:rsidRPr="000F3D3A">
        <w:rPr>
          <w:rFonts w:ascii="Arial" w:hAnsi="Arial" w:cs="Arial"/>
          <w:color w:val="7030A0"/>
        </w:rPr>
        <w:t xml:space="preserve">a low </w:t>
      </w:r>
      <w:r w:rsidR="005D2249" w:rsidRPr="000F3D3A">
        <w:rPr>
          <w:rFonts w:ascii="Arial" w:hAnsi="Arial" w:cs="Arial"/>
          <w:color w:val="7030A0"/>
        </w:rPr>
        <w:t xml:space="preserve">offer price) </w:t>
      </w:r>
      <w:r w:rsidR="003D16E0" w:rsidRPr="000F3D3A">
        <w:rPr>
          <w:rFonts w:ascii="Arial" w:hAnsi="Arial" w:cs="Arial"/>
          <w:color w:val="7030A0"/>
        </w:rPr>
        <w:t xml:space="preserve">that would </w:t>
      </w:r>
      <w:r w:rsidR="007D3671" w:rsidRPr="000F3D3A">
        <w:rPr>
          <w:rFonts w:ascii="Arial" w:hAnsi="Arial" w:cs="Arial"/>
          <w:color w:val="7030A0"/>
        </w:rPr>
        <w:t>result in</w:t>
      </w:r>
      <w:r w:rsidR="003D16E0" w:rsidRPr="000F3D3A">
        <w:rPr>
          <w:rFonts w:ascii="Arial" w:hAnsi="Arial" w:cs="Arial"/>
          <w:color w:val="7030A0"/>
        </w:rPr>
        <w:t xml:space="preserve"> </w:t>
      </w:r>
      <w:r w:rsidR="005B2D61" w:rsidRPr="000F3D3A">
        <w:rPr>
          <w:rFonts w:ascii="Arial" w:hAnsi="Arial" w:cs="Arial"/>
          <w:color w:val="7030A0"/>
        </w:rPr>
        <w:t>O</w:t>
      </w:r>
      <w:r w:rsidR="003D16E0" w:rsidRPr="000F3D3A">
        <w:rPr>
          <w:rFonts w:ascii="Arial" w:hAnsi="Arial" w:cs="Arial"/>
          <w:color w:val="7030A0"/>
        </w:rPr>
        <w:t xml:space="preserve">ffer </w:t>
      </w:r>
      <w:r w:rsidR="005B2D61" w:rsidRPr="000F3D3A">
        <w:rPr>
          <w:rFonts w:ascii="Arial" w:hAnsi="Arial" w:cs="Arial"/>
          <w:color w:val="7030A0"/>
        </w:rPr>
        <w:t>A represent</w:t>
      </w:r>
      <w:r w:rsidR="007D3671" w:rsidRPr="000F3D3A">
        <w:rPr>
          <w:rFonts w:ascii="Arial" w:hAnsi="Arial" w:cs="Arial"/>
          <w:color w:val="7030A0"/>
        </w:rPr>
        <w:t>ing</w:t>
      </w:r>
      <w:r w:rsidR="005B2D61" w:rsidRPr="000F3D3A">
        <w:rPr>
          <w:rFonts w:ascii="Arial" w:hAnsi="Arial" w:cs="Arial"/>
          <w:color w:val="7030A0"/>
        </w:rPr>
        <w:t xml:space="preserve"> value for money, </w:t>
      </w:r>
      <w:r w:rsidR="007D3671" w:rsidRPr="000F3D3A">
        <w:rPr>
          <w:rFonts w:ascii="Arial" w:hAnsi="Arial" w:cs="Arial"/>
          <w:color w:val="7030A0"/>
        </w:rPr>
        <w:t xml:space="preserve">so </w:t>
      </w:r>
      <w:r w:rsidR="005B2D61" w:rsidRPr="000F3D3A">
        <w:rPr>
          <w:rFonts w:ascii="Arial" w:hAnsi="Arial" w:cs="Arial"/>
          <w:color w:val="7030A0"/>
        </w:rPr>
        <w:t xml:space="preserve">the agency advised the supplier </w:t>
      </w:r>
      <w:r w:rsidR="007D3671" w:rsidRPr="000F3D3A">
        <w:rPr>
          <w:rFonts w:ascii="Arial" w:hAnsi="Arial" w:cs="Arial"/>
          <w:color w:val="7030A0"/>
        </w:rPr>
        <w:t xml:space="preserve">that the offer was not shortlisted and was declined. A debrief was offered for </w:t>
      </w:r>
      <w:r w:rsidR="0057572B" w:rsidRPr="000F3D3A">
        <w:rPr>
          <w:rFonts w:ascii="Arial" w:hAnsi="Arial" w:cs="Arial"/>
          <w:color w:val="7030A0"/>
        </w:rPr>
        <w:t>when the selection process was completed.</w:t>
      </w:r>
    </w:p>
    <w:p w14:paraId="608FF798" w14:textId="50024D0A" w:rsidR="003A7530" w:rsidRPr="00252935" w:rsidRDefault="00A85A7E" w:rsidP="00252935">
      <w:pPr>
        <w:pStyle w:val="NormalWeb"/>
        <w:spacing w:before="120" w:beforeAutospacing="0" w:after="120" w:afterAutospacing="0"/>
        <w:rPr>
          <w:rFonts w:ascii="Arial" w:hAnsi="Arial" w:cs="Arial"/>
          <w:b/>
          <w:bCs/>
          <w:color w:val="011A3C"/>
          <w:sz w:val="2"/>
          <w:szCs w:val="2"/>
        </w:rPr>
      </w:pPr>
      <w:r>
        <w:rPr>
          <w:rFonts w:ascii="Arial" w:hAnsi="Arial" w:cs="Arial"/>
          <w:color w:val="4472C4" w:themeColor="accent1"/>
        </w:rPr>
        <w:t xml:space="preserve"> </w:t>
      </w:r>
    </w:p>
    <w:p w14:paraId="4D39AB81" w14:textId="618FAC87" w:rsidR="00B5133C" w:rsidRPr="007C0712" w:rsidRDefault="00B5133C"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 xml:space="preserve">Step </w:t>
      </w:r>
      <w:r w:rsidR="006A3307">
        <w:rPr>
          <w:rFonts w:ascii="Arial" w:hAnsi="Arial" w:cs="Arial"/>
          <w:b/>
          <w:bCs/>
          <w:color w:val="011A3C"/>
        </w:rPr>
        <w:t>9</w:t>
      </w:r>
      <w:r w:rsidR="004B4FCC">
        <w:rPr>
          <w:rFonts w:ascii="Arial" w:hAnsi="Arial" w:cs="Arial"/>
          <w:b/>
          <w:bCs/>
          <w:color w:val="011A3C"/>
        </w:rPr>
        <w:t xml:space="preserve">: </w:t>
      </w:r>
      <w:r w:rsidRPr="0061675E">
        <w:rPr>
          <w:rFonts w:ascii="Arial" w:hAnsi="Arial" w:cs="Arial"/>
          <w:b/>
          <w:bCs/>
          <w:color w:val="011A3C"/>
        </w:rPr>
        <w:t>Conduct due diligence assessment</w:t>
      </w:r>
    </w:p>
    <w:p w14:paraId="38753FD7" w14:textId="645D190F" w:rsidR="00B5133C"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 xml:space="preserve">Apply due diligence to requirements that are not mandatory and not suited to scoring (for example, financial viability and ethical behaviour of </w:t>
      </w:r>
      <w:r w:rsidR="00075EE0">
        <w:rPr>
          <w:rFonts w:ascii="Arial" w:hAnsi="Arial" w:cs="Arial"/>
        </w:rPr>
        <w:t xml:space="preserve">the </w:t>
      </w:r>
      <w:r w:rsidRPr="0061675E">
        <w:rPr>
          <w:rFonts w:ascii="Arial" w:hAnsi="Arial" w:cs="Arial"/>
        </w:rPr>
        <w:t xml:space="preserve">supplier). </w:t>
      </w:r>
    </w:p>
    <w:p w14:paraId="3C62F48C" w14:textId="600E21CD" w:rsidR="003652B0"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 xml:space="preserve">Assess the level of risk for use at </w:t>
      </w:r>
      <w:r w:rsidR="00FC1DF4" w:rsidRPr="0061675E">
        <w:rPr>
          <w:rFonts w:ascii="Arial" w:hAnsi="Arial" w:cs="Arial"/>
        </w:rPr>
        <w:t>S</w:t>
      </w:r>
      <w:r w:rsidRPr="0061675E">
        <w:rPr>
          <w:rFonts w:ascii="Arial" w:hAnsi="Arial" w:cs="Arial"/>
        </w:rPr>
        <w:t xml:space="preserve">tep </w:t>
      </w:r>
      <w:r w:rsidR="0037548C">
        <w:rPr>
          <w:rFonts w:ascii="Arial" w:hAnsi="Arial" w:cs="Arial"/>
        </w:rPr>
        <w:t>13</w:t>
      </w:r>
      <w:r w:rsidRPr="0061675E">
        <w:rPr>
          <w:rFonts w:ascii="Arial" w:hAnsi="Arial" w:cs="Arial"/>
        </w:rPr>
        <w:t xml:space="preserve">. </w:t>
      </w:r>
      <w:r w:rsidR="003652B0">
        <w:rPr>
          <w:rFonts w:ascii="Arial" w:hAnsi="Arial" w:cs="Arial"/>
        </w:rPr>
        <w:t xml:space="preserve">For example, a </w:t>
      </w:r>
      <w:r w:rsidR="003652B0" w:rsidRPr="004845F4">
        <w:rPr>
          <w:rFonts w:ascii="Arial" w:hAnsi="Arial" w:cs="Arial"/>
        </w:rPr>
        <w:t xml:space="preserve">higher-impact risk is non-acceptance of the </w:t>
      </w:r>
      <w:r w:rsidR="003D19C0">
        <w:rPr>
          <w:rFonts w:ascii="Arial" w:hAnsi="Arial" w:cs="Arial"/>
        </w:rPr>
        <w:t xml:space="preserve">draft </w:t>
      </w:r>
      <w:r w:rsidR="003652B0" w:rsidRPr="004845F4">
        <w:rPr>
          <w:rFonts w:ascii="Arial" w:hAnsi="Arial" w:cs="Arial"/>
        </w:rPr>
        <w:t xml:space="preserve">contract (or significant departures). </w:t>
      </w:r>
    </w:p>
    <w:p w14:paraId="262D84D3" w14:textId="1933AF4F" w:rsidR="00857FA2" w:rsidRPr="0061675E" w:rsidRDefault="00857FA2" w:rsidP="00252935">
      <w:pPr>
        <w:pStyle w:val="NormalWeb"/>
        <w:spacing w:before="120" w:beforeAutospacing="0" w:after="120" w:afterAutospacing="0"/>
        <w:rPr>
          <w:rFonts w:ascii="Arial" w:hAnsi="Arial" w:cs="Arial"/>
        </w:rPr>
      </w:pPr>
      <w:r w:rsidRPr="0061675E">
        <w:rPr>
          <w:rFonts w:ascii="Arial" w:hAnsi="Arial" w:cs="Arial"/>
        </w:rPr>
        <w:t xml:space="preserve">Offers may be excluded </w:t>
      </w:r>
      <w:r w:rsidR="003D19C0">
        <w:rPr>
          <w:rFonts w:ascii="Arial" w:hAnsi="Arial" w:cs="Arial"/>
        </w:rPr>
        <w:t xml:space="preserve">from further evaluation </w:t>
      </w:r>
      <w:r w:rsidR="009D05D2" w:rsidRPr="0061675E">
        <w:rPr>
          <w:rFonts w:ascii="Arial" w:hAnsi="Arial" w:cs="Arial"/>
        </w:rPr>
        <w:t xml:space="preserve">for </w:t>
      </w:r>
      <w:r w:rsidR="00EE30FE" w:rsidRPr="0061675E">
        <w:rPr>
          <w:rFonts w:ascii="Arial" w:hAnsi="Arial" w:cs="Arial"/>
        </w:rPr>
        <w:t>supplier</w:t>
      </w:r>
      <w:r w:rsidR="00583EA4" w:rsidRPr="0061675E">
        <w:rPr>
          <w:rFonts w:ascii="Arial" w:hAnsi="Arial" w:cs="Arial"/>
        </w:rPr>
        <w:t xml:space="preserve"> </w:t>
      </w:r>
      <w:r w:rsidR="009D05D2" w:rsidRPr="0061675E">
        <w:rPr>
          <w:rFonts w:ascii="Arial" w:hAnsi="Arial" w:cs="Arial"/>
        </w:rPr>
        <w:t xml:space="preserve">bankruptcy, insolvency, false declarations, </w:t>
      </w:r>
      <w:r w:rsidR="00A5045B" w:rsidRPr="0061675E">
        <w:rPr>
          <w:rFonts w:ascii="Arial" w:hAnsi="Arial" w:cs="Arial"/>
        </w:rPr>
        <w:t xml:space="preserve">unresolved judicial orders relating to employee </w:t>
      </w:r>
      <w:r w:rsidR="00C22766" w:rsidRPr="0061675E">
        <w:rPr>
          <w:rFonts w:ascii="Arial" w:hAnsi="Arial" w:cs="Arial"/>
        </w:rPr>
        <w:t>entitlements</w:t>
      </w:r>
      <w:r w:rsidR="00FC692B" w:rsidRPr="0061675E">
        <w:rPr>
          <w:rFonts w:ascii="Arial" w:hAnsi="Arial" w:cs="Arial"/>
        </w:rPr>
        <w:t xml:space="preserve">, </w:t>
      </w:r>
      <w:r w:rsidR="00323715" w:rsidRPr="0061675E">
        <w:rPr>
          <w:rFonts w:ascii="Arial" w:hAnsi="Arial" w:cs="Arial"/>
        </w:rPr>
        <w:t xml:space="preserve">and </w:t>
      </w:r>
      <w:r w:rsidR="009D05D2" w:rsidRPr="0061675E">
        <w:rPr>
          <w:rFonts w:ascii="Arial" w:hAnsi="Arial" w:cs="Arial"/>
        </w:rPr>
        <w:t xml:space="preserve">significant deficiencies in performance </w:t>
      </w:r>
      <w:r w:rsidR="003D19C0">
        <w:rPr>
          <w:rFonts w:ascii="Arial" w:hAnsi="Arial" w:cs="Arial"/>
        </w:rPr>
        <w:t>of</w:t>
      </w:r>
      <w:r w:rsidR="003D19C0" w:rsidRPr="0061675E">
        <w:rPr>
          <w:rFonts w:ascii="Arial" w:hAnsi="Arial" w:cs="Arial"/>
        </w:rPr>
        <w:t xml:space="preserve"> </w:t>
      </w:r>
      <w:r w:rsidR="009D05D2" w:rsidRPr="0061675E">
        <w:rPr>
          <w:rFonts w:ascii="Arial" w:hAnsi="Arial" w:cs="Arial"/>
        </w:rPr>
        <w:t>a</w:t>
      </w:r>
      <w:r w:rsidR="003D19C0">
        <w:rPr>
          <w:rFonts w:ascii="Arial" w:hAnsi="Arial" w:cs="Arial"/>
        </w:rPr>
        <w:t>nother</w:t>
      </w:r>
      <w:r w:rsidR="009D05D2" w:rsidRPr="0061675E">
        <w:rPr>
          <w:rFonts w:ascii="Arial" w:hAnsi="Arial" w:cs="Arial"/>
        </w:rPr>
        <w:t xml:space="preserve"> contract</w:t>
      </w:r>
      <w:r w:rsidR="00EE30FE" w:rsidRPr="0061675E">
        <w:rPr>
          <w:rFonts w:ascii="Arial" w:hAnsi="Arial" w:cs="Arial"/>
        </w:rPr>
        <w:t xml:space="preserve">. </w:t>
      </w:r>
    </w:p>
    <w:p w14:paraId="193DF259"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56706D2E" w14:textId="6A0692E3" w:rsidR="001669DE" w:rsidRPr="000F3D3A" w:rsidRDefault="001669DE"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11368D68" w14:textId="1932B1AF" w:rsidR="000D4629" w:rsidRPr="000F3D3A" w:rsidRDefault="004C72BD" w:rsidP="00252935">
      <w:pPr>
        <w:pStyle w:val="NormalWeb"/>
        <w:spacing w:before="120" w:beforeAutospacing="0" w:after="120" w:afterAutospacing="0"/>
        <w:rPr>
          <w:rFonts w:ascii="Arial" w:hAnsi="Arial" w:cs="Arial"/>
          <w:color w:val="7030A0"/>
        </w:rPr>
      </w:pPr>
      <w:r w:rsidRPr="000F3D3A">
        <w:rPr>
          <w:rFonts w:ascii="Arial" w:hAnsi="Arial" w:cs="Arial"/>
          <w:color w:val="7030A0"/>
        </w:rPr>
        <w:t>The Agency conducted</w:t>
      </w:r>
      <w:r w:rsidR="000D4629" w:rsidRPr="000F3D3A">
        <w:rPr>
          <w:rFonts w:ascii="Arial" w:hAnsi="Arial" w:cs="Arial"/>
          <w:color w:val="7030A0"/>
        </w:rPr>
        <w:t xml:space="preserve"> a risk assessment against individual due diligence elements with an overall assessment </w:t>
      </w:r>
      <w:r w:rsidRPr="000F3D3A">
        <w:rPr>
          <w:rFonts w:ascii="Arial" w:hAnsi="Arial" w:cs="Arial"/>
          <w:color w:val="7030A0"/>
        </w:rPr>
        <w:t xml:space="preserve">based on the highest individual risk rating </w:t>
      </w:r>
      <w:r w:rsidR="003C0020" w:rsidRPr="000F3D3A">
        <w:rPr>
          <w:rFonts w:ascii="Arial" w:hAnsi="Arial" w:cs="Arial"/>
          <w:color w:val="7030A0"/>
        </w:rPr>
        <w:t xml:space="preserve">and </w:t>
      </w:r>
      <w:r w:rsidR="00B33B3C" w:rsidRPr="000F3D3A">
        <w:rPr>
          <w:rFonts w:ascii="Arial" w:hAnsi="Arial" w:cs="Arial"/>
          <w:color w:val="7030A0"/>
        </w:rPr>
        <w:t>consideration of the combined impact of all risk</w:t>
      </w:r>
      <w:r w:rsidR="000D4629" w:rsidRPr="000F3D3A">
        <w:rPr>
          <w:rFonts w:ascii="Arial" w:hAnsi="Arial" w:cs="Arial"/>
          <w:color w:val="7030A0"/>
        </w:rPr>
        <w:t>.</w:t>
      </w:r>
    </w:p>
    <w:p w14:paraId="269366A8"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tbl>
      <w:tblPr>
        <w:tblStyle w:val="TableGrid"/>
        <w:tblW w:w="6798" w:type="dxa"/>
        <w:tblLook w:val="04A0" w:firstRow="1" w:lastRow="0" w:firstColumn="1" w:lastColumn="0" w:noHBand="0" w:noVBand="1"/>
      </w:tblPr>
      <w:tblGrid>
        <w:gridCol w:w="2828"/>
        <w:gridCol w:w="1985"/>
        <w:gridCol w:w="1985"/>
      </w:tblGrid>
      <w:tr w:rsidR="000F3D3A" w:rsidRPr="000F3D3A" w14:paraId="133B6B10" w14:textId="77777777" w:rsidTr="004845F4">
        <w:tc>
          <w:tcPr>
            <w:tcW w:w="2829" w:type="dxa"/>
          </w:tcPr>
          <w:p w14:paraId="74DB98BC"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Requirement</w:t>
            </w:r>
          </w:p>
        </w:tc>
        <w:tc>
          <w:tcPr>
            <w:tcW w:w="1985" w:type="dxa"/>
          </w:tcPr>
          <w:p w14:paraId="591AA40B"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tc>
        <w:tc>
          <w:tcPr>
            <w:tcW w:w="1984" w:type="dxa"/>
          </w:tcPr>
          <w:p w14:paraId="6E141375"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tc>
      </w:tr>
      <w:tr w:rsidR="000F3D3A" w:rsidRPr="000F3D3A" w14:paraId="3150CE9D" w14:textId="77777777" w:rsidTr="004845F4">
        <w:tc>
          <w:tcPr>
            <w:tcW w:w="2829" w:type="dxa"/>
          </w:tcPr>
          <w:p w14:paraId="69870C84" w14:textId="77777777" w:rsidR="00CE0F2A" w:rsidRPr="000F3D3A" w:rsidRDefault="00CE0F2A" w:rsidP="00F61E14">
            <w:pPr>
              <w:spacing w:before="60" w:after="60"/>
              <w:rPr>
                <w:rFonts w:ascii="Arial" w:hAnsi="Arial" w:cs="Arial"/>
                <w:color w:val="7030A0"/>
                <w:sz w:val="24"/>
                <w:szCs w:val="24"/>
              </w:rPr>
            </w:pPr>
            <w:r w:rsidRPr="000F3D3A">
              <w:rPr>
                <w:rFonts w:ascii="Arial" w:hAnsi="Arial" w:cs="Arial"/>
                <w:color w:val="7030A0"/>
                <w:sz w:val="24"/>
                <w:szCs w:val="24"/>
              </w:rPr>
              <w:t>#1</w:t>
            </w:r>
          </w:p>
        </w:tc>
        <w:tc>
          <w:tcPr>
            <w:tcW w:w="1985" w:type="dxa"/>
          </w:tcPr>
          <w:p w14:paraId="5595CF74"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984" w:type="dxa"/>
          </w:tcPr>
          <w:p w14:paraId="6F447BDD"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0F4A77F0" w14:textId="77777777" w:rsidTr="004845F4">
        <w:tc>
          <w:tcPr>
            <w:tcW w:w="2829" w:type="dxa"/>
          </w:tcPr>
          <w:p w14:paraId="0413244C" w14:textId="77777777" w:rsidR="00CE0F2A" w:rsidRPr="000F3D3A" w:rsidRDefault="00CE0F2A" w:rsidP="00F61E14">
            <w:pPr>
              <w:spacing w:before="60" w:after="60"/>
              <w:rPr>
                <w:rFonts w:ascii="Arial" w:hAnsi="Arial" w:cs="Arial"/>
                <w:color w:val="7030A0"/>
                <w:sz w:val="24"/>
                <w:szCs w:val="24"/>
              </w:rPr>
            </w:pPr>
            <w:r w:rsidRPr="000F3D3A">
              <w:rPr>
                <w:rFonts w:ascii="Arial" w:hAnsi="Arial" w:cs="Arial"/>
                <w:color w:val="7030A0"/>
                <w:sz w:val="24"/>
                <w:szCs w:val="24"/>
              </w:rPr>
              <w:t>#2</w:t>
            </w:r>
          </w:p>
        </w:tc>
        <w:tc>
          <w:tcPr>
            <w:tcW w:w="1985" w:type="dxa"/>
          </w:tcPr>
          <w:p w14:paraId="35576DDE"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984" w:type="dxa"/>
          </w:tcPr>
          <w:p w14:paraId="761E9BC3"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35DEAA2D" w14:textId="77777777" w:rsidTr="004845F4">
        <w:tc>
          <w:tcPr>
            <w:tcW w:w="2829" w:type="dxa"/>
          </w:tcPr>
          <w:p w14:paraId="36E7DB79" w14:textId="77777777" w:rsidR="00CE0F2A" w:rsidRPr="000F3D3A" w:rsidRDefault="00CE0F2A" w:rsidP="00F61E14">
            <w:pPr>
              <w:spacing w:before="60" w:after="60"/>
              <w:rPr>
                <w:rFonts w:ascii="Arial" w:hAnsi="Arial" w:cs="Arial"/>
                <w:color w:val="7030A0"/>
                <w:sz w:val="24"/>
                <w:szCs w:val="24"/>
              </w:rPr>
            </w:pPr>
            <w:r w:rsidRPr="000F3D3A">
              <w:rPr>
                <w:rFonts w:ascii="Arial" w:hAnsi="Arial" w:cs="Arial"/>
                <w:color w:val="7030A0"/>
                <w:sz w:val="24"/>
                <w:szCs w:val="24"/>
              </w:rPr>
              <w:t>#3</w:t>
            </w:r>
          </w:p>
        </w:tc>
        <w:tc>
          <w:tcPr>
            <w:tcW w:w="1985" w:type="dxa"/>
          </w:tcPr>
          <w:p w14:paraId="3CE42039"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984" w:type="dxa"/>
          </w:tcPr>
          <w:p w14:paraId="16B4EC6C"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13D4882F" w14:textId="77777777" w:rsidTr="004845F4">
        <w:tc>
          <w:tcPr>
            <w:tcW w:w="2829" w:type="dxa"/>
          </w:tcPr>
          <w:p w14:paraId="3A334A01" w14:textId="77777777" w:rsidR="00CE0F2A" w:rsidRPr="000F3D3A" w:rsidRDefault="00CE0F2A" w:rsidP="00F61E14">
            <w:pPr>
              <w:spacing w:before="60" w:after="60"/>
              <w:rPr>
                <w:rFonts w:ascii="Arial" w:hAnsi="Arial" w:cs="Arial"/>
                <w:color w:val="7030A0"/>
                <w:sz w:val="24"/>
                <w:szCs w:val="24"/>
              </w:rPr>
            </w:pPr>
            <w:r w:rsidRPr="000F3D3A">
              <w:rPr>
                <w:rFonts w:ascii="Arial" w:hAnsi="Arial" w:cs="Arial"/>
                <w:color w:val="7030A0"/>
                <w:sz w:val="24"/>
                <w:szCs w:val="24"/>
              </w:rPr>
              <w:t>#4</w:t>
            </w:r>
          </w:p>
        </w:tc>
        <w:tc>
          <w:tcPr>
            <w:tcW w:w="1984" w:type="dxa"/>
          </w:tcPr>
          <w:p w14:paraId="2022742E"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985" w:type="dxa"/>
          </w:tcPr>
          <w:p w14:paraId="64CFD2BD"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CE0F2A" w:rsidRPr="000F3D3A" w14:paraId="09595781" w14:textId="77777777" w:rsidTr="004845F4">
        <w:tc>
          <w:tcPr>
            <w:tcW w:w="2829" w:type="dxa"/>
          </w:tcPr>
          <w:p w14:paraId="5B793FA6" w14:textId="77777777" w:rsidR="00CE0F2A" w:rsidRPr="000F3D3A" w:rsidRDefault="00CE0F2A" w:rsidP="00F61E14">
            <w:pPr>
              <w:spacing w:before="60" w:after="60"/>
              <w:rPr>
                <w:rFonts w:ascii="Arial" w:hAnsi="Arial" w:cs="Arial"/>
                <w:b/>
                <w:bCs/>
                <w:color w:val="7030A0"/>
                <w:sz w:val="24"/>
                <w:szCs w:val="24"/>
              </w:rPr>
            </w:pPr>
            <w:r w:rsidRPr="000F3D3A">
              <w:rPr>
                <w:rFonts w:ascii="Arial" w:hAnsi="Arial" w:cs="Arial"/>
                <w:b/>
                <w:bCs/>
                <w:color w:val="7030A0"/>
                <w:sz w:val="24"/>
                <w:szCs w:val="24"/>
              </w:rPr>
              <w:t>Overall</w:t>
            </w:r>
          </w:p>
        </w:tc>
        <w:tc>
          <w:tcPr>
            <w:tcW w:w="1984" w:type="dxa"/>
          </w:tcPr>
          <w:p w14:paraId="6BC17BF3"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L</w:t>
            </w:r>
          </w:p>
        </w:tc>
        <w:tc>
          <w:tcPr>
            <w:tcW w:w="1985" w:type="dxa"/>
          </w:tcPr>
          <w:p w14:paraId="78BD1847"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M</w:t>
            </w:r>
          </w:p>
        </w:tc>
      </w:tr>
    </w:tbl>
    <w:p w14:paraId="1D49F3C5"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p w14:paraId="3338192E" w14:textId="6ED92A82" w:rsidR="001669DE" w:rsidRPr="000F3D3A" w:rsidRDefault="000D4629"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supplier that responded with Offer </w:t>
      </w:r>
      <w:r w:rsidR="00A417F0" w:rsidRPr="000F3D3A">
        <w:rPr>
          <w:rFonts w:ascii="Arial" w:hAnsi="Arial" w:cs="Arial"/>
          <w:color w:val="7030A0"/>
        </w:rPr>
        <w:t>D</w:t>
      </w:r>
      <w:r w:rsidRPr="000F3D3A">
        <w:rPr>
          <w:rFonts w:ascii="Arial" w:hAnsi="Arial" w:cs="Arial"/>
          <w:color w:val="7030A0"/>
        </w:rPr>
        <w:t xml:space="preserve"> was found to have </w:t>
      </w:r>
      <w:r w:rsidR="00E71355" w:rsidRPr="000F3D3A">
        <w:rPr>
          <w:rFonts w:ascii="Arial" w:hAnsi="Arial" w:cs="Arial"/>
          <w:color w:val="7030A0"/>
        </w:rPr>
        <w:t>a significant deficiency in performance under a prior contract with another Agency</w:t>
      </w:r>
      <w:r w:rsidRPr="000F3D3A">
        <w:rPr>
          <w:rFonts w:ascii="Arial" w:hAnsi="Arial" w:cs="Arial"/>
          <w:color w:val="7030A0"/>
        </w:rPr>
        <w:t xml:space="preserve">, </w:t>
      </w:r>
      <w:r w:rsidR="005C26C5" w:rsidRPr="000F3D3A">
        <w:rPr>
          <w:rFonts w:ascii="Arial" w:hAnsi="Arial" w:cs="Arial"/>
          <w:color w:val="7030A0"/>
        </w:rPr>
        <w:t xml:space="preserve">had </w:t>
      </w:r>
      <w:r w:rsidR="00FE0D11" w:rsidRPr="000F3D3A">
        <w:rPr>
          <w:rFonts w:ascii="Arial" w:hAnsi="Arial" w:cs="Arial"/>
          <w:color w:val="7030A0"/>
        </w:rPr>
        <w:t xml:space="preserve">indicated partial compliances with several contract clauses, </w:t>
      </w:r>
      <w:r w:rsidRPr="000F3D3A">
        <w:rPr>
          <w:rFonts w:ascii="Arial" w:hAnsi="Arial" w:cs="Arial"/>
          <w:color w:val="7030A0"/>
        </w:rPr>
        <w:t xml:space="preserve">and a director had attracted </w:t>
      </w:r>
      <w:r w:rsidR="003D19C0" w:rsidRPr="000F3D3A">
        <w:rPr>
          <w:rFonts w:ascii="Arial" w:hAnsi="Arial" w:cs="Arial"/>
          <w:color w:val="7030A0"/>
        </w:rPr>
        <w:t xml:space="preserve">unproven </w:t>
      </w:r>
      <w:r w:rsidRPr="000F3D3A">
        <w:rPr>
          <w:rFonts w:ascii="Arial" w:hAnsi="Arial" w:cs="Arial"/>
          <w:color w:val="7030A0"/>
        </w:rPr>
        <w:t>allegations of unethical behaviour in the media.</w:t>
      </w:r>
      <w:r w:rsidR="00E70CCF" w:rsidRPr="000F3D3A">
        <w:rPr>
          <w:rFonts w:ascii="Arial" w:hAnsi="Arial" w:cs="Arial"/>
          <w:color w:val="7030A0"/>
        </w:rPr>
        <w:t xml:space="preserve"> </w:t>
      </w:r>
      <w:r w:rsidR="00D823A1" w:rsidRPr="000F3D3A">
        <w:rPr>
          <w:rFonts w:ascii="Arial" w:hAnsi="Arial" w:cs="Arial"/>
          <w:color w:val="7030A0"/>
        </w:rPr>
        <w:t>These issues</w:t>
      </w:r>
      <w:r w:rsidR="00E70CCF" w:rsidRPr="000F3D3A">
        <w:rPr>
          <w:rFonts w:ascii="Arial" w:hAnsi="Arial" w:cs="Arial"/>
          <w:color w:val="7030A0"/>
        </w:rPr>
        <w:t xml:space="preserve"> were each assessed as a moderate risk.</w:t>
      </w:r>
    </w:p>
    <w:p w14:paraId="10B5ED6F" w14:textId="74D67569" w:rsidR="00B5133C" w:rsidRPr="000F3D3A" w:rsidRDefault="00B5133C" w:rsidP="00252935">
      <w:pPr>
        <w:pStyle w:val="NormalWeb"/>
        <w:spacing w:before="120" w:beforeAutospacing="0" w:after="120" w:afterAutospacing="0"/>
        <w:rPr>
          <w:rFonts w:ascii="Arial" w:hAnsi="Arial" w:cs="Arial"/>
          <w:color w:val="7030A0"/>
          <w:sz w:val="2"/>
          <w:szCs w:val="2"/>
        </w:rPr>
      </w:pPr>
    </w:p>
    <w:p w14:paraId="0FF0106C" w14:textId="77777777" w:rsidR="006A0B6D" w:rsidRDefault="006A0B6D">
      <w:pPr>
        <w:rPr>
          <w:rFonts w:ascii="Arial" w:eastAsia="Times New Roman" w:hAnsi="Arial" w:cs="Arial"/>
          <w:b/>
          <w:bCs/>
          <w:color w:val="011A3C"/>
          <w:sz w:val="24"/>
          <w:szCs w:val="24"/>
          <w:lang w:eastAsia="en-AU"/>
        </w:rPr>
      </w:pPr>
      <w:r>
        <w:rPr>
          <w:rFonts w:ascii="Arial" w:hAnsi="Arial" w:cs="Arial"/>
          <w:b/>
          <w:bCs/>
          <w:color w:val="011A3C"/>
        </w:rPr>
        <w:br w:type="page"/>
      </w:r>
    </w:p>
    <w:p w14:paraId="2E626A9B" w14:textId="4505F0B4" w:rsidR="00B5133C" w:rsidRPr="007C0712" w:rsidRDefault="00B5133C"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lastRenderedPageBreak/>
        <w:t xml:space="preserve">Step </w:t>
      </w:r>
      <w:r w:rsidR="0037548C">
        <w:rPr>
          <w:rFonts w:ascii="Arial" w:hAnsi="Arial" w:cs="Arial"/>
          <w:b/>
          <w:bCs/>
          <w:color w:val="011A3C"/>
        </w:rPr>
        <w:t>1</w:t>
      </w:r>
      <w:r w:rsidR="000D6857">
        <w:rPr>
          <w:rFonts w:ascii="Arial" w:hAnsi="Arial" w:cs="Arial"/>
          <w:b/>
          <w:bCs/>
          <w:color w:val="011A3C"/>
        </w:rPr>
        <w:t>0</w:t>
      </w:r>
      <w:r w:rsidR="004B4FCC">
        <w:rPr>
          <w:rFonts w:ascii="Arial" w:hAnsi="Arial" w:cs="Arial"/>
          <w:b/>
          <w:bCs/>
          <w:color w:val="011A3C"/>
        </w:rPr>
        <w:t xml:space="preserve">: </w:t>
      </w:r>
      <w:r w:rsidRPr="0061675E">
        <w:rPr>
          <w:rFonts w:ascii="Arial" w:hAnsi="Arial" w:cs="Arial"/>
          <w:b/>
          <w:bCs/>
          <w:color w:val="011A3C"/>
        </w:rPr>
        <w:t>Assess total cost of ownership</w:t>
      </w:r>
    </w:p>
    <w:p w14:paraId="2223EA22" w14:textId="6D8E20A1" w:rsidR="006F2017" w:rsidRPr="0061675E" w:rsidRDefault="00E47D42" w:rsidP="00252935">
      <w:pPr>
        <w:pStyle w:val="NormalWeb"/>
        <w:spacing w:before="120" w:beforeAutospacing="0" w:after="120" w:afterAutospacing="0"/>
        <w:rPr>
          <w:rFonts w:ascii="Arial" w:hAnsi="Arial" w:cs="Arial"/>
        </w:rPr>
      </w:pPr>
      <w:hyperlink r:id="rId22" w:history="1">
        <w:r w:rsidR="006F2017" w:rsidRPr="000F3D3A">
          <w:rPr>
            <w:rStyle w:val="Hyperlink"/>
            <w:rFonts w:ascii="Arial" w:hAnsi="Arial" w:cs="Arial"/>
            <w:color w:val="7030A0"/>
          </w:rPr>
          <w:t>Total cost of ownership</w:t>
        </w:r>
      </w:hyperlink>
      <w:r w:rsidR="000E7B44" w:rsidRPr="000F3D3A">
        <w:rPr>
          <w:rFonts w:ascii="Arial" w:hAnsi="Arial" w:cs="Arial"/>
          <w:color w:val="7030A0"/>
        </w:rPr>
        <w:t xml:space="preserve"> </w:t>
      </w:r>
      <w:r w:rsidR="006F2017" w:rsidRPr="0061675E">
        <w:rPr>
          <w:rFonts w:ascii="Arial" w:hAnsi="Arial" w:cs="Arial"/>
        </w:rPr>
        <w:t xml:space="preserve">includes all costs borne by an Agency over the </w:t>
      </w:r>
      <w:r w:rsidR="00AB6C1A" w:rsidRPr="0061675E">
        <w:rPr>
          <w:rFonts w:ascii="Arial" w:hAnsi="Arial" w:cs="Arial"/>
        </w:rPr>
        <w:t xml:space="preserve">entire </w:t>
      </w:r>
      <w:r w:rsidR="006F2017" w:rsidRPr="0061675E">
        <w:rPr>
          <w:rFonts w:ascii="Arial" w:hAnsi="Arial" w:cs="Arial"/>
        </w:rPr>
        <w:t xml:space="preserve">lifecycle of the goods and services being procured. It is more than the offered </w:t>
      </w:r>
      <w:r w:rsidR="000E7B44" w:rsidRPr="0061675E">
        <w:rPr>
          <w:rFonts w:ascii="Arial" w:hAnsi="Arial" w:cs="Arial"/>
        </w:rPr>
        <w:t>price.</w:t>
      </w:r>
    </w:p>
    <w:p w14:paraId="4446E841" w14:textId="1C40C201" w:rsidR="00BB5F95" w:rsidRPr="0061675E" w:rsidRDefault="00BB5F95" w:rsidP="00252935">
      <w:pPr>
        <w:pStyle w:val="NormalWeb"/>
        <w:spacing w:before="120" w:beforeAutospacing="0" w:after="120" w:afterAutospacing="0"/>
        <w:rPr>
          <w:rFonts w:ascii="Arial" w:hAnsi="Arial" w:cs="Arial"/>
        </w:rPr>
      </w:pPr>
      <w:r w:rsidRPr="0061675E">
        <w:rPr>
          <w:rFonts w:ascii="Arial" w:hAnsi="Arial" w:cs="Arial"/>
        </w:rPr>
        <w:t xml:space="preserve">For a </w:t>
      </w:r>
      <w:r w:rsidR="003D19C0">
        <w:rPr>
          <w:rFonts w:ascii="Arial" w:hAnsi="Arial" w:cs="Arial"/>
        </w:rPr>
        <w:t>low complexity</w:t>
      </w:r>
      <w:r w:rsidR="003D19C0" w:rsidRPr="0061675E">
        <w:rPr>
          <w:rFonts w:ascii="Arial" w:hAnsi="Arial" w:cs="Arial"/>
        </w:rPr>
        <w:t xml:space="preserve"> </w:t>
      </w:r>
      <w:r w:rsidRPr="0061675E">
        <w:rPr>
          <w:rFonts w:ascii="Arial" w:hAnsi="Arial" w:cs="Arial"/>
        </w:rPr>
        <w:t xml:space="preserve">procurement, </w:t>
      </w:r>
      <w:r w:rsidR="00A52420" w:rsidRPr="0061675E">
        <w:rPr>
          <w:rFonts w:ascii="Arial" w:hAnsi="Arial" w:cs="Arial"/>
        </w:rPr>
        <w:t>if agency costs are low and</w:t>
      </w:r>
      <w:r w:rsidR="0081793D">
        <w:rPr>
          <w:rFonts w:ascii="Arial" w:hAnsi="Arial" w:cs="Arial"/>
        </w:rPr>
        <w:t>/or</w:t>
      </w:r>
      <w:r w:rsidR="00A52420" w:rsidRPr="0061675E">
        <w:rPr>
          <w:rFonts w:ascii="Arial" w:hAnsi="Arial" w:cs="Arial"/>
        </w:rPr>
        <w:t xml:space="preserve"> similar for all offers, </w:t>
      </w:r>
      <w:r w:rsidR="00EE6D8C" w:rsidRPr="0061675E">
        <w:rPr>
          <w:rFonts w:ascii="Arial" w:hAnsi="Arial" w:cs="Arial"/>
        </w:rPr>
        <w:t>th</w:t>
      </w:r>
      <w:r w:rsidR="00A52420" w:rsidRPr="0061675E">
        <w:rPr>
          <w:rFonts w:ascii="Arial" w:hAnsi="Arial" w:cs="Arial"/>
        </w:rPr>
        <w:t>en</w:t>
      </w:r>
      <w:r w:rsidR="00EE6D8C" w:rsidRPr="0061675E">
        <w:rPr>
          <w:rFonts w:ascii="Arial" w:hAnsi="Arial" w:cs="Arial"/>
        </w:rPr>
        <w:t xml:space="preserve"> </w:t>
      </w:r>
      <w:r w:rsidR="00CC11E5" w:rsidRPr="0061675E">
        <w:rPr>
          <w:rFonts w:ascii="Arial" w:hAnsi="Arial" w:cs="Arial"/>
        </w:rPr>
        <w:t xml:space="preserve">the </w:t>
      </w:r>
      <w:r w:rsidR="00A52420" w:rsidRPr="0061675E">
        <w:rPr>
          <w:rFonts w:ascii="Arial" w:hAnsi="Arial" w:cs="Arial"/>
        </w:rPr>
        <w:t xml:space="preserve">assessment </w:t>
      </w:r>
      <w:r w:rsidR="00EE6D8C" w:rsidRPr="0061675E">
        <w:rPr>
          <w:rFonts w:ascii="Arial" w:hAnsi="Arial" w:cs="Arial"/>
        </w:rPr>
        <w:t xml:space="preserve">may be </w:t>
      </w:r>
      <w:r w:rsidR="00A52420" w:rsidRPr="0061675E">
        <w:rPr>
          <w:rFonts w:ascii="Arial" w:hAnsi="Arial" w:cs="Arial"/>
        </w:rPr>
        <w:t>confined to price.</w:t>
      </w:r>
    </w:p>
    <w:p w14:paraId="1209513E" w14:textId="7B5F4EBE" w:rsidR="00B5133C" w:rsidRPr="0061675E" w:rsidRDefault="00B11E50" w:rsidP="00252935">
      <w:pPr>
        <w:pStyle w:val="NormalWeb"/>
        <w:spacing w:before="120" w:beforeAutospacing="0" w:after="120" w:afterAutospacing="0"/>
        <w:rPr>
          <w:rFonts w:ascii="Arial" w:hAnsi="Arial" w:cs="Arial"/>
        </w:rPr>
      </w:pPr>
      <w:r w:rsidRPr="0061675E">
        <w:rPr>
          <w:rFonts w:ascii="Arial" w:hAnsi="Arial" w:cs="Arial"/>
        </w:rPr>
        <w:t xml:space="preserve">Assess the level of </w:t>
      </w:r>
      <w:r w:rsidR="00B5133C" w:rsidRPr="0061675E">
        <w:rPr>
          <w:rFonts w:ascii="Arial" w:hAnsi="Arial" w:cs="Arial"/>
        </w:rPr>
        <w:t xml:space="preserve">risk to procuring within the costs estimated/offered for use at </w:t>
      </w:r>
      <w:r w:rsidR="00A1356C" w:rsidRPr="0061675E">
        <w:rPr>
          <w:rFonts w:ascii="Arial" w:hAnsi="Arial" w:cs="Arial"/>
        </w:rPr>
        <w:t>S</w:t>
      </w:r>
      <w:r w:rsidR="00B5133C" w:rsidRPr="0061675E">
        <w:rPr>
          <w:rFonts w:ascii="Arial" w:hAnsi="Arial" w:cs="Arial"/>
        </w:rPr>
        <w:t xml:space="preserve">tep </w:t>
      </w:r>
      <w:r w:rsidR="0037548C">
        <w:rPr>
          <w:rFonts w:ascii="Arial" w:hAnsi="Arial" w:cs="Arial"/>
        </w:rPr>
        <w:t>13</w:t>
      </w:r>
      <w:r w:rsidR="00B5133C" w:rsidRPr="0061675E">
        <w:rPr>
          <w:rFonts w:ascii="Arial" w:hAnsi="Arial" w:cs="Arial"/>
        </w:rPr>
        <w:t>.</w:t>
      </w:r>
      <w:r w:rsidR="00B87531">
        <w:rPr>
          <w:rFonts w:ascii="Arial" w:hAnsi="Arial" w:cs="Arial"/>
        </w:rPr>
        <w:t xml:space="preserve"> </w:t>
      </w:r>
      <w:r w:rsidR="00DC5A27">
        <w:rPr>
          <w:rFonts w:ascii="Arial" w:hAnsi="Arial" w:cs="Arial"/>
        </w:rPr>
        <w:t xml:space="preserve">While lower prices may be appropriate for low scoring offers, </w:t>
      </w:r>
      <w:r w:rsidR="00A058BC">
        <w:rPr>
          <w:rFonts w:ascii="Arial" w:hAnsi="Arial" w:cs="Arial"/>
        </w:rPr>
        <w:t xml:space="preserve">a </w:t>
      </w:r>
      <w:r w:rsidR="004D62E3">
        <w:rPr>
          <w:rFonts w:ascii="Arial" w:hAnsi="Arial" w:cs="Arial"/>
        </w:rPr>
        <w:t xml:space="preserve">significantly </w:t>
      </w:r>
      <w:r w:rsidR="00A81B54">
        <w:rPr>
          <w:rFonts w:ascii="Arial" w:hAnsi="Arial" w:cs="Arial"/>
        </w:rPr>
        <w:t>lower price</w:t>
      </w:r>
      <w:r w:rsidR="00A058BC">
        <w:rPr>
          <w:rFonts w:ascii="Arial" w:hAnsi="Arial" w:cs="Arial"/>
        </w:rPr>
        <w:t xml:space="preserve">d </w:t>
      </w:r>
      <w:r w:rsidR="00DF3F28">
        <w:rPr>
          <w:rFonts w:ascii="Arial" w:hAnsi="Arial" w:cs="Arial"/>
        </w:rPr>
        <w:t xml:space="preserve">offer </w:t>
      </w:r>
      <w:r w:rsidR="00171E3D">
        <w:rPr>
          <w:rFonts w:ascii="Arial" w:hAnsi="Arial" w:cs="Arial"/>
        </w:rPr>
        <w:t xml:space="preserve">may indicate that the pricing is </w:t>
      </w:r>
      <w:r w:rsidR="004D62E3">
        <w:rPr>
          <w:rFonts w:ascii="Arial" w:hAnsi="Arial" w:cs="Arial"/>
        </w:rPr>
        <w:t>in</w:t>
      </w:r>
      <w:r w:rsidR="00171E3D">
        <w:rPr>
          <w:rFonts w:ascii="Arial" w:hAnsi="Arial" w:cs="Arial"/>
        </w:rPr>
        <w:t xml:space="preserve">correct </w:t>
      </w:r>
      <w:r w:rsidR="004C0DAE">
        <w:rPr>
          <w:rFonts w:ascii="Arial" w:hAnsi="Arial" w:cs="Arial"/>
        </w:rPr>
        <w:t xml:space="preserve">or that </w:t>
      </w:r>
      <w:r w:rsidR="00DF3F28">
        <w:rPr>
          <w:rFonts w:ascii="Arial" w:hAnsi="Arial" w:cs="Arial"/>
        </w:rPr>
        <w:t>there are other deficiencies in</w:t>
      </w:r>
      <w:r w:rsidR="004C0DAE">
        <w:rPr>
          <w:rFonts w:ascii="Arial" w:hAnsi="Arial" w:cs="Arial"/>
        </w:rPr>
        <w:t xml:space="preserve"> the offer</w:t>
      </w:r>
      <w:r w:rsidR="00DF3F28">
        <w:rPr>
          <w:rFonts w:ascii="Arial" w:hAnsi="Arial" w:cs="Arial"/>
        </w:rPr>
        <w:t>.</w:t>
      </w:r>
    </w:p>
    <w:p w14:paraId="34C334A1"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56BCC2BD" w14:textId="34261A14" w:rsidR="00AE222C" w:rsidRPr="000F3D3A" w:rsidRDefault="00AE222C"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0A2C6F8F" w14:textId="0A47FB45" w:rsidR="009426F7" w:rsidRPr="000F3D3A" w:rsidRDefault="009426F7"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table below shows a </w:t>
      </w:r>
      <w:r w:rsidR="003D19C0" w:rsidRPr="000F3D3A">
        <w:rPr>
          <w:rFonts w:ascii="Arial" w:hAnsi="Arial" w:cs="Arial"/>
          <w:color w:val="7030A0"/>
        </w:rPr>
        <w:t xml:space="preserve">high-level </w:t>
      </w:r>
      <w:r w:rsidRPr="000F3D3A">
        <w:rPr>
          <w:rFonts w:ascii="Arial" w:hAnsi="Arial" w:cs="Arial"/>
          <w:color w:val="7030A0"/>
        </w:rPr>
        <w:t xml:space="preserve">total cost of ownership estimation. Offer C has no </w:t>
      </w:r>
      <w:r w:rsidR="001D5E3A" w:rsidRPr="000F3D3A">
        <w:rPr>
          <w:rFonts w:ascii="Arial" w:hAnsi="Arial" w:cs="Arial"/>
          <w:color w:val="7030A0"/>
        </w:rPr>
        <w:t xml:space="preserve">transition </w:t>
      </w:r>
      <w:r w:rsidRPr="000F3D3A">
        <w:rPr>
          <w:rFonts w:ascii="Arial" w:hAnsi="Arial" w:cs="Arial"/>
          <w:color w:val="7030A0"/>
        </w:rPr>
        <w:t>cost as it is from the incumbent supplier</w:t>
      </w:r>
      <w:r w:rsidR="003D19C0" w:rsidRPr="000F3D3A">
        <w:rPr>
          <w:rFonts w:ascii="Arial" w:hAnsi="Arial" w:cs="Arial"/>
          <w:color w:val="7030A0"/>
        </w:rPr>
        <w:t xml:space="preserve"> and the offer is similar to the existing deliverables</w:t>
      </w:r>
      <w:r w:rsidRPr="000F3D3A">
        <w:rPr>
          <w:rFonts w:ascii="Arial" w:hAnsi="Arial" w:cs="Arial"/>
          <w:color w:val="7030A0"/>
        </w:rPr>
        <w:t xml:space="preserve">. Agency costs cover </w:t>
      </w:r>
      <w:r w:rsidR="001D459A" w:rsidRPr="000F3D3A">
        <w:rPr>
          <w:rFonts w:ascii="Arial" w:hAnsi="Arial" w:cs="Arial"/>
          <w:color w:val="7030A0"/>
        </w:rPr>
        <w:t xml:space="preserve">management of </w:t>
      </w:r>
      <w:r w:rsidRPr="000F3D3A">
        <w:rPr>
          <w:rFonts w:ascii="Arial" w:hAnsi="Arial" w:cs="Arial"/>
          <w:color w:val="7030A0"/>
        </w:rPr>
        <w:t>sourcing and contract</w:t>
      </w:r>
      <w:r w:rsidR="001D459A" w:rsidRPr="000F3D3A">
        <w:rPr>
          <w:rFonts w:ascii="Arial" w:hAnsi="Arial" w:cs="Arial"/>
          <w:color w:val="7030A0"/>
        </w:rPr>
        <w:t>s</w:t>
      </w:r>
      <w:r w:rsidRPr="000F3D3A">
        <w:rPr>
          <w:rFonts w:ascii="Arial" w:hAnsi="Arial" w:cs="Arial"/>
          <w:color w:val="7030A0"/>
        </w:rPr>
        <w:t xml:space="preserve">, </w:t>
      </w:r>
      <w:r w:rsidR="001D5E3A" w:rsidRPr="000F3D3A">
        <w:rPr>
          <w:rFonts w:ascii="Arial" w:hAnsi="Arial" w:cs="Arial"/>
          <w:color w:val="7030A0"/>
        </w:rPr>
        <w:t>and</w:t>
      </w:r>
      <w:r w:rsidRPr="000F3D3A">
        <w:rPr>
          <w:rFonts w:ascii="Arial" w:hAnsi="Arial" w:cs="Arial"/>
          <w:color w:val="7030A0"/>
        </w:rPr>
        <w:t xml:space="preserve"> the cost of agency inputs to delivering the goods and services</w:t>
      </w:r>
      <w:r w:rsidR="00025C02" w:rsidRPr="000F3D3A">
        <w:rPr>
          <w:rFonts w:ascii="Arial" w:hAnsi="Arial" w:cs="Arial"/>
          <w:color w:val="7030A0"/>
        </w:rPr>
        <w:t xml:space="preserve"> to its users</w:t>
      </w:r>
      <w:r w:rsidRPr="000F3D3A">
        <w:rPr>
          <w:rFonts w:ascii="Arial" w:hAnsi="Arial" w:cs="Arial"/>
          <w:color w:val="7030A0"/>
        </w:rPr>
        <w:t>.</w:t>
      </w:r>
    </w:p>
    <w:p w14:paraId="4359D422" w14:textId="77777777" w:rsidR="00F61E14" w:rsidRPr="000F3D3A" w:rsidRDefault="00F61E14" w:rsidP="00252935">
      <w:pPr>
        <w:pStyle w:val="NormalWeb"/>
        <w:spacing w:before="120" w:beforeAutospacing="0" w:after="120" w:afterAutospacing="0"/>
        <w:rPr>
          <w:color w:val="7030A0"/>
          <w:sz w:val="2"/>
          <w:szCs w:val="2"/>
        </w:rPr>
      </w:pPr>
    </w:p>
    <w:tbl>
      <w:tblPr>
        <w:tblStyle w:val="TableGrid"/>
        <w:tblW w:w="0" w:type="auto"/>
        <w:tblLook w:val="04A0" w:firstRow="1" w:lastRow="0" w:firstColumn="1" w:lastColumn="0" w:noHBand="0" w:noVBand="1"/>
      </w:tblPr>
      <w:tblGrid>
        <w:gridCol w:w="2830"/>
        <w:gridCol w:w="1984"/>
        <w:gridCol w:w="1984"/>
      </w:tblGrid>
      <w:tr w:rsidR="000F3D3A" w:rsidRPr="000F3D3A" w14:paraId="0E8A4F5D" w14:textId="77777777">
        <w:tc>
          <w:tcPr>
            <w:tcW w:w="2830" w:type="dxa"/>
          </w:tcPr>
          <w:p w14:paraId="65C07A0B" w14:textId="77777777"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Cost</w:t>
            </w:r>
          </w:p>
        </w:tc>
        <w:tc>
          <w:tcPr>
            <w:tcW w:w="1984" w:type="dxa"/>
          </w:tcPr>
          <w:p w14:paraId="1CD87542" w14:textId="77777777"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tc>
        <w:tc>
          <w:tcPr>
            <w:tcW w:w="1984" w:type="dxa"/>
          </w:tcPr>
          <w:p w14:paraId="371728F0" w14:textId="77777777"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tc>
      </w:tr>
      <w:tr w:rsidR="000F3D3A" w:rsidRPr="000F3D3A" w14:paraId="3B0BCD8E" w14:textId="77777777">
        <w:tc>
          <w:tcPr>
            <w:tcW w:w="2830" w:type="dxa"/>
          </w:tcPr>
          <w:p w14:paraId="6B1363E5" w14:textId="77777777" w:rsidR="00785091" w:rsidRPr="000F3D3A" w:rsidRDefault="00785091" w:rsidP="00F61E14">
            <w:pPr>
              <w:spacing w:before="60" w:after="60"/>
              <w:rPr>
                <w:rFonts w:ascii="Arial" w:hAnsi="Arial" w:cs="Arial"/>
                <w:color w:val="7030A0"/>
                <w:sz w:val="24"/>
                <w:szCs w:val="24"/>
              </w:rPr>
            </w:pPr>
            <w:r w:rsidRPr="000F3D3A">
              <w:rPr>
                <w:rFonts w:ascii="Arial" w:hAnsi="Arial" w:cs="Arial"/>
                <w:color w:val="7030A0"/>
                <w:sz w:val="24"/>
                <w:szCs w:val="24"/>
              </w:rPr>
              <w:t>#1 Offer price</w:t>
            </w:r>
          </w:p>
        </w:tc>
        <w:tc>
          <w:tcPr>
            <w:tcW w:w="1984" w:type="dxa"/>
          </w:tcPr>
          <w:p w14:paraId="3FBF0695" w14:textId="77777777"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$5,000,000</w:t>
            </w:r>
          </w:p>
        </w:tc>
        <w:tc>
          <w:tcPr>
            <w:tcW w:w="1984" w:type="dxa"/>
          </w:tcPr>
          <w:p w14:paraId="1E6C47D1" w14:textId="205187E2"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$5,200,000</w:t>
            </w:r>
          </w:p>
        </w:tc>
      </w:tr>
      <w:tr w:rsidR="000F3D3A" w:rsidRPr="000F3D3A" w14:paraId="422B99EA" w14:textId="77777777">
        <w:tc>
          <w:tcPr>
            <w:tcW w:w="2830" w:type="dxa"/>
          </w:tcPr>
          <w:p w14:paraId="4ED99601" w14:textId="77777777" w:rsidR="00785091" w:rsidRPr="000F3D3A" w:rsidRDefault="00785091" w:rsidP="00F61E14">
            <w:pPr>
              <w:spacing w:before="60" w:after="60"/>
              <w:rPr>
                <w:rFonts w:ascii="Arial" w:hAnsi="Arial" w:cs="Arial"/>
                <w:color w:val="7030A0"/>
                <w:sz w:val="24"/>
                <w:szCs w:val="24"/>
              </w:rPr>
            </w:pPr>
            <w:r w:rsidRPr="000F3D3A">
              <w:rPr>
                <w:rFonts w:ascii="Arial" w:hAnsi="Arial" w:cs="Arial"/>
                <w:color w:val="7030A0"/>
                <w:sz w:val="24"/>
                <w:szCs w:val="24"/>
              </w:rPr>
              <w:t>#2 Transition</w:t>
            </w:r>
          </w:p>
        </w:tc>
        <w:tc>
          <w:tcPr>
            <w:tcW w:w="1984" w:type="dxa"/>
          </w:tcPr>
          <w:p w14:paraId="53C9DDE8" w14:textId="77777777"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$0</w:t>
            </w:r>
          </w:p>
        </w:tc>
        <w:tc>
          <w:tcPr>
            <w:tcW w:w="1984" w:type="dxa"/>
          </w:tcPr>
          <w:p w14:paraId="0252EBC5" w14:textId="77777777"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$35,000</w:t>
            </w:r>
          </w:p>
        </w:tc>
      </w:tr>
      <w:tr w:rsidR="000F3D3A" w:rsidRPr="000F3D3A" w14:paraId="4C5A8219" w14:textId="77777777">
        <w:tc>
          <w:tcPr>
            <w:tcW w:w="2830" w:type="dxa"/>
          </w:tcPr>
          <w:p w14:paraId="1DBC8C71" w14:textId="77777777" w:rsidR="00785091" w:rsidRPr="000F3D3A" w:rsidRDefault="00785091" w:rsidP="00F61E14">
            <w:pPr>
              <w:spacing w:before="60" w:after="60"/>
              <w:rPr>
                <w:rFonts w:ascii="Arial" w:hAnsi="Arial" w:cs="Arial"/>
                <w:color w:val="7030A0"/>
                <w:sz w:val="24"/>
                <w:szCs w:val="24"/>
              </w:rPr>
            </w:pPr>
            <w:r w:rsidRPr="000F3D3A">
              <w:rPr>
                <w:rFonts w:ascii="Arial" w:hAnsi="Arial" w:cs="Arial"/>
                <w:color w:val="7030A0"/>
                <w:sz w:val="24"/>
                <w:szCs w:val="24"/>
              </w:rPr>
              <w:t>#3 Agency costs</w:t>
            </w:r>
          </w:p>
        </w:tc>
        <w:tc>
          <w:tcPr>
            <w:tcW w:w="1984" w:type="dxa"/>
          </w:tcPr>
          <w:p w14:paraId="5AC7192E" w14:textId="4B87E2FC"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$250,000</w:t>
            </w:r>
          </w:p>
        </w:tc>
        <w:tc>
          <w:tcPr>
            <w:tcW w:w="1984" w:type="dxa"/>
          </w:tcPr>
          <w:p w14:paraId="231DE157" w14:textId="77777777"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$280,000</w:t>
            </w:r>
          </w:p>
        </w:tc>
      </w:tr>
      <w:tr w:rsidR="000F3D3A" w:rsidRPr="000F3D3A" w14:paraId="10CA5D97" w14:textId="77777777">
        <w:tc>
          <w:tcPr>
            <w:tcW w:w="2830" w:type="dxa"/>
          </w:tcPr>
          <w:p w14:paraId="473DDB76" w14:textId="77777777" w:rsidR="00785091" w:rsidRPr="000F3D3A" w:rsidRDefault="00785091" w:rsidP="00F61E14">
            <w:pPr>
              <w:spacing w:before="60" w:after="60"/>
              <w:rPr>
                <w:rFonts w:ascii="Arial" w:hAnsi="Arial" w:cs="Arial"/>
                <w:color w:val="7030A0"/>
                <w:sz w:val="24"/>
                <w:szCs w:val="24"/>
              </w:rPr>
            </w:pPr>
            <w:r w:rsidRPr="000F3D3A">
              <w:rPr>
                <w:rFonts w:ascii="Arial" w:hAnsi="Arial" w:cs="Arial"/>
                <w:color w:val="7030A0"/>
                <w:sz w:val="24"/>
                <w:szCs w:val="24"/>
              </w:rPr>
              <w:t>TOTAL</w:t>
            </w:r>
          </w:p>
        </w:tc>
        <w:tc>
          <w:tcPr>
            <w:tcW w:w="1984" w:type="dxa"/>
          </w:tcPr>
          <w:p w14:paraId="7F868BB4" w14:textId="6738FC74"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$5,250,000</w:t>
            </w:r>
          </w:p>
        </w:tc>
        <w:tc>
          <w:tcPr>
            <w:tcW w:w="1984" w:type="dxa"/>
          </w:tcPr>
          <w:p w14:paraId="67AA7153" w14:textId="1C3C8D5C"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$5,515,000</w:t>
            </w:r>
          </w:p>
        </w:tc>
      </w:tr>
      <w:tr w:rsidR="000F3D3A" w:rsidRPr="000F3D3A" w14:paraId="025C0600" w14:textId="77777777">
        <w:tc>
          <w:tcPr>
            <w:tcW w:w="2830" w:type="dxa"/>
          </w:tcPr>
          <w:p w14:paraId="3E751491" w14:textId="77777777" w:rsidR="00785091" w:rsidRPr="000F3D3A" w:rsidRDefault="00785091" w:rsidP="00F61E14">
            <w:pPr>
              <w:spacing w:before="60" w:after="60"/>
              <w:rPr>
                <w:rFonts w:ascii="Arial" w:hAnsi="Arial" w:cs="Arial"/>
                <w:b/>
                <w:bCs/>
                <w:color w:val="7030A0"/>
                <w:sz w:val="24"/>
                <w:szCs w:val="24"/>
              </w:rPr>
            </w:pPr>
            <w:r w:rsidRPr="000F3D3A">
              <w:rPr>
                <w:rFonts w:ascii="Arial" w:hAnsi="Arial" w:cs="Arial"/>
                <w:b/>
                <w:bCs/>
                <w:color w:val="7030A0"/>
                <w:sz w:val="24"/>
                <w:szCs w:val="24"/>
              </w:rPr>
              <w:t>Risk</w:t>
            </w:r>
          </w:p>
        </w:tc>
        <w:tc>
          <w:tcPr>
            <w:tcW w:w="1984" w:type="dxa"/>
          </w:tcPr>
          <w:p w14:paraId="7BACF067" w14:textId="77777777"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L</w:t>
            </w:r>
          </w:p>
        </w:tc>
        <w:tc>
          <w:tcPr>
            <w:tcW w:w="1984" w:type="dxa"/>
          </w:tcPr>
          <w:p w14:paraId="348F8E8A" w14:textId="2E53345C"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L</w:t>
            </w:r>
          </w:p>
        </w:tc>
      </w:tr>
    </w:tbl>
    <w:p w14:paraId="3FF56933" w14:textId="77777777" w:rsidR="00F61E14" w:rsidRPr="00F61E14" w:rsidRDefault="00F61E14" w:rsidP="00252935">
      <w:pPr>
        <w:pStyle w:val="NormalWeb"/>
        <w:spacing w:before="120" w:beforeAutospacing="0" w:after="120" w:afterAutospacing="0"/>
        <w:rPr>
          <w:rFonts w:ascii="Arial" w:hAnsi="Arial" w:cs="Arial"/>
          <w:b/>
          <w:bCs/>
          <w:color w:val="011A3C"/>
          <w:sz w:val="2"/>
          <w:szCs w:val="2"/>
        </w:rPr>
      </w:pPr>
    </w:p>
    <w:p w14:paraId="137E68C2" w14:textId="2B72F63A" w:rsidR="000D6857" w:rsidRDefault="000D6857" w:rsidP="000D6857">
      <w:pPr>
        <w:pStyle w:val="NormalWeb"/>
        <w:spacing w:before="120" w:beforeAutospacing="0" w:after="120" w:afterAutospacing="0"/>
        <w:rPr>
          <w:rFonts w:ascii="Arial" w:hAnsi="Arial" w:cs="Arial"/>
          <w:b/>
          <w:bCs/>
          <w:color w:val="011A3C"/>
        </w:rPr>
      </w:pPr>
      <w:r w:rsidRPr="007C0712">
        <w:rPr>
          <w:rFonts w:ascii="Arial" w:hAnsi="Arial" w:cs="Arial"/>
          <w:b/>
          <w:bCs/>
          <w:color w:val="011A3C"/>
        </w:rPr>
        <w:t xml:space="preserve">Step </w:t>
      </w:r>
      <w:r>
        <w:rPr>
          <w:rFonts w:ascii="Arial" w:hAnsi="Arial" w:cs="Arial"/>
          <w:b/>
          <w:bCs/>
          <w:color w:val="011A3C"/>
        </w:rPr>
        <w:t>11</w:t>
      </w:r>
      <w:r w:rsidR="000F3D3A">
        <w:rPr>
          <w:rFonts w:ascii="Arial" w:hAnsi="Arial" w:cs="Arial"/>
          <w:b/>
          <w:bCs/>
          <w:color w:val="011A3C"/>
        </w:rPr>
        <w:t xml:space="preserve">: </w:t>
      </w:r>
      <w:r>
        <w:rPr>
          <w:rFonts w:ascii="Arial" w:hAnsi="Arial" w:cs="Arial"/>
          <w:b/>
          <w:bCs/>
          <w:color w:val="011A3C"/>
        </w:rPr>
        <w:t>Additional verification and validation activities</w:t>
      </w:r>
    </w:p>
    <w:p w14:paraId="73858FAC" w14:textId="2ABE24E1" w:rsidR="000D6857" w:rsidRDefault="000D6857" w:rsidP="000D6857">
      <w:pPr>
        <w:pStyle w:val="NormalWeb"/>
        <w:spacing w:before="120" w:beforeAutospacing="0" w:after="120" w:afterAutospacing="0"/>
        <w:rPr>
          <w:rFonts w:ascii="Arial" w:hAnsi="Arial" w:cs="Arial"/>
        </w:rPr>
      </w:pPr>
      <w:r>
        <w:rPr>
          <w:rFonts w:ascii="Arial" w:hAnsi="Arial" w:cs="Arial"/>
        </w:rPr>
        <w:t>Conduct additional activities (for shortlisted offers) such as site visits or sample testing</w:t>
      </w:r>
      <w:r w:rsidRPr="00043323">
        <w:rPr>
          <w:rFonts w:ascii="Arial" w:hAnsi="Arial" w:cs="Arial"/>
        </w:rPr>
        <w:t xml:space="preserve"> </w:t>
      </w:r>
      <w:r w:rsidR="005C706F">
        <w:rPr>
          <w:rFonts w:ascii="Arial" w:hAnsi="Arial" w:cs="Arial"/>
        </w:rPr>
        <w:t xml:space="preserve">as necessary </w:t>
      </w:r>
      <w:r>
        <w:rPr>
          <w:rFonts w:ascii="Arial" w:hAnsi="Arial" w:cs="Arial"/>
        </w:rPr>
        <w:t xml:space="preserve">to verify that offers meet requirements. </w:t>
      </w:r>
      <w:r w:rsidR="005C706F">
        <w:rPr>
          <w:rFonts w:ascii="Arial" w:hAnsi="Arial" w:cs="Arial"/>
        </w:rPr>
        <w:t xml:space="preserve">Use this information to </w:t>
      </w:r>
      <w:r>
        <w:rPr>
          <w:rFonts w:ascii="Arial" w:hAnsi="Arial" w:cs="Arial"/>
        </w:rPr>
        <w:t>confirm scores</w:t>
      </w:r>
      <w:r w:rsidR="00221F76">
        <w:rPr>
          <w:rFonts w:ascii="Arial" w:hAnsi="Arial" w:cs="Arial"/>
        </w:rPr>
        <w:t xml:space="preserve"> or due diligence</w:t>
      </w:r>
      <w:r w:rsidR="001132F0">
        <w:rPr>
          <w:rFonts w:ascii="Arial" w:hAnsi="Arial" w:cs="Arial"/>
        </w:rPr>
        <w:t>, and to inform risk assessments</w:t>
      </w:r>
      <w:r w:rsidR="005C706F">
        <w:rPr>
          <w:rFonts w:ascii="Arial" w:hAnsi="Arial" w:cs="Arial"/>
        </w:rPr>
        <w:t>.</w:t>
      </w:r>
    </w:p>
    <w:p w14:paraId="5EC490CD" w14:textId="02345B7D" w:rsidR="001132F0" w:rsidRDefault="003B0B2E" w:rsidP="000D6857">
      <w:pPr>
        <w:pStyle w:val="NormalWeb"/>
        <w:spacing w:before="120" w:beforeAutospacing="0" w:after="120" w:afterAutospacing="0"/>
        <w:rPr>
          <w:rFonts w:ascii="Arial" w:hAnsi="Arial" w:cs="Arial"/>
        </w:rPr>
      </w:pPr>
      <w:r>
        <w:rPr>
          <w:rFonts w:ascii="Arial" w:hAnsi="Arial" w:cs="Arial"/>
        </w:rPr>
        <w:t xml:space="preserve">Validate </w:t>
      </w:r>
      <w:r w:rsidR="00B54121">
        <w:rPr>
          <w:rFonts w:ascii="Arial" w:hAnsi="Arial" w:cs="Arial"/>
        </w:rPr>
        <w:t xml:space="preserve">offers </w:t>
      </w:r>
      <w:r w:rsidR="00A37809">
        <w:rPr>
          <w:rFonts w:ascii="Arial" w:hAnsi="Arial" w:cs="Arial"/>
        </w:rPr>
        <w:t>through use</w:t>
      </w:r>
      <w:r w:rsidR="00AB7D8E">
        <w:rPr>
          <w:rFonts w:ascii="Arial" w:hAnsi="Arial" w:cs="Arial"/>
        </w:rPr>
        <w:t>r</w:t>
      </w:r>
      <w:r w:rsidR="00A37809">
        <w:rPr>
          <w:rFonts w:ascii="Arial" w:hAnsi="Arial" w:cs="Arial"/>
        </w:rPr>
        <w:t xml:space="preserve"> trials </w:t>
      </w:r>
      <w:r w:rsidR="000309D1">
        <w:rPr>
          <w:rFonts w:ascii="Arial" w:hAnsi="Arial" w:cs="Arial"/>
        </w:rPr>
        <w:t xml:space="preserve">as </w:t>
      </w:r>
      <w:r w:rsidR="003D19C0">
        <w:rPr>
          <w:rFonts w:ascii="Arial" w:hAnsi="Arial" w:cs="Arial"/>
        </w:rPr>
        <w:t>necessary</w:t>
      </w:r>
      <w:r w:rsidR="00015CF2">
        <w:rPr>
          <w:rFonts w:ascii="Arial" w:hAnsi="Arial" w:cs="Arial"/>
        </w:rPr>
        <w:t xml:space="preserve"> to </w:t>
      </w:r>
      <w:r w:rsidR="006C06D9">
        <w:rPr>
          <w:rFonts w:ascii="Arial" w:hAnsi="Arial" w:cs="Arial"/>
        </w:rPr>
        <w:t>confirm offer</w:t>
      </w:r>
      <w:r w:rsidR="00015CF2">
        <w:rPr>
          <w:rFonts w:ascii="Arial" w:hAnsi="Arial" w:cs="Arial"/>
        </w:rPr>
        <w:t>s</w:t>
      </w:r>
      <w:r w:rsidR="006C06D9">
        <w:rPr>
          <w:rFonts w:ascii="Arial" w:hAnsi="Arial" w:cs="Arial"/>
        </w:rPr>
        <w:t xml:space="preserve"> meet user need</w:t>
      </w:r>
      <w:r w:rsidR="0081793D">
        <w:rPr>
          <w:rFonts w:ascii="Arial" w:hAnsi="Arial" w:cs="Arial"/>
        </w:rPr>
        <w:t>s</w:t>
      </w:r>
      <w:r w:rsidR="006C06D9">
        <w:rPr>
          <w:rFonts w:ascii="Arial" w:hAnsi="Arial" w:cs="Arial"/>
        </w:rPr>
        <w:t>.</w:t>
      </w:r>
    </w:p>
    <w:p w14:paraId="551CFB94" w14:textId="77777777" w:rsidR="00FE5F20" w:rsidRDefault="00FE5F20" w:rsidP="00252935">
      <w:pPr>
        <w:pStyle w:val="NormalWeb"/>
        <w:spacing w:before="120" w:beforeAutospacing="0" w:after="120" w:afterAutospacing="0"/>
        <w:rPr>
          <w:rFonts w:ascii="Arial" w:hAnsi="Arial" w:cs="Arial"/>
          <w:b/>
          <w:bCs/>
          <w:color w:val="011A3C"/>
        </w:rPr>
      </w:pPr>
    </w:p>
    <w:p w14:paraId="0A7E836E" w14:textId="2E4E467F" w:rsidR="00B5133C" w:rsidRPr="00866033" w:rsidRDefault="00B5133C" w:rsidP="00252935">
      <w:pPr>
        <w:pStyle w:val="NormalWeb"/>
        <w:spacing w:before="120" w:beforeAutospacing="0" w:after="120" w:afterAutospacing="0"/>
        <w:rPr>
          <w:rFonts w:ascii="Arial" w:hAnsi="Arial" w:cs="Arial"/>
          <w:b/>
          <w:bCs/>
          <w:color w:val="011A3C"/>
        </w:rPr>
      </w:pPr>
      <w:r w:rsidRPr="00866033">
        <w:rPr>
          <w:rFonts w:ascii="Arial" w:hAnsi="Arial" w:cs="Arial"/>
          <w:b/>
          <w:bCs/>
          <w:color w:val="011A3C"/>
        </w:rPr>
        <w:t xml:space="preserve">Step </w:t>
      </w:r>
      <w:r w:rsidR="003A7530">
        <w:rPr>
          <w:rFonts w:ascii="Arial" w:hAnsi="Arial" w:cs="Arial"/>
          <w:b/>
          <w:bCs/>
          <w:color w:val="011A3C"/>
        </w:rPr>
        <w:t>1</w:t>
      </w:r>
      <w:r w:rsidR="0037548C">
        <w:rPr>
          <w:rFonts w:ascii="Arial" w:hAnsi="Arial" w:cs="Arial"/>
          <w:b/>
          <w:bCs/>
          <w:color w:val="011A3C"/>
        </w:rPr>
        <w:t>2</w:t>
      </w:r>
      <w:r w:rsidR="000F3D3A">
        <w:rPr>
          <w:rFonts w:ascii="Arial" w:hAnsi="Arial" w:cs="Arial"/>
          <w:b/>
          <w:bCs/>
          <w:color w:val="011A3C"/>
        </w:rPr>
        <w:t>:</w:t>
      </w:r>
      <w:r w:rsidRPr="00866033">
        <w:rPr>
          <w:rFonts w:ascii="Arial" w:hAnsi="Arial" w:cs="Arial"/>
          <w:b/>
          <w:bCs/>
          <w:color w:val="011A3C"/>
        </w:rPr>
        <w:t xml:space="preserve"> Calculate the value for money ratio</w:t>
      </w:r>
    </w:p>
    <w:p w14:paraId="3284C683" w14:textId="65AA68CD" w:rsidR="00B5133C"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 xml:space="preserve">Divide the final </w:t>
      </w:r>
      <w:r w:rsidR="006C06D9">
        <w:rPr>
          <w:rFonts w:ascii="Arial" w:hAnsi="Arial" w:cs="Arial"/>
        </w:rPr>
        <w:t xml:space="preserve">(weighted) </w:t>
      </w:r>
      <w:r w:rsidRPr="0061675E">
        <w:rPr>
          <w:rFonts w:ascii="Arial" w:hAnsi="Arial" w:cs="Arial"/>
        </w:rPr>
        <w:t xml:space="preserve">score </w:t>
      </w:r>
      <w:r w:rsidR="006C06D9">
        <w:rPr>
          <w:rFonts w:ascii="Arial" w:hAnsi="Arial" w:cs="Arial"/>
        </w:rPr>
        <w:t>representing</w:t>
      </w:r>
      <w:r w:rsidR="006C06D9" w:rsidRPr="0061675E">
        <w:rPr>
          <w:rFonts w:ascii="Arial" w:hAnsi="Arial" w:cs="Arial"/>
        </w:rPr>
        <w:t xml:space="preserve"> </w:t>
      </w:r>
      <w:r w:rsidR="006C06D9">
        <w:rPr>
          <w:rFonts w:ascii="Arial" w:hAnsi="Arial" w:cs="Arial"/>
        </w:rPr>
        <w:t xml:space="preserve">the value of </w:t>
      </w:r>
      <w:r w:rsidRPr="0061675E">
        <w:rPr>
          <w:rFonts w:ascii="Arial" w:hAnsi="Arial" w:cs="Arial"/>
        </w:rPr>
        <w:t>each offer by its cost.</w:t>
      </w:r>
    </w:p>
    <w:p w14:paraId="2AC0683B" w14:textId="77777777" w:rsidR="00B5133C"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Rank offers according to their value for money ratio from highest to lowest.</w:t>
      </w:r>
    </w:p>
    <w:p w14:paraId="37C0497B"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326B74B4" w14:textId="44D197FB" w:rsidR="00B5133C" w:rsidRPr="000F3D3A" w:rsidRDefault="00B5133C" w:rsidP="00252935">
      <w:pPr>
        <w:pStyle w:val="NormalWeb"/>
        <w:spacing w:before="120" w:beforeAutospacing="0" w:after="120" w:afterAutospacing="0"/>
        <w:rPr>
          <w:rFonts w:ascii="Arial" w:hAnsi="Arial" w:cs="Arial"/>
          <w:color w:val="7030A0"/>
        </w:rPr>
      </w:pPr>
      <w:r w:rsidRPr="000F3D3A">
        <w:rPr>
          <w:rFonts w:ascii="Arial" w:hAnsi="Arial" w:cs="Arial"/>
          <w:color w:val="7030A0"/>
        </w:rPr>
        <w:t>Tip</w:t>
      </w:r>
    </w:p>
    <w:p w14:paraId="5F68EBFD" w14:textId="36E9F450" w:rsidR="00B5133C" w:rsidRPr="000F3D3A" w:rsidRDefault="00B5133C"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When the ratio has </w:t>
      </w:r>
      <w:r w:rsidR="0087469C" w:rsidRPr="000F3D3A">
        <w:rPr>
          <w:rFonts w:ascii="Arial" w:hAnsi="Arial" w:cs="Arial"/>
          <w:color w:val="7030A0"/>
        </w:rPr>
        <w:t xml:space="preserve">a </w:t>
      </w:r>
      <w:r w:rsidRPr="000F3D3A">
        <w:rPr>
          <w:rFonts w:ascii="Arial" w:hAnsi="Arial" w:cs="Arial"/>
          <w:color w:val="7030A0"/>
        </w:rPr>
        <w:t xml:space="preserve">zero </w:t>
      </w:r>
      <w:r w:rsidR="00E63AE7" w:rsidRPr="000F3D3A">
        <w:rPr>
          <w:rFonts w:ascii="Arial" w:hAnsi="Arial" w:cs="Arial"/>
          <w:color w:val="7030A0"/>
        </w:rPr>
        <w:t>before</w:t>
      </w:r>
      <w:r w:rsidRPr="000F3D3A">
        <w:rPr>
          <w:rFonts w:ascii="Arial" w:hAnsi="Arial" w:cs="Arial"/>
          <w:color w:val="7030A0"/>
        </w:rPr>
        <w:t xml:space="preserve"> the decimal place, for readability consider multiplying all results by a number that places at least one non-zero digit before a decimal place.</w:t>
      </w:r>
      <w:r w:rsidR="00A97468" w:rsidRPr="000F3D3A">
        <w:rPr>
          <w:rFonts w:ascii="Arial" w:hAnsi="Arial" w:cs="Arial"/>
          <w:color w:val="7030A0"/>
        </w:rPr>
        <w:t xml:space="preserve"> </w:t>
      </w:r>
      <w:r w:rsidR="006C06D9" w:rsidRPr="000F3D3A">
        <w:rPr>
          <w:rFonts w:ascii="Arial" w:hAnsi="Arial" w:cs="Arial"/>
          <w:color w:val="7030A0"/>
        </w:rPr>
        <w:t>Be careful with the impact on perceptions of the differences between offers, especially if rounding figures.</w:t>
      </w:r>
    </w:p>
    <w:p w14:paraId="6C1771F4" w14:textId="77777777" w:rsidR="006A0B6D" w:rsidRDefault="006A0B6D">
      <w:pPr>
        <w:rPr>
          <w:rFonts w:ascii="Arial" w:eastAsia="Times New Roman" w:hAnsi="Arial" w:cs="Arial"/>
          <w:color w:val="7030A0"/>
          <w:sz w:val="24"/>
          <w:szCs w:val="24"/>
          <w:lang w:eastAsia="en-AU"/>
        </w:rPr>
      </w:pPr>
      <w:r>
        <w:rPr>
          <w:rFonts w:ascii="Arial" w:hAnsi="Arial" w:cs="Arial"/>
          <w:color w:val="7030A0"/>
        </w:rPr>
        <w:br w:type="page"/>
      </w:r>
    </w:p>
    <w:p w14:paraId="4BEBA8F5" w14:textId="07B2A959" w:rsidR="00AE222C" w:rsidRPr="000F3D3A" w:rsidRDefault="00AE222C"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Example</w:t>
      </w:r>
    </w:p>
    <w:p w14:paraId="20F81CBC" w14:textId="17F9CE9B" w:rsidR="00DB1864" w:rsidRPr="000F3D3A" w:rsidRDefault="00DB1864" w:rsidP="00252935">
      <w:pPr>
        <w:pStyle w:val="NormalWeb"/>
        <w:spacing w:before="120" w:beforeAutospacing="0" w:after="120" w:afterAutospacing="0"/>
        <w:rPr>
          <w:rFonts w:ascii="Arial" w:hAnsi="Arial" w:cs="Arial"/>
          <w:color w:val="7030A0"/>
        </w:rPr>
      </w:pPr>
      <w:r w:rsidRPr="000F3D3A">
        <w:rPr>
          <w:rFonts w:ascii="Arial" w:hAnsi="Arial" w:cs="Arial"/>
          <w:color w:val="7030A0"/>
        </w:rPr>
        <w:t>Calculation: weighted score/cost x 1</w:t>
      </w:r>
      <w:r w:rsidR="00B52202" w:rsidRPr="000F3D3A">
        <w:rPr>
          <w:rFonts w:ascii="Arial" w:hAnsi="Arial" w:cs="Arial"/>
          <w:color w:val="7030A0"/>
        </w:rPr>
        <w:t>,</w:t>
      </w:r>
      <w:r w:rsidRPr="000F3D3A">
        <w:rPr>
          <w:rFonts w:ascii="Arial" w:hAnsi="Arial" w:cs="Arial"/>
          <w:color w:val="7030A0"/>
        </w:rPr>
        <w:t>000,000</w:t>
      </w:r>
    </w:p>
    <w:p w14:paraId="6577C787" w14:textId="77777777" w:rsidR="00F61E14" w:rsidRPr="000F3D3A" w:rsidRDefault="00F61E14" w:rsidP="00252935">
      <w:pPr>
        <w:pStyle w:val="NormalWeb"/>
        <w:spacing w:before="120" w:beforeAutospacing="0" w:after="120" w:afterAutospacing="0"/>
        <w:rPr>
          <w:color w:val="7030A0"/>
          <w:sz w:val="2"/>
          <w:szCs w:val="2"/>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559"/>
      </w:tblGrid>
      <w:tr w:rsidR="000F3D3A" w:rsidRPr="000F3D3A" w14:paraId="4FD42054" w14:textId="77777777" w:rsidTr="00FD402A">
        <w:trPr>
          <w:trHeight w:val="285"/>
        </w:trPr>
        <w:tc>
          <w:tcPr>
            <w:tcW w:w="3256" w:type="dxa"/>
            <w:shd w:val="clear" w:color="auto" w:fill="auto"/>
            <w:noWrap/>
            <w:vAlign w:val="bottom"/>
            <w:hideMark/>
          </w:tcPr>
          <w:p w14:paraId="697326AB" w14:textId="77777777" w:rsidR="00AA0F40" w:rsidRPr="000F3D3A" w:rsidRDefault="00AA0F40" w:rsidP="002F3858">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Value for money ratio</w:t>
            </w:r>
          </w:p>
        </w:tc>
        <w:tc>
          <w:tcPr>
            <w:tcW w:w="1559" w:type="dxa"/>
            <w:shd w:val="clear" w:color="auto" w:fill="auto"/>
            <w:noWrap/>
            <w:vAlign w:val="bottom"/>
            <w:hideMark/>
          </w:tcPr>
          <w:p w14:paraId="5C527815" w14:textId="77777777" w:rsidR="00AA0F40" w:rsidRPr="000F3D3A" w:rsidRDefault="00AA0F40" w:rsidP="002F3858">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Offer C</w:t>
            </w:r>
          </w:p>
        </w:tc>
        <w:tc>
          <w:tcPr>
            <w:tcW w:w="1559" w:type="dxa"/>
            <w:shd w:val="clear" w:color="auto" w:fill="auto"/>
            <w:noWrap/>
            <w:vAlign w:val="bottom"/>
            <w:hideMark/>
          </w:tcPr>
          <w:p w14:paraId="62D59F43" w14:textId="77777777" w:rsidR="00AA0F40" w:rsidRPr="000F3D3A" w:rsidRDefault="00AA0F40" w:rsidP="002F3858">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Offer D</w:t>
            </w:r>
          </w:p>
        </w:tc>
      </w:tr>
      <w:tr w:rsidR="000F3D3A" w:rsidRPr="000F3D3A" w14:paraId="2DAE7EA8" w14:textId="77777777" w:rsidTr="00FD402A">
        <w:trPr>
          <w:trHeight w:val="285"/>
        </w:trPr>
        <w:tc>
          <w:tcPr>
            <w:tcW w:w="3256" w:type="dxa"/>
            <w:shd w:val="clear" w:color="auto" w:fill="auto"/>
            <w:noWrap/>
            <w:vAlign w:val="bottom"/>
            <w:hideMark/>
          </w:tcPr>
          <w:p w14:paraId="4936E2EF" w14:textId="77777777" w:rsidR="00AA0F40" w:rsidRPr="000F3D3A" w:rsidRDefault="00AA0F40" w:rsidP="00F61E14">
            <w:pPr>
              <w:spacing w:before="60" w:after="60" w:line="240" w:lineRule="auto"/>
              <w:rPr>
                <w:rFonts w:ascii="Arial" w:eastAsia="Times New Roman" w:hAnsi="Arial" w:cs="Arial"/>
                <w:color w:val="7030A0"/>
                <w:sz w:val="24"/>
                <w:szCs w:val="24"/>
                <w:lang w:eastAsia="en-AU"/>
              </w:rPr>
            </w:pPr>
            <w:r w:rsidRPr="000F3D3A">
              <w:rPr>
                <w:rFonts w:ascii="Arial" w:eastAsia="Times New Roman" w:hAnsi="Arial" w:cs="Arial"/>
                <w:color w:val="7030A0"/>
                <w:sz w:val="24"/>
                <w:szCs w:val="24"/>
                <w:lang w:eastAsia="en-AU"/>
              </w:rPr>
              <w:t>Weighted score</w:t>
            </w:r>
          </w:p>
        </w:tc>
        <w:tc>
          <w:tcPr>
            <w:tcW w:w="1559" w:type="dxa"/>
            <w:shd w:val="clear" w:color="auto" w:fill="auto"/>
            <w:noWrap/>
            <w:vAlign w:val="bottom"/>
            <w:hideMark/>
          </w:tcPr>
          <w:p w14:paraId="5599AD10" w14:textId="5650A2E5" w:rsidR="00AA0F40" w:rsidRPr="000F3D3A" w:rsidRDefault="00AA0F40" w:rsidP="00F61E14">
            <w:pPr>
              <w:spacing w:before="60" w:after="60" w:line="240" w:lineRule="auto"/>
              <w:jc w:val="center"/>
              <w:rPr>
                <w:rFonts w:ascii="Arial" w:eastAsia="Times New Roman" w:hAnsi="Arial" w:cs="Arial"/>
                <w:color w:val="7030A0"/>
                <w:sz w:val="24"/>
                <w:szCs w:val="24"/>
                <w:lang w:eastAsia="en-AU"/>
              </w:rPr>
            </w:pPr>
            <w:r w:rsidRPr="000F3D3A">
              <w:rPr>
                <w:rFonts w:ascii="Arial" w:hAnsi="Arial" w:cs="Arial"/>
                <w:color w:val="7030A0"/>
                <w:sz w:val="24"/>
                <w:szCs w:val="24"/>
              </w:rPr>
              <w:t>70.3</w:t>
            </w:r>
          </w:p>
        </w:tc>
        <w:tc>
          <w:tcPr>
            <w:tcW w:w="1559" w:type="dxa"/>
            <w:shd w:val="clear" w:color="auto" w:fill="auto"/>
            <w:noWrap/>
            <w:vAlign w:val="bottom"/>
            <w:hideMark/>
          </w:tcPr>
          <w:p w14:paraId="039134D4" w14:textId="6E8612E4" w:rsidR="00AA0F40" w:rsidRPr="000F3D3A" w:rsidRDefault="00AA0F40" w:rsidP="00F61E14">
            <w:pPr>
              <w:spacing w:before="60" w:after="60" w:line="240" w:lineRule="auto"/>
              <w:jc w:val="center"/>
              <w:rPr>
                <w:rFonts w:ascii="Arial" w:eastAsia="Times New Roman" w:hAnsi="Arial" w:cs="Arial"/>
                <w:color w:val="7030A0"/>
                <w:sz w:val="24"/>
                <w:szCs w:val="24"/>
                <w:lang w:eastAsia="en-AU"/>
              </w:rPr>
            </w:pPr>
            <w:r w:rsidRPr="000F3D3A">
              <w:rPr>
                <w:rFonts w:ascii="Arial" w:hAnsi="Arial" w:cs="Arial"/>
                <w:color w:val="7030A0"/>
                <w:sz w:val="24"/>
                <w:szCs w:val="24"/>
              </w:rPr>
              <w:t>74.</w:t>
            </w:r>
            <w:r w:rsidR="00135B50" w:rsidRPr="000F3D3A">
              <w:rPr>
                <w:rFonts w:ascii="Arial" w:hAnsi="Arial" w:cs="Arial"/>
                <w:color w:val="7030A0"/>
                <w:sz w:val="24"/>
                <w:szCs w:val="24"/>
              </w:rPr>
              <w:t>6</w:t>
            </w:r>
          </w:p>
        </w:tc>
      </w:tr>
      <w:tr w:rsidR="000F3D3A" w:rsidRPr="000F3D3A" w14:paraId="77141B7B" w14:textId="77777777" w:rsidTr="00FD402A">
        <w:trPr>
          <w:trHeight w:val="285"/>
        </w:trPr>
        <w:tc>
          <w:tcPr>
            <w:tcW w:w="3256" w:type="dxa"/>
            <w:shd w:val="clear" w:color="auto" w:fill="auto"/>
            <w:noWrap/>
            <w:vAlign w:val="bottom"/>
            <w:hideMark/>
          </w:tcPr>
          <w:p w14:paraId="60F8B9E2" w14:textId="77777777" w:rsidR="00AA0F40" w:rsidRPr="000F3D3A" w:rsidRDefault="00AA0F40" w:rsidP="00F61E14">
            <w:pPr>
              <w:spacing w:before="60" w:after="60" w:line="240" w:lineRule="auto"/>
              <w:rPr>
                <w:rFonts w:ascii="Arial" w:eastAsia="Times New Roman" w:hAnsi="Arial" w:cs="Arial"/>
                <w:color w:val="7030A0"/>
                <w:sz w:val="24"/>
                <w:szCs w:val="24"/>
                <w:lang w:eastAsia="en-AU"/>
              </w:rPr>
            </w:pPr>
            <w:r w:rsidRPr="000F3D3A">
              <w:rPr>
                <w:rFonts w:ascii="Arial" w:eastAsia="Times New Roman" w:hAnsi="Arial" w:cs="Arial"/>
                <w:color w:val="7030A0"/>
                <w:sz w:val="24"/>
                <w:szCs w:val="24"/>
                <w:lang w:eastAsia="en-AU"/>
              </w:rPr>
              <w:t>Cost</w:t>
            </w:r>
          </w:p>
        </w:tc>
        <w:tc>
          <w:tcPr>
            <w:tcW w:w="1559" w:type="dxa"/>
            <w:shd w:val="clear" w:color="auto" w:fill="auto"/>
            <w:noWrap/>
            <w:vAlign w:val="bottom"/>
            <w:hideMark/>
          </w:tcPr>
          <w:p w14:paraId="3753D2A7" w14:textId="0E86FC0A" w:rsidR="00AA0F40" w:rsidRPr="000F3D3A" w:rsidRDefault="00AA0F40" w:rsidP="00F61E14">
            <w:pPr>
              <w:spacing w:before="60" w:after="60" w:line="240" w:lineRule="auto"/>
              <w:jc w:val="center"/>
              <w:rPr>
                <w:rFonts w:ascii="Arial" w:eastAsia="Times New Roman" w:hAnsi="Arial" w:cs="Arial"/>
                <w:color w:val="7030A0"/>
                <w:sz w:val="24"/>
                <w:szCs w:val="24"/>
                <w:lang w:eastAsia="en-AU"/>
              </w:rPr>
            </w:pPr>
            <w:r w:rsidRPr="000F3D3A">
              <w:rPr>
                <w:rFonts w:ascii="Arial" w:hAnsi="Arial" w:cs="Arial"/>
                <w:color w:val="7030A0"/>
                <w:sz w:val="24"/>
                <w:szCs w:val="24"/>
              </w:rPr>
              <w:t>5250000</w:t>
            </w:r>
          </w:p>
        </w:tc>
        <w:tc>
          <w:tcPr>
            <w:tcW w:w="1559" w:type="dxa"/>
            <w:shd w:val="clear" w:color="auto" w:fill="auto"/>
            <w:noWrap/>
            <w:vAlign w:val="bottom"/>
            <w:hideMark/>
          </w:tcPr>
          <w:p w14:paraId="25C51A53" w14:textId="3E20E94D" w:rsidR="00AA0F40" w:rsidRPr="000F3D3A" w:rsidRDefault="00AA0F40" w:rsidP="00F61E14">
            <w:pPr>
              <w:spacing w:before="60" w:after="60" w:line="240" w:lineRule="auto"/>
              <w:jc w:val="center"/>
              <w:rPr>
                <w:rFonts w:ascii="Arial" w:eastAsia="Times New Roman" w:hAnsi="Arial" w:cs="Arial"/>
                <w:color w:val="7030A0"/>
                <w:sz w:val="24"/>
                <w:szCs w:val="24"/>
                <w:lang w:eastAsia="en-AU"/>
              </w:rPr>
            </w:pPr>
            <w:r w:rsidRPr="000F3D3A">
              <w:rPr>
                <w:rFonts w:ascii="Arial" w:hAnsi="Arial" w:cs="Arial"/>
                <w:color w:val="7030A0"/>
                <w:sz w:val="24"/>
                <w:szCs w:val="24"/>
              </w:rPr>
              <w:t>5515000</w:t>
            </w:r>
          </w:p>
        </w:tc>
      </w:tr>
      <w:tr w:rsidR="000F3D3A" w:rsidRPr="000F3D3A" w14:paraId="224C64BB" w14:textId="77777777" w:rsidTr="00FD402A">
        <w:trPr>
          <w:trHeight w:val="285"/>
        </w:trPr>
        <w:tc>
          <w:tcPr>
            <w:tcW w:w="3256" w:type="dxa"/>
            <w:shd w:val="clear" w:color="auto" w:fill="auto"/>
            <w:noWrap/>
            <w:vAlign w:val="bottom"/>
            <w:hideMark/>
          </w:tcPr>
          <w:p w14:paraId="43998E90" w14:textId="77777777" w:rsidR="00AA0F40" w:rsidRPr="000F3D3A" w:rsidRDefault="00AA0F40" w:rsidP="00F61E14">
            <w:pPr>
              <w:spacing w:before="60" w:after="60" w:line="240" w:lineRule="auto"/>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Ratio*</w:t>
            </w:r>
          </w:p>
        </w:tc>
        <w:tc>
          <w:tcPr>
            <w:tcW w:w="1559" w:type="dxa"/>
            <w:shd w:val="clear" w:color="auto" w:fill="auto"/>
            <w:noWrap/>
            <w:vAlign w:val="bottom"/>
          </w:tcPr>
          <w:p w14:paraId="73F09920" w14:textId="1CD0DDFF" w:rsidR="00AA0F40" w:rsidRPr="000F3D3A" w:rsidRDefault="00AA0F40" w:rsidP="00F61E14">
            <w:pPr>
              <w:spacing w:before="60" w:after="60" w:line="240" w:lineRule="auto"/>
              <w:jc w:val="center"/>
              <w:rPr>
                <w:rFonts w:ascii="Arial" w:eastAsia="Times New Roman" w:hAnsi="Arial" w:cs="Arial"/>
                <w:b/>
                <w:bCs/>
                <w:color w:val="7030A0"/>
                <w:sz w:val="24"/>
                <w:szCs w:val="24"/>
                <w:lang w:eastAsia="en-AU"/>
              </w:rPr>
            </w:pPr>
            <w:r w:rsidRPr="000F3D3A">
              <w:rPr>
                <w:rFonts w:ascii="Arial" w:hAnsi="Arial" w:cs="Arial"/>
                <w:color w:val="7030A0"/>
                <w:sz w:val="24"/>
                <w:szCs w:val="24"/>
              </w:rPr>
              <w:t>13.4</w:t>
            </w:r>
          </w:p>
        </w:tc>
        <w:tc>
          <w:tcPr>
            <w:tcW w:w="1559" w:type="dxa"/>
            <w:shd w:val="clear" w:color="auto" w:fill="auto"/>
            <w:noWrap/>
            <w:vAlign w:val="bottom"/>
          </w:tcPr>
          <w:p w14:paraId="702F53A3" w14:textId="7C5F47B0" w:rsidR="00AA0F40" w:rsidRPr="000F3D3A" w:rsidRDefault="00AA0F40" w:rsidP="00F61E14">
            <w:pPr>
              <w:spacing w:before="60" w:after="60" w:line="240" w:lineRule="auto"/>
              <w:jc w:val="center"/>
              <w:rPr>
                <w:rFonts w:ascii="Arial" w:eastAsia="Times New Roman" w:hAnsi="Arial" w:cs="Arial"/>
                <w:b/>
                <w:bCs/>
                <w:color w:val="7030A0"/>
                <w:sz w:val="24"/>
                <w:szCs w:val="24"/>
                <w:lang w:eastAsia="en-AU"/>
              </w:rPr>
            </w:pPr>
            <w:r w:rsidRPr="000F3D3A">
              <w:rPr>
                <w:rFonts w:ascii="Arial" w:hAnsi="Arial" w:cs="Arial"/>
                <w:color w:val="7030A0"/>
                <w:sz w:val="24"/>
                <w:szCs w:val="24"/>
              </w:rPr>
              <w:t>13.5</w:t>
            </w:r>
          </w:p>
        </w:tc>
      </w:tr>
      <w:tr w:rsidR="000F3D3A" w:rsidRPr="000F3D3A" w14:paraId="2505D632" w14:textId="77777777" w:rsidTr="00FD402A">
        <w:trPr>
          <w:trHeight w:val="285"/>
        </w:trPr>
        <w:tc>
          <w:tcPr>
            <w:tcW w:w="3256" w:type="dxa"/>
            <w:shd w:val="clear" w:color="auto" w:fill="auto"/>
            <w:noWrap/>
            <w:vAlign w:val="bottom"/>
          </w:tcPr>
          <w:p w14:paraId="774A2A83" w14:textId="77777777" w:rsidR="00AA0F40" w:rsidRPr="000F3D3A" w:rsidRDefault="00AA0F40" w:rsidP="00F61E14">
            <w:pPr>
              <w:spacing w:before="60" w:after="60" w:line="240" w:lineRule="auto"/>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 xml:space="preserve">Preliminary ranking </w:t>
            </w:r>
            <w:r w:rsidRPr="000F3D3A">
              <w:rPr>
                <w:rFonts w:ascii="Arial" w:eastAsia="Times New Roman" w:hAnsi="Arial" w:cs="Arial"/>
                <w:color w:val="7030A0"/>
                <w:sz w:val="24"/>
                <w:szCs w:val="24"/>
                <w:lang w:eastAsia="en-AU"/>
              </w:rPr>
              <w:t>(before risk and negotiation)</w:t>
            </w:r>
          </w:p>
        </w:tc>
        <w:tc>
          <w:tcPr>
            <w:tcW w:w="1559" w:type="dxa"/>
            <w:shd w:val="clear" w:color="auto" w:fill="auto"/>
            <w:noWrap/>
            <w:vAlign w:val="bottom"/>
          </w:tcPr>
          <w:p w14:paraId="0E765114" w14:textId="608D4DDD" w:rsidR="00AA0F40" w:rsidRPr="000F3D3A" w:rsidRDefault="00AA0F40" w:rsidP="00F61E14">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2</w:t>
            </w:r>
          </w:p>
        </w:tc>
        <w:tc>
          <w:tcPr>
            <w:tcW w:w="1559" w:type="dxa"/>
            <w:shd w:val="clear" w:color="auto" w:fill="auto"/>
            <w:noWrap/>
            <w:vAlign w:val="bottom"/>
          </w:tcPr>
          <w:p w14:paraId="6C11311F" w14:textId="3FC3822C" w:rsidR="00AA0F40" w:rsidRPr="000F3D3A" w:rsidRDefault="00AA0F40" w:rsidP="00F61E14">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1</w:t>
            </w:r>
          </w:p>
        </w:tc>
      </w:tr>
    </w:tbl>
    <w:p w14:paraId="2847B5D7" w14:textId="2D3D68F1" w:rsidR="00DB1864" w:rsidRPr="000F3D3A" w:rsidRDefault="00DB1864" w:rsidP="00252935">
      <w:pPr>
        <w:spacing w:before="120" w:after="120" w:line="240" w:lineRule="auto"/>
        <w:rPr>
          <w:rFonts w:ascii="Arial" w:hAnsi="Arial" w:cs="Arial"/>
          <w:color w:val="7030A0"/>
          <w:sz w:val="24"/>
          <w:szCs w:val="24"/>
        </w:rPr>
      </w:pPr>
      <w:r w:rsidRPr="000F3D3A">
        <w:rPr>
          <w:rFonts w:ascii="Arial" w:hAnsi="Arial" w:cs="Arial"/>
          <w:b/>
          <w:bCs/>
          <w:color w:val="7030A0"/>
          <w:sz w:val="24"/>
          <w:szCs w:val="24"/>
        </w:rPr>
        <w:t xml:space="preserve">* </w:t>
      </w:r>
      <w:r w:rsidRPr="000F3D3A">
        <w:rPr>
          <w:rFonts w:ascii="Arial" w:hAnsi="Arial" w:cs="Arial"/>
          <w:color w:val="7030A0"/>
          <w:sz w:val="24"/>
          <w:szCs w:val="24"/>
        </w:rPr>
        <w:t>Ratio multiplied by 1</w:t>
      </w:r>
      <w:r w:rsidR="0032072A" w:rsidRPr="000F3D3A">
        <w:rPr>
          <w:rFonts w:ascii="Arial" w:hAnsi="Arial" w:cs="Arial"/>
          <w:color w:val="7030A0"/>
          <w:sz w:val="24"/>
          <w:szCs w:val="24"/>
        </w:rPr>
        <w:t>,</w:t>
      </w:r>
      <w:r w:rsidRPr="000F3D3A">
        <w:rPr>
          <w:rFonts w:ascii="Arial" w:hAnsi="Arial" w:cs="Arial"/>
          <w:color w:val="7030A0"/>
          <w:sz w:val="24"/>
          <w:szCs w:val="24"/>
        </w:rPr>
        <w:t>000,000 for readability</w:t>
      </w:r>
      <w:r w:rsidR="00665509" w:rsidRPr="000F3D3A">
        <w:rPr>
          <w:rFonts w:ascii="Arial" w:hAnsi="Arial" w:cs="Arial"/>
          <w:color w:val="7030A0"/>
          <w:sz w:val="24"/>
          <w:szCs w:val="24"/>
        </w:rPr>
        <w:t xml:space="preserve"> </w:t>
      </w:r>
    </w:p>
    <w:p w14:paraId="232825E1" w14:textId="69A4179D" w:rsidR="00AE222C" w:rsidRPr="00F61E14" w:rsidRDefault="00AE222C" w:rsidP="00252935">
      <w:pPr>
        <w:pStyle w:val="NormalWeb"/>
        <w:spacing w:before="120" w:beforeAutospacing="0" w:after="120" w:afterAutospacing="0"/>
        <w:rPr>
          <w:rFonts w:ascii="Arial" w:hAnsi="Arial" w:cs="Arial"/>
          <w:color w:val="4472C4" w:themeColor="accent1"/>
          <w:sz w:val="2"/>
          <w:szCs w:val="2"/>
        </w:rPr>
      </w:pPr>
    </w:p>
    <w:p w14:paraId="57323781" w14:textId="21DCAD86" w:rsidR="00B5133C" w:rsidRPr="00866033" w:rsidRDefault="00B5133C" w:rsidP="00252935">
      <w:pPr>
        <w:pStyle w:val="NormalWeb"/>
        <w:spacing w:before="120" w:beforeAutospacing="0" w:after="120" w:afterAutospacing="0"/>
        <w:rPr>
          <w:rFonts w:ascii="Arial" w:hAnsi="Arial" w:cs="Arial"/>
          <w:b/>
          <w:bCs/>
          <w:color w:val="011A3C"/>
        </w:rPr>
      </w:pPr>
      <w:r w:rsidRPr="00866033">
        <w:rPr>
          <w:rFonts w:ascii="Arial" w:hAnsi="Arial" w:cs="Arial"/>
          <w:b/>
          <w:bCs/>
          <w:color w:val="011A3C"/>
        </w:rPr>
        <w:t xml:space="preserve">Step </w:t>
      </w:r>
      <w:r w:rsidR="003A7530">
        <w:rPr>
          <w:rFonts w:ascii="Arial" w:hAnsi="Arial" w:cs="Arial"/>
          <w:b/>
          <w:bCs/>
          <w:color w:val="011A3C"/>
        </w:rPr>
        <w:t>1</w:t>
      </w:r>
      <w:r w:rsidR="0037548C">
        <w:rPr>
          <w:rFonts w:ascii="Arial" w:hAnsi="Arial" w:cs="Arial"/>
          <w:b/>
          <w:bCs/>
          <w:color w:val="011A3C"/>
        </w:rPr>
        <w:t>3</w:t>
      </w:r>
      <w:r w:rsidR="000F3D3A">
        <w:rPr>
          <w:rFonts w:ascii="Arial" w:hAnsi="Arial" w:cs="Arial"/>
          <w:b/>
          <w:bCs/>
          <w:color w:val="011A3C"/>
        </w:rPr>
        <w:t>:</w:t>
      </w:r>
      <w:r w:rsidRPr="0061675E">
        <w:rPr>
          <w:rFonts w:ascii="Arial" w:hAnsi="Arial" w:cs="Arial"/>
          <w:b/>
          <w:bCs/>
          <w:color w:val="011A3C"/>
        </w:rPr>
        <w:t xml:space="preserve"> Apply risk assessment</w:t>
      </w:r>
    </w:p>
    <w:p w14:paraId="3C882D99" w14:textId="27EFA192" w:rsidR="00B5133C"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 xml:space="preserve">Apply the risks </w:t>
      </w:r>
      <w:r w:rsidR="006C06D9">
        <w:rPr>
          <w:rFonts w:ascii="Arial" w:hAnsi="Arial" w:cs="Arial"/>
        </w:rPr>
        <w:t>recorded</w:t>
      </w:r>
      <w:r w:rsidR="006C06D9" w:rsidRPr="0061675E">
        <w:rPr>
          <w:rFonts w:ascii="Arial" w:hAnsi="Arial" w:cs="Arial"/>
        </w:rPr>
        <w:t xml:space="preserve"> </w:t>
      </w:r>
      <w:r w:rsidRPr="0061675E">
        <w:rPr>
          <w:rFonts w:ascii="Arial" w:hAnsi="Arial" w:cs="Arial"/>
        </w:rPr>
        <w:t>during the scoring (</w:t>
      </w:r>
      <w:r w:rsidR="0074664C" w:rsidRPr="0061675E">
        <w:rPr>
          <w:rFonts w:ascii="Arial" w:hAnsi="Arial" w:cs="Arial"/>
        </w:rPr>
        <w:t>S</w:t>
      </w:r>
      <w:r w:rsidRPr="0061675E">
        <w:rPr>
          <w:rFonts w:ascii="Arial" w:hAnsi="Arial" w:cs="Arial"/>
        </w:rPr>
        <w:t xml:space="preserve">tep </w:t>
      </w:r>
      <w:r w:rsidR="00BD42C7" w:rsidRPr="0061675E">
        <w:rPr>
          <w:rFonts w:ascii="Arial" w:hAnsi="Arial" w:cs="Arial"/>
        </w:rPr>
        <w:t>5</w:t>
      </w:r>
      <w:r w:rsidRPr="0061675E">
        <w:rPr>
          <w:rFonts w:ascii="Arial" w:hAnsi="Arial" w:cs="Arial"/>
        </w:rPr>
        <w:t>), due diligence (</w:t>
      </w:r>
      <w:r w:rsidR="0074664C" w:rsidRPr="0061675E">
        <w:rPr>
          <w:rFonts w:ascii="Arial" w:hAnsi="Arial" w:cs="Arial"/>
        </w:rPr>
        <w:t>S</w:t>
      </w:r>
      <w:r w:rsidRPr="0061675E">
        <w:rPr>
          <w:rFonts w:ascii="Arial" w:hAnsi="Arial" w:cs="Arial"/>
        </w:rPr>
        <w:t xml:space="preserve">tep </w:t>
      </w:r>
      <w:r w:rsidR="00DC70F2" w:rsidRPr="0061675E">
        <w:rPr>
          <w:rFonts w:ascii="Arial" w:hAnsi="Arial" w:cs="Arial"/>
        </w:rPr>
        <w:t>9</w:t>
      </w:r>
      <w:r w:rsidRPr="0061675E">
        <w:rPr>
          <w:rFonts w:ascii="Arial" w:hAnsi="Arial" w:cs="Arial"/>
        </w:rPr>
        <w:t>) and cost estimation (</w:t>
      </w:r>
      <w:r w:rsidR="0074664C" w:rsidRPr="0061675E">
        <w:rPr>
          <w:rFonts w:ascii="Arial" w:hAnsi="Arial" w:cs="Arial"/>
        </w:rPr>
        <w:t>S</w:t>
      </w:r>
      <w:r w:rsidRPr="0061675E">
        <w:rPr>
          <w:rFonts w:ascii="Arial" w:hAnsi="Arial" w:cs="Arial"/>
        </w:rPr>
        <w:t xml:space="preserve">tep </w:t>
      </w:r>
      <w:r w:rsidR="00DC70F2" w:rsidRPr="0061675E">
        <w:rPr>
          <w:rFonts w:ascii="Arial" w:hAnsi="Arial" w:cs="Arial"/>
        </w:rPr>
        <w:t>10</w:t>
      </w:r>
      <w:r w:rsidRPr="0061675E">
        <w:rPr>
          <w:rFonts w:ascii="Arial" w:hAnsi="Arial" w:cs="Arial"/>
        </w:rPr>
        <w:t>)</w:t>
      </w:r>
      <w:r w:rsidR="00615B7F" w:rsidRPr="0061675E">
        <w:rPr>
          <w:rFonts w:ascii="Arial" w:hAnsi="Arial" w:cs="Arial"/>
        </w:rPr>
        <w:t xml:space="preserve"> to:</w:t>
      </w:r>
    </w:p>
    <w:p w14:paraId="4A8162A4" w14:textId="289FEE01" w:rsidR="007308D0" w:rsidRPr="0061675E" w:rsidRDefault="007308D0" w:rsidP="00252935">
      <w:pPr>
        <w:pStyle w:val="NormalWeb"/>
        <w:numPr>
          <w:ilvl w:val="0"/>
          <w:numId w:val="86"/>
        </w:numPr>
        <w:spacing w:before="120" w:beforeAutospacing="0" w:after="120" w:afterAutospacing="0"/>
        <w:ind w:hanging="357"/>
        <w:rPr>
          <w:rFonts w:ascii="Arial" w:hAnsi="Arial" w:cs="Arial"/>
        </w:rPr>
      </w:pPr>
      <w:r w:rsidRPr="0061675E">
        <w:rPr>
          <w:rFonts w:ascii="Arial" w:hAnsi="Arial" w:cs="Arial"/>
        </w:rPr>
        <w:t xml:space="preserve">consider how risk impacts the </w:t>
      </w:r>
      <w:r w:rsidR="000D2386" w:rsidRPr="0061675E">
        <w:rPr>
          <w:rFonts w:ascii="Arial" w:hAnsi="Arial" w:cs="Arial"/>
        </w:rPr>
        <w:t xml:space="preserve">ranking of offers based on </w:t>
      </w:r>
      <w:r w:rsidR="0012782F" w:rsidRPr="0061675E">
        <w:rPr>
          <w:rFonts w:ascii="Arial" w:hAnsi="Arial" w:cs="Arial"/>
        </w:rPr>
        <w:t xml:space="preserve">their </w:t>
      </w:r>
      <w:r w:rsidRPr="0061675E">
        <w:rPr>
          <w:rFonts w:ascii="Arial" w:hAnsi="Arial" w:cs="Arial"/>
        </w:rPr>
        <w:t>value for money ratio (</w:t>
      </w:r>
      <w:r w:rsidR="00253A25" w:rsidRPr="0061675E">
        <w:rPr>
          <w:rFonts w:ascii="Arial" w:hAnsi="Arial" w:cs="Arial"/>
        </w:rPr>
        <w:t>S</w:t>
      </w:r>
      <w:r w:rsidRPr="0061675E">
        <w:rPr>
          <w:rFonts w:ascii="Arial" w:hAnsi="Arial" w:cs="Arial"/>
        </w:rPr>
        <w:t>tep 1</w:t>
      </w:r>
      <w:r w:rsidR="001E501A">
        <w:rPr>
          <w:rFonts w:ascii="Arial" w:hAnsi="Arial" w:cs="Arial"/>
        </w:rPr>
        <w:t>2</w:t>
      </w:r>
      <w:r w:rsidRPr="0061675E">
        <w:rPr>
          <w:rFonts w:ascii="Arial" w:hAnsi="Arial" w:cs="Arial"/>
        </w:rPr>
        <w:t>)</w:t>
      </w:r>
      <w:r w:rsidR="00177A14" w:rsidRPr="0061675E">
        <w:rPr>
          <w:rFonts w:ascii="Arial" w:hAnsi="Arial" w:cs="Arial"/>
        </w:rPr>
        <w:t>, for example:</w:t>
      </w:r>
    </w:p>
    <w:p w14:paraId="3B5487D8" w14:textId="31AD5681" w:rsidR="007308D0" w:rsidRPr="0061675E" w:rsidRDefault="00177A14" w:rsidP="00252935">
      <w:pPr>
        <w:pStyle w:val="NormalWeb"/>
        <w:numPr>
          <w:ilvl w:val="1"/>
          <w:numId w:val="86"/>
        </w:numPr>
        <w:spacing w:before="120" w:beforeAutospacing="0" w:after="120" w:afterAutospacing="0"/>
        <w:ind w:hanging="357"/>
        <w:rPr>
          <w:rFonts w:ascii="Arial" w:hAnsi="Arial" w:cs="Arial"/>
        </w:rPr>
      </w:pPr>
      <w:r w:rsidRPr="0061675E">
        <w:rPr>
          <w:rFonts w:ascii="Arial" w:hAnsi="Arial" w:cs="Arial"/>
        </w:rPr>
        <w:t xml:space="preserve">all offers are low risk overall </w:t>
      </w:r>
      <w:r w:rsidR="00F10ED5" w:rsidRPr="0061675E">
        <w:rPr>
          <w:rFonts w:ascii="Arial" w:hAnsi="Arial" w:cs="Arial"/>
        </w:rPr>
        <w:t>–</w:t>
      </w:r>
      <w:r w:rsidRPr="0061675E">
        <w:rPr>
          <w:rFonts w:ascii="Arial" w:hAnsi="Arial" w:cs="Arial"/>
        </w:rPr>
        <w:t xml:space="preserve"> </w:t>
      </w:r>
      <w:r w:rsidR="00F10ED5" w:rsidRPr="0061675E">
        <w:rPr>
          <w:rFonts w:ascii="Arial" w:hAnsi="Arial" w:cs="Arial"/>
        </w:rPr>
        <w:t>minor or no impact</w:t>
      </w:r>
      <w:r w:rsidR="009A7C8D">
        <w:rPr>
          <w:rFonts w:ascii="Arial" w:hAnsi="Arial" w:cs="Arial"/>
        </w:rPr>
        <w:t>;</w:t>
      </w:r>
    </w:p>
    <w:p w14:paraId="3AFE220F" w14:textId="7EE857F0" w:rsidR="00F10ED5" w:rsidRPr="0061675E" w:rsidRDefault="00F10ED5" w:rsidP="00252935">
      <w:pPr>
        <w:pStyle w:val="NormalWeb"/>
        <w:numPr>
          <w:ilvl w:val="1"/>
          <w:numId w:val="86"/>
        </w:numPr>
        <w:spacing w:before="120" w:beforeAutospacing="0" w:after="120" w:afterAutospacing="0"/>
        <w:ind w:hanging="357"/>
        <w:rPr>
          <w:rFonts w:ascii="Arial" w:hAnsi="Arial" w:cs="Arial"/>
        </w:rPr>
      </w:pPr>
      <w:r w:rsidRPr="0061675E">
        <w:rPr>
          <w:rFonts w:ascii="Arial" w:hAnsi="Arial" w:cs="Arial"/>
        </w:rPr>
        <w:t xml:space="preserve">one or more offers </w:t>
      </w:r>
      <w:r w:rsidR="00B63624" w:rsidRPr="0061675E">
        <w:rPr>
          <w:rFonts w:ascii="Arial" w:hAnsi="Arial" w:cs="Arial"/>
        </w:rPr>
        <w:t>have medium or high risk assessments</w:t>
      </w:r>
      <w:r w:rsidR="00273794" w:rsidRPr="0061675E">
        <w:rPr>
          <w:rFonts w:ascii="Arial" w:hAnsi="Arial" w:cs="Arial"/>
        </w:rPr>
        <w:t>, which may impact rankings where value for money ratios are similar</w:t>
      </w:r>
      <w:r w:rsidR="009A7C8D">
        <w:rPr>
          <w:rFonts w:ascii="Arial" w:hAnsi="Arial" w:cs="Arial"/>
        </w:rPr>
        <w:t>;</w:t>
      </w:r>
      <w:r w:rsidR="00A2755B">
        <w:rPr>
          <w:rFonts w:ascii="Arial" w:hAnsi="Arial" w:cs="Arial"/>
        </w:rPr>
        <w:t xml:space="preserve"> </w:t>
      </w:r>
      <w:r w:rsidR="00F80B0F">
        <w:rPr>
          <w:rFonts w:ascii="Arial" w:hAnsi="Arial" w:cs="Arial"/>
        </w:rPr>
        <w:t>and</w:t>
      </w:r>
    </w:p>
    <w:p w14:paraId="6E8C1CC6" w14:textId="2F162479" w:rsidR="00273794" w:rsidRPr="0061675E" w:rsidRDefault="003E7042" w:rsidP="00252935">
      <w:pPr>
        <w:pStyle w:val="NormalWeb"/>
        <w:numPr>
          <w:ilvl w:val="1"/>
          <w:numId w:val="86"/>
        </w:numPr>
        <w:spacing w:before="120" w:beforeAutospacing="0" w:after="120" w:afterAutospacing="0"/>
        <w:ind w:hanging="357"/>
        <w:rPr>
          <w:rFonts w:ascii="Arial" w:hAnsi="Arial" w:cs="Arial"/>
        </w:rPr>
      </w:pPr>
      <w:r w:rsidRPr="0061675E">
        <w:rPr>
          <w:rFonts w:ascii="Arial" w:hAnsi="Arial" w:cs="Arial"/>
        </w:rPr>
        <w:t xml:space="preserve">high </w:t>
      </w:r>
      <w:r w:rsidR="00A2755B">
        <w:rPr>
          <w:rFonts w:ascii="Arial" w:hAnsi="Arial" w:cs="Arial"/>
        </w:rPr>
        <w:t xml:space="preserve">or extreme </w:t>
      </w:r>
      <w:r w:rsidR="00A2755B" w:rsidRPr="0061675E">
        <w:rPr>
          <w:rFonts w:ascii="Arial" w:hAnsi="Arial" w:cs="Arial"/>
        </w:rPr>
        <w:t xml:space="preserve">risk </w:t>
      </w:r>
      <w:r w:rsidRPr="0061675E">
        <w:rPr>
          <w:rFonts w:ascii="Arial" w:hAnsi="Arial" w:cs="Arial"/>
        </w:rPr>
        <w:t>offers may be unacceptable and excluded from further evaluation</w:t>
      </w:r>
    </w:p>
    <w:p w14:paraId="323DE3DE" w14:textId="009BE584" w:rsidR="00A76C82" w:rsidRPr="0061675E" w:rsidRDefault="008A6392" w:rsidP="00252935">
      <w:pPr>
        <w:pStyle w:val="NormalWeb"/>
        <w:numPr>
          <w:ilvl w:val="0"/>
          <w:numId w:val="86"/>
        </w:numPr>
        <w:spacing w:before="120" w:beforeAutospacing="0" w:after="120" w:afterAutospacing="0"/>
        <w:ind w:hanging="357"/>
        <w:rPr>
          <w:rFonts w:ascii="Arial" w:hAnsi="Arial" w:cs="Arial"/>
        </w:rPr>
      </w:pPr>
      <w:r w:rsidRPr="0061675E">
        <w:rPr>
          <w:rFonts w:ascii="Arial" w:hAnsi="Arial" w:cs="Arial"/>
        </w:rPr>
        <w:t xml:space="preserve">identify </w:t>
      </w:r>
      <w:r w:rsidR="00373F10" w:rsidRPr="0061675E">
        <w:rPr>
          <w:rFonts w:ascii="Arial" w:hAnsi="Arial" w:cs="Arial"/>
        </w:rPr>
        <w:t>opportunities to reduce risk through negotiation (</w:t>
      </w:r>
      <w:r w:rsidR="00253A25" w:rsidRPr="0061675E">
        <w:rPr>
          <w:rFonts w:ascii="Arial" w:hAnsi="Arial" w:cs="Arial"/>
        </w:rPr>
        <w:t>S</w:t>
      </w:r>
      <w:r w:rsidR="00373F10" w:rsidRPr="0061675E">
        <w:rPr>
          <w:rFonts w:ascii="Arial" w:hAnsi="Arial" w:cs="Arial"/>
        </w:rPr>
        <w:t>tep 13)</w:t>
      </w:r>
    </w:p>
    <w:p w14:paraId="1B6330CD"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33D548A3" w14:textId="4753E577" w:rsidR="0086579E" w:rsidRPr="000F3D3A" w:rsidRDefault="0086579E"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2999418B" w14:textId="4E4A2DC8" w:rsidR="0086579E" w:rsidRPr="000F3D3A" w:rsidRDefault="0086579E"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table below shows the risk assessments from the prior steps and an overall </w:t>
      </w:r>
      <w:r w:rsidR="00203096" w:rsidRPr="000F3D3A">
        <w:rPr>
          <w:rFonts w:ascii="Arial" w:hAnsi="Arial" w:cs="Arial"/>
          <w:color w:val="7030A0"/>
        </w:rPr>
        <w:t xml:space="preserve">risk </w:t>
      </w:r>
      <w:r w:rsidRPr="000F3D3A">
        <w:rPr>
          <w:rFonts w:ascii="Arial" w:hAnsi="Arial" w:cs="Arial"/>
          <w:color w:val="7030A0"/>
        </w:rPr>
        <w:t>assessment for each offer.</w:t>
      </w:r>
    </w:p>
    <w:p w14:paraId="0ECB291A" w14:textId="77777777" w:rsidR="00F61E14" w:rsidRPr="000F3D3A" w:rsidRDefault="00F61E14" w:rsidP="00252935">
      <w:pPr>
        <w:pStyle w:val="NormalWeb"/>
        <w:spacing w:before="120" w:beforeAutospacing="0" w:after="120" w:afterAutospacing="0"/>
        <w:rPr>
          <w:rFonts w:ascii="Arial" w:hAnsi="Arial" w:cs="Arial"/>
          <w:color w:val="7030A0"/>
          <w:sz w:val="2"/>
          <w:szCs w:val="2"/>
        </w:rPr>
      </w:pPr>
    </w:p>
    <w:tbl>
      <w:tblPr>
        <w:tblStyle w:val="TableGrid"/>
        <w:tblW w:w="0" w:type="auto"/>
        <w:tblLook w:val="04A0" w:firstRow="1" w:lastRow="0" w:firstColumn="1" w:lastColumn="0" w:noHBand="0" w:noVBand="1"/>
      </w:tblPr>
      <w:tblGrid>
        <w:gridCol w:w="2405"/>
        <w:gridCol w:w="2268"/>
        <w:gridCol w:w="2268"/>
      </w:tblGrid>
      <w:tr w:rsidR="000F3D3A" w:rsidRPr="000F3D3A" w14:paraId="664544BA" w14:textId="77777777">
        <w:tc>
          <w:tcPr>
            <w:tcW w:w="2405" w:type="dxa"/>
          </w:tcPr>
          <w:p w14:paraId="77743B13" w14:textId="77777777" w:rsidR="00BA20A4" w:rsidRPr="000F3D3A" w:rsidRDefault="00BA20A4"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Requirement</w:t>
            </w:r>
          </w:p>
        </w:tc>
        <w:tc>
          <w:tcPr>
            <w:tcW w:w="2268" w:type="dxa"/>
          </w:tcPr>
          <w:p w14:paraId="653C6F32" w14:textId="77777777" w:rsidR="00BA20A4" w:rsidRPr="000F3D3A" w:rsidRDefault="00BA20A4"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tc>
        <w:tc>
          <w:tcPr>
            <w:tcW w:w="2268" w:type="dxa"/>
          </w:tcPr>
          <w:p w14:paraId="5A82C826" w14:textId="77777777" w:rsidR="00BA20A4" w:rsidRPr="000F3D3A" w:rsidRDefault="00BA20A4"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tc>
      </w:tr>
      <w:tr w:rsidR="000F3D3A" w:rsidRPr="000F3D3A" w14:paraId="5793876D" w14:textId="77777777">
        <w:tc>
          <w:tcPr>
            <w:tcW w:w="2405" w:type="dxa"/>
          </w:tcPr>
          <w:p w14:paraId="0A6A7521"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Specification</w:t>
            </w:r>
          </w:p>
        </w:tc>
        <w:tc>
          <w:tcPr>
            <w:tcW w:w="2268" w:type="dxa"/>
          </w:tcPr>
          <w:p w14:paraId="22D6940E"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1CFAAB8A" w14:textId="32C9FA75"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05BE5DEB" w14:textId="77777777">
        <w:tc>
          <w:tcPr>
            <w:tcW w:w="2405" w:type="dxa"/>
          </w:tcPr>
          <w:p w14:paraId="51BF4693"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Capability</w:t>
            </w:r>
          </w:p>
        </w:tc>
        <w:tc>
          <w:tcPr>
            <w:tcW w:w="2268" w:type="dxa"/>
          </w:tcPr>
          <w:p w14:paraId="453D2119"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552BA0A3"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095E2C46" w14:textId="77777777">
        <w:tc>
          <w:tcPr>
            <w:tcW w:w="2405" w:type="dxa"/>
          </w:tcPr>
          <w:p w14:paraId="7325A588"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Innovation</w:t>
            </w:r>
          </w:p>
        </w:tc>
        <w:tc>
          <w:tcPr>
            <w:tcW w:w="2268" w:type="dxa"/>
          </w:tcPr>
          <w:p w14:paraId="3993F636" w14:textId="099A2B0E"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7C594FFA"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4915F31F" w14:textId="77777777">
        <w:tc>
          <w:tcPr>
            <w:tcW w:w="2405" w:type="dxa"/>
          </w:tcPr>
          <w:p w14:paraId="7CD5360B"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Local Jobs First</w:t>
            </w:r>
          </w:p>
        </w:tc>
        <w:tc>
          <w:tcPr>
            <w:tcW w:w="2268" w:type="dxa"/>
          </w:tcPr>
          <w:p w14:paraId="52028DB1"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470294DE" w14:textId="7A7275AC"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0F9C33B4" w14:textId="77777777">
        <w:tc>
          <w:tcPr>
            <w:tcW w:w="2405" w:type="dxa"/>
          </w:tcPr>
          <w:p w14:paraId="6A1CCA5F"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Social Procurement</w:t>
            </w:r>
          </w:p>
        </w:tc>
        <w:tc>
          <w:tcPr>
            <w:tcW w:w="2268" w:type="dxa"/>
          </w:tcPr>
          <w:p w14:paraId="41C0DD0E" w14:textId="1419538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1EED45D1"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668566A6" w14:textId="77777777">
        <w:tc>
          <w:tcPr>
            <w:tcW w:w="2405" w:type="dxa"/>
          </w:tcPr>
          <w:p w14:paraId="76782C85"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Due diligence</w:t>
            </w:r>
          </w:p>
        </w:tc>
        <w:tc>
          <w:tcPr>
            <w:tcW w:w="2268" w:type="dxa"/>
          </w:tcPr>
          <w:p w14:paraId="6A2DA2E4"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73CEFB23"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42D7A060" w14:textId="77777777">
        <w:tc>
          <w:tcPr>
            <w:tcW w:w="2405" w:type="dxa"/>
          </w:tcPr>
          <w:p w14:paraId="26BFCEBD"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Cost</w:t>
            </w:r>
          </w:p>
        </w:tc>
        <w:tc>
          <w:tcPr>
            <w:tcW w:w="2268" w:type="dxa"/>
          </w:tcPr>
          <w:p w14:paraId="4DFB694D"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41039E2B" w14:textId="2AA62841"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BA20A4" w:rsidRPr="000F3D3A" w14:paraId="3E7E5095" w14:textId="77777777">
        <w:tc>
          <w:tcPr>
            <w:tcW w:w="2405" w:type="dxa"/>
          </w:tcPr>
          <w:p w14:paraId="65306B06" w14:textId="77777777" w:rsidR="00BA20A4" w:rsidRPr="000F3D3A" w:rsidRDefault="00BA20A4" w:rsidP="00F61E14">
            <w:pPr>
              <w:spacing w:before="60" w:after="60"/>
              <w:rPr>
                <w:rFonts w:ascii="Arial" w:hAnsi="Arial" w:cs="Arial"/>
                <w:b/>
                <w:bCs/>
                <w:color w:val="7030A0"/>
                <w:sz w:val="24"/>
                <w:szCs w:val="24"/>
              </w:rPr>
            </w:pPr>
            <w:r w:rsidRPr="000F3D3A">
              <w:rPr>
                <w:rFonts w:ascii="Arial" w:hAnsi="Arial" w:cs="Arial"/>
                <w:b/>
                <w:bCs/>
                <w:color w:val="7030A0"/>
                <w:sz w:val="24"/>
                <w:szCs w:val="24"/>
              </w:rPr>
              <w:t>Overall</w:t>
            </w:r>
          </w:p>
        </w:tc>
        <w:tc>
          <w:tcPr>
            <w:tcW w:w="2268" w:type="dxa"/>
          </w:tcPr>
          <w:p w14:paraId="035274AE" w14:textId="77777777" w:rsidR="00BA20A4" w:rsidRPr="000F3D3A" w:rsidRDefault="00BA20A4"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L</w:t>
            </w:r>
          </w:p>
        </w:tc>
        <w:tc>
          <w:tcPr>
            <w:tcW w:w="2268" w:type="dxa"/>
          </w:tcPr>
          <w:p w14:paraId="0D52D9E8" w14:textId="436300A8" w:rsidR="00BA20A4" w:rsidRPr="000F3D3A" w:rsidRDefault="006C5D2C"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M</w:t>
            </w:r>
          </w:p>
        </w:tc>
      </w:tr>
    </w:tbl>
    <w:p w14:paraId="0EE6308D" w14:textId="77777777" w:rsidR="0086579E" w:rsidRPr="000F3D3A" w:rsidRDefault="0086579E" w:rsidP="00252935">
      <w:pPr>
        <w:spacing w:before="120" w:after="120" w:line="240" w:lineRule="auto"/>
        <w:rPr>
          <w:b/>
          <w:bCs/>
          <w:color w:val="7030A0"/>
          <w:sz w:val="2"/>
          <w:szCs w:val="2"/>
        </w:rPr>
      </w:pPr>
    </w:p>
    <w:p w14:paraId="776761E4" w14:textId="77777777" w:rsidR="006A0B6D" w:rsidRDefault="006A0B6D">
      <w:pPr>
        <w:rPr>
          <w:rFonts w:ascii="Arial" w:eastAsia="Times New Roman" w:hAnsi="Arial" w:cs="Arial"/>
          <w:color w:val="7030A0"/>
          <w:sz w:val="24"/>
          <w:szCs w:val="24"/>
          <w:lang w:eastAsia="en-AU"/>
        </w:rPr>
      </w:pPr>
      <w:r>
        <w:rPr>
          <w:rFonts w:ascii="Arial" w:hAnsi="Arial" w:cs="Arial"/>
          <w:color w:val="7030A0"/>
        </w:rPr>
        <w:br w:type="page"/>
      </w:r>
    </w:p>
    <w:p w14:paraId="2C016F80" w14:textId="35542049" w:rsidR="00895D4A" w:rsidRPr="000F3D3A" w:rsidRDefault="00895D4A"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Offer C ha</w:t>
      </w:r>
      <w:r w:rsidR="009367D1" w:rsidRPr="000F3D3A">
        <w:rPr>
          <w:rFonts w:ascii="Arial" w:hAnsi="Arial" w:cs="Arial"/>
          <w:color w:val="7030A0"/>
        </w:rPr>
        <w:t>d</w:t>
      </w:r>
      <w:r w:rsidRPr="000F3D3A">
        <w:rPr>
          <w:rFonts w:ascii="Arial" w:hAnsi="Arial" w:cs="Arial"/>
          <w:color w:val="7030A0"/>
        </w:rPr>
        <w:t xml:space="preserve"> a preliminary value for money score of </w:t>
      </w:r>
      <w:r w:rsidR="00AB535F" w:rsidRPr="000F3D3A">
        <w:rPr>
          <w:rFonts w:ascii="Arial" w:hAnsi="Arial" w:cs="Arial"/>
          <w:color w:val="7030A0"/>
        </w:rPr>
        <w:t>13.4 and rank</w:t>
      </w:r>
      <w:r w:rsidR="00D9790E" w:rsidRPr="000F3D3A">
        <w:rPr>
          <w:rFonts w:ascii="Arial" w:hAnsi="Arial" w:cs="Arial"/>
          <w:color w:val="7030A0"/>
        </w:rPr>
        <w:t xml:space="preserve">ed </w:t>
      </w:r>
      <w:r w:rsidR="00AB535F" w:rsidRPr="000F3D3A">
        <w:rPr>
          <w:rFonts w:ascii="Arial" w:hAnsi="Arial" w:cs="Arial"/>
          <w:color w:val="7030A0"/>
        </w:rPr>
        <w:t>2nd</w:t>
      </w:r>
      <w:r w:rsidRPr="000F3D3A">
        <w:rPr>
          <w:rFonts w:ascii="Arial" w:hAnsi="Arial" w:cs="Arial"/>
          <w:color w:val="7030A0"/>
        </w:rPr>
        <w:t>. The offer:</w:t>
      </w:r>
    </w:p>
    <w:p w14:paraId="4E1F3A98" w14:textId="7E54DA97" w:rsidR="00895D4A" w:rsidRPr="000F3D3A" w:rsidRDefault="00895D4A" w:rsidP="00252935">
      <w:pPr>
        <w:pStyle w:val="NormalWeb"/>
        <w:numPr>
          <w:ilvl w:val="0"/>
          <w:numId w:val="85"/>
        </w:numPr>
        <w:spacing w:before="120" w:beforeAutospacing="0" w:after="120" w:afterAutospacing="0"/>
        <w:ind w:left="788" w:hanging="357"/>
        <w:rPr>
          <w:rFonts w:ascii="Arial" w:hAnsi="Arial" w:cs="Arial"/>
          <w:color w:val="7030A0"/>
        </w:rPr>
      </w:pPr>
      <w:r w:rsidRPr="000F3D3A">
        <w:rPr>
          <w:rFonts w:ascii="Arial" w:hAnsi="Arial" w:cs="Arial"/>
          <w:color w:val="7030A0"/>
        </w:rPr>
        <w:t>met mandatory requirements</w:t>
      </w:r>
    </w:p>
    <w:p w14:paraId="1F17C2CC" w14:textId="28A57ABB" w:rsidR="00895D4A" w:rsidRPr="000F3D3A" w:rsidRDefault="00895D4A" w:rsidP="00252935">
      <w:pPr>
        <w:pStyle w:val="NormalWeb"/>
        <w:numPr>
          <w:ilvl w:val="0"/>
          <w:numId w:val="85"/>
        </w:numPr>
        <w:spacing w:before="120" w:beforeAutospacing="0" w:after="120" w:afterAutospacing="0"/>
        <w:ind w:left="788" w:hanging="357"/>
        <w:rPr>
          <w:rFonts w:ascii="Arial" w:hAnsi="Arial" w:cs="Arial"/>
          <w:color w:val="7030A0"/>
        </w:rPr>
      </w:pPr>
      <w:r w:rsidRPr="000F3D3A">
        <w:rPr>
          <w:rFonts w:ascii="Arial" w:hAnsi="Arial" w:cs="Arial"/>
          <w:color w:val="7030A0"/>
        </w:rPr>
        <w:t xml:space="preserve">scored requirements </w:t>
      </w:r>
      <w:r w:rsidR="009367D1" w:rsidRPr="000F3D3A">
        <w:rPr>
          <w:rFonts w:ascii="Arial" w:hAnsi="Arial" w:cs="Arial"/>
          <w:color w:val="7030A0"/>
        </w:rPr>
        <w:t>we</w:t>
      </w:r>
      <w:r w:rsidRPr="000F3D3A">
        <w:rPr>
          <w:rFonts w:ascii="Arial" w:hAnsi="Arial" w:cs="Arial"/>
          <w:color w:val="7030A0"/>
        </w:rPr>
        <w:t>re consistently good, except for Social Procurement and Innovation that scored lower</w:t>
      </w:r>
    </w:p>
    <w:p w14:paraId="6D98BCF6" w14:textId="224DAAEF" w:rsidR="00895D4A" w:rsidRPr="000F3D3A" w:rsidRDefault="00594EC4" w:rsidP="00252935">
      <w:pPr>
        <w:pStyle w:val="NormalWeb"/>
        <w:numPr>
          <w:ilvl w:val="0"/>
          <w:numId w:val="85"/>
        </w:numPr>
        <w:spacing w:before="120" w:beforeAutospacing="0" w:after="120" w:afterAutospacing="0"/>
        <w:ind w:left="788" w:hanging="357"/>
        <w:rPr>
          <w:b/>
          <w:bCs/>
          <w:color w:val="7030A0"/>
        </w:rPr>
      </w:pPr>
      <w:r w:rsidRPr="000F3D3A">
        <w:rPr>
          <w:rFonts w:ascii="Arial" w:hAnsi="Arial" w:cs="Arial"/>
          <w:color w:val="7030A0"/>
        </w:rPr>
        <w:t xml:space="preserve">had an </w:t>
      </w:r>
      <w:r w:rsidR="00895D4A" w:rsidRPr="000F3D3A">
        <w:rPr>
          <w:rFonts w:ascii="Arial" w:hAnsi="Arial" w:cs="Arial"/>
          <w:color w:val="7030A0"/>
        </w:rPr>
        <w:t>estimated cost close</w:t>
      </w:r>
      <w:r w:rsidR="0009119B" w:rsidRPr="000F3D3A">
        <w:rPr>
          <w:rFonts w:ascii="Arial" w:hAnsi="Arial" w:cs="Arial"/>
          <w:color w:val="7030A0"/>
        </w:rPr>
        <w:t>st</w:t>
      </w:r>
      <w:r w:rsidR="00895D4A" w:rsidRPr="000F3D3A">
        <w:rPr>
          <w:rFonts w:ascii="Arial" w:hAnsi="Arial" w:cs="Arial"/>
          <w:color w:val="7030A0"/>
        </w:rPr>
        <w:t xml:space="preserve"> to the estimated </w:t>
      </w:r>
      <w:r w:rsidR="000F39EE" w:rsidRPr="000F3D3A">
        <w:rPr>
          <w:rFonts w:ascii="Arial" w:hAnsi="Arial" w:cs="Arial"/>
          <w:color w:val="7030A0"/>
        </w:rPr>
        <w:t xml:space="preserve">value of the </w:t>
      </w:r>
      <w:r w:rsidR="00895D4A" w:rsidRPr="000F3D3A">
        <w:rPr>
          <w:rFonts w:ascii="Arial" w:hAnsi="Arial" w:cs="Arial"/>
          <w:color w:val="7030A0"/>
        </w:rPr>
        <w:t>procurement</w:t>
      </w:r>
      <w:r w:rsidR="00B627D7" w:rsidRPr="000F3D3A">
        <w:rPr>
          <w:rFonts w:ascii="Arial" w:hAnsi="Arial" w:cs="Arial"/>
          <w:color w:val="7030A0"/>
        </w:rPr>
        <w:t xml:space="preserve"> </w:t>
      </w:r>
      <w:r w:rsidR="000F39EE" w:rsidRPr="000F3D3A">
        <w:rPr>
          <w:rFonts w:ascii="Arial" w:hAnsi="Arial" w:cs="Arial"/>
          <w:color w:val="7030A0"/>
        </w:rPr>
        <w:t>activity ($5 million)</w:t>
      </w:r>
    </w:p>
    <w:p w14:paraId="179613B1" w14:textId="18A366AC" w:rsidR="00895D4A" w:rsidRPr="000F3D3A" w:rsidRDefault="00895D4A"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C </w:t>
      </w:r>
      <w:r w:rsidR="009367D1" w:rsidRPr="000F3D3A">
        <w:rPr>
          <w:rFonts w:ascii="Arial" w:hAnsi="Arial" w:cs="Arial"/>
          <w:color w:val="7030A0"/>
        </w:rPr>
        <w:t>wa</w:t>
      </w:r>
      <w:r w:rsidRPr="000F3D3A">
        <w:rPr>
          <w:rFonts w:ascii="Arial" w:hAnsi="Arial" w:cs="Arial"/>
          <w:color w:val="7030A0"/>
        </w:rPr>
        <w:t xml:space="preserve">s assessed as </w:t>
      </w:r>
      <w:r w:rsidR="007768C9" w:rsidRPr="000F3D3A">
        <w:rPr>
          <w:rFonts w:ascii="Arial" w:hAnsi="Arial" w:cs="Arial"/>
          <w:color w:val="7030A0"/>
        </w:rPr>
        <w:t>low</w:t>
      </w:r>
      <w:r w:rsidRPr="000F3D3A">
        <w:rPr>
          <w:rFonts w:ascii="Arial" w:hAnsi="Arial" w:cs="Arial"/>
          <w:color w:val="7030A0"/>
        </w:rPr>
        <w:t xml:space="preserve"> risk overall. </w:t>
      </w:r>
    </w:p>
    <w:p w14:paraId="737E3D8C" w14:textId="46751DF8" w:rsidR="00895D4A" w:rsidRPr="000F3D3A" w:rsidRDefault="00895D4A" w:rsidP="00252935">
      <w:pPr>
        <w:pStyle w:val="NormalWeb"/>
        <w:spacing w:before="120" w:beforeAutospacing="0" w:after="120" w:afterAutospacing="0"/>
        <w:rPr>
          <w:rFonts w:ascii="Arial" w:hAnsi="Arial" w:cs="Arial"/>
          <w:color w:val="7030A0"/>
        </w:rPr>
      </w:pPr>
      <w:r w:rsidRPr="000F3D3A">
        <w:rPr>
          <w:rFonts w:ascii="Arial" w:hAnsi="Arial" w:cs="Arial"/>
          <w:color w:val="7030A0"/>
        </w:rPr>
        <w:t>Offer D ha</w:t>
      </w:r>
      <w:r w:rsidR="009367D1" w:rsidRPr="000F3D3A">
        <w:rPr>
          <w:rFonts w:ascii="Arial" w:hAnsi="Arial" w:cs="Arial"/>
          <w:color w:val="7030A0"/>
        </w:rPr>
        <w:t>d</w:t>
      </w:r>
      <w:r w:rsidRPr="000F3D3A">
        <w:rPr>
          <w:rFonts w:ascii="Arial" w:hAnsi="Arial" w:cs="Arial"/>
          <w:color w:val="7030A0"/>
        </w:rPr>
        <w:t xml:space="preserve"> a preliminary value for money score of </w:t>
      </w:r>
      <w:r w:rsidR="0009119B" w:rsidRPr="000F3D3A">
        <w:rPr>
          <w:rFonts w:ascii="Arial" w:hAnsi="Arial" w:cs="Arial"/>
          <w:color w:val="7030A0"/>
        </w:rPr>
        <w:t>13.5</w:t>
      </w:r>
      <w:r w:rsidRPr="000F3D3A">
        <w:rPr>
          <w:rFonts w:ascii="Arial" w:hAnsi="Arial" w:cs="Arial"/>
          <w:color w:val="7030A0"/>
        </w:rPr>
        <w:t xml:space="preserve"> and rank</w:t>
      </w:r>
      <w:r w:rsidR="00D9790E" w:rsidRPr="000F3D3A">
        <w:rPr>
          <w:rFonts w:ascii="Arial" w:hAnsi="Arial" w:cs="Arial"/>
          <w:color w:val="7030A0"/>
        </w:rPr>
        <w:t>ed</w:t>
      </w:r>
      <w:r w:rsidR="001C38CF" w:rsidRPr="000F3D3A">
        <w:rPr>
          <w:rFonts w:ascii="Arial" w:hAnsi="Arial" w:cs="Arial"/>
          <w:color w:val="7030A0"/>
        </w:rPr>
        <w:t xml:space="preserve"> </w:t>
      </w:r>
      <w:r w:rsidR="00EF0022" w:rsidRPr="000F3D3A">
        <w:rPr>
          <w:rFonts w:ascii="Arial" w:hAnsi="Arial" w:cs="Arial"/>
          <w:color w:val="7030A0"/>
        </w:rPr>
        <w:t>first</w:t>
      </w:r>
      <w:r w:rsidRPr="000F3D3A">
        <w:rPr>
          <w:rFonts w:ascii="Arial" w:hAnsi="Arial" w:cs="Arial"/>
          <w:color w:val="7030A0"/>
        </w:rPr>
        <w:t>. The offer:</w:t>
      </w:r>
    </w:p>
    <w:p w14:paraId="6E39FA19" w14:textId="77777777" w:rsidR="000C3F94" w:rsidRPr="000F3D3A" w:rsidRDefault="00895D4A" w:rsidP="00252935">
      <w:pPr>
        <w:pStyle w:val="NormalWeb"/>
        <w:numPr>
          <w:ilvl w:val="0"/>
          <w:numId w:val="99"/>
        </w:numPr>
        <w:spacing w:before="120" w:beforeAutospacing="0" w:after="120" w:afterAutospacing="0"/>
        <w:ind w:left="714" w:hanging="357"/>
        <w:rPr>
          <w:rFonts w:ascii="Arial" w:hAnsi="Arial" w:cs="Arial"/>
          <w:color w:val="7030A0"/>
        </w:rPr>
      </w:pPr>
      <w:r w:rsidRPr="000F3D3A">
        <w:rPr>
          <w:rFonts w:ascii="Arial" w:hAnsi="Arial" w:cs="Arial"/>
          <w:color w:val="7030A0"/>
        </w:rPr>
        <w:t>met mandatory requirements</w:t>
      </w:r>
    </w:p>
    <w:p w14:paraId="02BBED05" w14:textId="77777777" w:rsidR="000C3F94" w:rsidRPr="000F3D3A" w:rsidRDefault="00895D4A" w:rsidP="00252935">
      <w:pPr>
        <w:pStyle w:val="NormalWeb"/>
        <w:numPr>
          <w:ilvl w:val="0"/>
          <w:numId w:val="99"/>
        </w:numPr>
        <w:spacing w:before="120" w:beforeAutospacing="0" w:after="120" w:afterAutospacing="0"/>
        <w:ind w:left="714" w:hanging="357"/>
        <w:rPr>
          <w:rFonts w:ascii="Arial" w:hAnsi="Arial" w:cs="Arial"/>
          <w:color w:val="7030A0"/>
        </w:rPr>
      </w:pPr>
      <w:r w:rsidRPr="000F3D3A">
        <w:rPr>
          <w:rFonts w:ascii="Arial" w:hAnsi="Arial" w:cs="Arial"/>
          <w:color w:val="7030A0"/>
        </w:rPr>
        <w:t>scored requirements var</w:t>
      </w:r>
      <w:r w:rsidR="009367D1" w:rsidRPr="000F3D3A">
        <w:rPr>
          <w:rFonts w:ascii="Arial" w:hAnsi="Arial" w:cs="Arial"/>
          <w:color w:val="7030A0"/>
        </w:rPr>
        <w:t>ied</w:t>
      </w:r>
      <w:r w:rsidRPr="000F3D3A">
        <w:rPr>
          <w:rFonts w:ascii="Arial" w:hAnsi="Arial" w:cs="Arial"/>
          <w:color w:val="7030A0"/>
        </w:rPr>
        <w:t xml:space="preserve"> between satisfactory and excellent</w:t>
      </w:r>
    </w:p>
    <w:p w14:paraId="6BC26517" w14:textId="160B7DF3" w:rsidR="00895D4A" w:rsidRPr="000F3D3A" w:rsidRDefault="00A658C3" w:rsidP="00252935">
      <w:pPr>
        <w:pStyle w:val="NormalWeb"/>
        <w:numPr>
          <w:ilvl w:val="0"/>
          <w:numId w:val="99"/>
        </w:numPr>
        <w:spacing w:before="120" w:beforeAutospacing="0" w:after="120" w:afterAutospacing="0"/>
        <w:ind w:left="714" w:hanging="357"/>
        <w:rPr>
          <w:rFonts w:ascii="Arial" w:hAnsi="Arial" w:cs="Arial"/>
          <w:color w:val="7030A0"/>
        </w:rPr>
      </w:pPr>
      <w:r w:rsidRPr="000F3D3A">
        <w:rPr>
          <w:rFonts w:ascii="Arial" w:hAnsi="Arial" w:cs="Arial"/>
          <w:color w:val="7030A0"/>
        </w:rPr>
        <w:t xml:space="preserve">had the highest </w:t>
      </w:r>
      <w:r w:rsidR="00895D4A" w:rsidRPr="000F3D3A">
        <w:rPr>
          <w:rFonts w:ascii="Arial" w:hAnsi="Arial" w:cs="Arial"/>
          <w:color w:val="7030A0"/>
        </w:rPr>
        <w:t>estimated cost</w:t>
      </w:r>
      <w:r w:rsidRPr="000F3D3A">
        <w:rPr>
          <w:rFonts w:ascii="Arial" w:hAnsi="Arial" w:cs="Arial"/>
          <w:color w:val="7030A0"/>
        </w:rPr>
        <w:t>, which</w:t>
      </w:r>
      <w:r w:rsidR="00895D4A" w:rsidRPr="000F3D3A">
        <w:rPr>
          <w:rFonts w:ascii="Arial" w:hAnsi="Arial" w:cs="Arial"/>
          <w:color w:val="7030A0"/>
        </w:rPr>
        <w:t xml:space="preserve"> </w:t>
      </w:r>
      <w:r w:rsidR="009367D1" w:rsidRPr="000F3D3A">
        <w:rPr>
          <w:rFonts w:ascii="Arial" w:hAnsi="Arial" w:cs="Arial"/>
          <w:color w:val="7030A0"/>
        </w:rPr>
        <w:t>wa</w:t>
      </w:r>
      <w:r w:rsidR="00895D4A" w:rsidRPr="000F3D3A">
        <w:rPr>
          <w:rFonts w:ascii="Arial" w:hAnsi="Arial" w:cs="Arial"/>
          <w:color w:val="7030A0"/>
        </w:rPr>
        <w:t>s above the estimated procurement cost</w:t>
      </w:r>
    </w:p>
    <w:p w14:paraId="1BAD03A4" w14:textId="51DF4F8F" w:rsidR="00895D4A" w:rsidRPr="000F3D3A" w:rsidRDefault="00895D4A"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D </w:t>
      </w:r>
      <w:r w:rsidR="009367D1" w:rsidRPr="000F3D3A">
        <w:rPr>
          <w:rFonts w:ascii="Arial" w:hAnsi="Arial" w:cs="Arial"/>
          <w:color w:val="7030A0"/>
        </w:rPr>
        <w:t>wa</w:t>
      </w:r>
      <w:r w:rsidRPr="000F3D3A">
        <w:rPr>
          <w:rFonts w:ascii="Arial" w:hAnsi="Arial" w:cs="Arial"/>
          <w:color w:val="7030A0"/>
        </w:rPr>
        <w:t xml:space="preserve">s assessed as </w:t>
      </w:r>
      <w:r w:rsidR="006C5D2C" w:rsidRPr="000F3D3A">
        <w:rPr>
          <w:rFonts w:ascii="Arial" w:hAnsi="Arial" w:cs="Arial"/>
          <w:color w:val="7030A0"/>
        </w:rPr>
        <w:t>medium</w:t>
      </w:r>
      <w:r w:rsidRPr="000F3D3A">
        <w:rPr>
          <w:rFonts w:ascii="Arial" w:hAnsi="Arial" w:cs="Arial"/>
          <w:color w:val="7030A0"/>
        </w:rPr>
        <w:t xml:space="preserve"> risk overall</w:t>
      </w:r>
      <w:r w:rsidR="00EE2F8A" w:rsidRPr="000F3D3A">
        <w:rPr>
          <w:rFonts w:ascii="Arial" w:hAnsi="Arial" w:cs="Arial"/>
          <w:color w:val="7030A0"/>
        </w:rPr>
        <w:t xml:space="preserve">, </w:t>
      </w:r>
      <w:r w:rsidR="006C5D2C" w:rsidRPr="000F3D3A">
        <w:rPr>
          <w:rFonts w:ascii="Arial" w:hAnsi="Arial" w:cs="Arial"/>
          <w:color w:val="7030A0"/>
        </w:rPr>
        <w:t xml:space="preserve">though a </w:t>
      </w:r>
      <w:r w:rsidR="007B0DDA" w:rsidRPr="000F3D3A">
        <w:rPr>
          <w:rFonts w:ascii="Arial" w:hAnsi="Arial" w:cs="Arial"/>
          <w:color w:val="7030A0"/>
        </w:rPr>
        <w:t>high</w:t>
      </w:r>
      <w:r w:rsidR="00484B0B" w:rsidRPr="000F3D3A">
        <w:rPr>
          <w:rFonts w:ascii="Arial" w:hAnsi="Arial" w:cs="Arial"/>
          <w:color w:val="7030A0"/>
        </w:rPr>
        <w:t xml:space="preserve"> </w:t>
      </w:r>
      <w:r w:rsidR="007B0DDA" w:rsidRPr="000F3D3A">
        <w:rPr>
          <w:rFonts w:ascii="Arial" w:hAnsi="Arial" w:cs="Arial"/>
          <w:color w:val="7030A0"/>
        </w:rPr>
        <w:t>risk</w:t>
      </w:r>
      <w:r w:rsidR="006C5D2C" w:rsidRPr="000F3D3A">
        <w:rPr>
          <w:rFonts w:ascii="Arial" w:hAnsi="Arial" w:cs="Arial"/>
          <w:color w:val="7030A0"/>
        </w:rPr>
        <w:t xml:space="preserve"> assessment was </w:t>
      </w:r>
      <w:r w:rsidR="004E69F2" w:rsidRPr="000F3D3A">
        <w:rPr>
          <w:rFonts w:ascii="Arial" w:hAnsi="Arial" w:cs="Arial"/>
          <w:color w:val="7030A0"/>
        </w:rPr>
        <w:t xml:space="preserve">considered </w:t>
      </w:r>
      <w:r w:rsidR="00EE2F8A" w:rsidRPr="000F3D3A">
        <w:rPr>
          <w:rFonts w:ascii="Arial" w:hAnsi="Arial" w:cs="Arial"/>
          <w:color w:val="7030A0"/>
        </w:rPr>
        <w:t xml:space="preserve">given </w:t>
      </w:r>
      <w:r w:rsidR="005926B1" w:rsidRPr="000F3D3A">
        <w:rPr>
          <w:rFonts w:ascii="Arial" w:hAnsi="Arial" w:cs="Arial"/>
          <w:color w:val="7030A0"/>
        </w:rPr>
        <w:t xml:space="preserve">that </w:t>
      </w:r>
      <w:r w:rsidR="004E69F2" w:rsidRPr="000F3D3A">
        <w:rPr>
          <w:rFonts w:ascii="Arial" w:hAnsi="Arial" w:cs="Arial"/>
          <w:color w:val="7030A0"/>
        </w:rPr>
        <w:t>the offer had received</w:t>
      </w:r>
      <w:r w:rsidR="005926B1" w:rsidRPr="000F3D3A">
        <w:rPr>
          <w:rFonts w:ascii="Arial" w:hAnsi="Arial" w:cs="Arial"/>
          <w:color w:val="7030A0"/>
        </w:rPr>
        <w:t xml:space="preserve"> three medium risk assessments</w:t>
      </w:r>
      <w:r w:rsidRPr="000F3D3A">
        <w:rPr>
          <w:rFonts w:ascii="Arial" w:hAnsi="Arial" w:cs="Arial"/>
          <w:color w:val="7030A0"/>
        </w:rPr>
        <w:t>.</w:t>
      </w:r>
    </w:p>
    <w:p w14:paraId="66ABC842"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51BC62DB" w14:textId="60AE9D10" w:rsidR="00B5133C" w:rsidRPr="00866033" w:rsidRDefault="00B5133C" w:rsidP="00252935">
      <w:pPr>
        <w:pStyle w:val="NormalWeb"/>
        <w:spacing w:before="120" w:beforeAutospacing="0" w:after="120" w:afterAutospacing="0"/>
        <w:rPr>
          <w:rFonts w:ascii="Arial" w:hAnsi="Arial" w:cs="Arial"/>
          <w:b/>
          <w:bCs/>
          <w:color w:val="011A3C"/>
        </w:rPr>
      </w:pPr>
      <w:r w:rsidRPr="00866033">
        <w:rPr>
          <w:rFonts w:ascii="Arial" w:hAnsi="Arial" w:cs="Arial"/>
          <w:b/>
          <w:bCs/>
          <w:color w:val="011A3C"/>
        </w:rPr>
        <w:t xml:space="preserve">Step </w:t>
      </w:r>
      <w:r w:rsidR="0037548C">
        <w:rPr>
          <w:rFonts w:ascii="Arial" w:hAnsi="Arial" w:cs="Arial"/>
          <w:b/>
          <w:bCs/>
          <w:color w:val="011A3C"/>
        </w:rPr>
        <w:t>14</w:t>
      </w:r>
      <w:r w:rsidR="000F3D3A">
        <w:rPr>
          <w:rFonts w:ascii="Arial" w:hAnsi="Arial" w:cs="Arial"/>
          <w:b/>
          <w:bCs/>
          <w:color w:val="011A3C"/>
        </w:rPr>
        <w:t xml:space="preserve">: </w:t>
      </w:r>
      <w:r w:rsidRPr="0061675E">
        <w:rPr>
          <w:rFonts w:ascii="Arial" w:hAnsi="Arial" w:cs="Arial"/>
          <w:b/>
          <w:bCs/>
          <w:color w:val="011A3C"/>
        </w:rPr>
        <w:t>Negotiate to improve value for money</w:t>
      </w:r>
    </w:p>
    <w:p w14:paraId="223094D8" w14:textId="24587FCF" w:rsidR="00BD42C7" w:rsidRPr="0061675E" w:rsidRDefault="00E47D42" w:rsidP="00252935">
      <w:pPr>
        <w:spacing w:before="120" w:after="120" w:line="240" w:lineRule="auto"/>
        <w:rPr>
          <w:sz w:val="24"/>
          <w:szCs w:val="24"/>
        </w:rPr>
      </w:pPr>
      <w:hyperlink r:id="rId23" w:history="1">
        <w:r w:rsidR="00BD42C7" w:rsidRPr="00E47D42">
          <w:rPr>
            <w:rStyle w:val="Hyperlink"/>
            <w:rFonts w:ascii="Arial" w:eastAsia="Times New Roman" w:hAnsi="Arial" w:cs="Arial"/>
            <w:color w:val="7030A0"/>
            <w:sz w:val="24"/>
            <w:szCs w:val="24"/>
            <w:lang w:eastAsia="en-AU"/>
          </w:rPr>
          <w:t>Negotiate</w:t>
        </w:r>
      </w:hyperlink>
      <w:r w:rsidR="00BD42C7" w:rsidRPr="000F3D3A">
        <w:rPr>
          <w:rFonts w:ascii="Arial" w:eastAsia="Times New Roman" w:hAnsi="Arial" w:cs="Arial"/>
          <w:color w:val="7030A0"/>
          <w:sz w:val="24"/>
          <w:szCs w:val="24"/>
          <w:lang w:eastAsia="en-AU"/>
        </w:rPr>
        <w:t xml:space="preserve"> </w:t>
      </w:r>
      <w:r w:rsidR="00BD42C7" w:rsidRPr="0061675E">
        <w:rPr>
          <w:rFonts w:ascii="Arial" w:eastAsia="Times New Roman" w:hAnsi="Arial" w:cs="Arial"/>
          <w:sz w:val="24"/>
          <w:szCs w:val="24"/>
          <w:lang w:eastAsia="en-AU"/>
        </w:rPr>
        <w:t>to improve the value for money of offers.</w:t>
      </w:r>
      <w:r w:rsidR="00BD42C7" w:rsidRPr="0061675E">
        <w:rPr>
          <w:rFonts w:ascii="Arial" w:hAnsi="Arial" w:cs="Arial"/>
        </w:rPr>
        <w:t xml:space="preserve"> </w:t>
      </w:r>
      <w:r w:rsidR="00BD42C7" w:rsidRPr="0061675E">
        <w:rPr>
          <w:rFonts w:ascii="Arial" w:eastAsia="Times New Roman" w:hAnsi="Arial" w:cs="Arial"/>
          <w:sz w:val="24"/>
          <w:szCs w:val="24"/>
          <w:lang w:eastAsia="en-AU"/>
        </w:rPr>
        <w:t xml:space="preserve">Plan negotiation and receive approval </w:t>
      </w:r>
      <w:r w:rsidR="00480E63">
        <w:rPr>
          <w:rFonts w:ascii="Arial" w:eastAsia="Times New Roman" w:hAnsi="Arial" w:cs="Arial"/>
          <w:sz w:val="24"/>
          <w:szCs w:val="24"/>
          <w:lang w:eastAsia="en-AU"/>
        </w:rPr>
        <w:t xml:space="preserve">of the plan </w:t>
      </w:r>
      <w:r w:rsidR="00827B1A" w:rsidRPr="0061675E">
        <w:rPr>
          <w:rFonts w:ascii="Arial" w:eastAsia="Times New Roman" w:hAnsi="Arial" w:cs="Arial"/>
          <w:sz w:val="24"/>
          <w:szCs w:val="24"/>
          <w:lang w:eastAsia="en-AU"/>
        </w:rPr>
        <w:t xml:space="preserve">prior to </w:t>
      </w:r>
      <w:r w:rsidR="00827B1A">
        <w:rPr>
          <w:rFonts w:ascii="Arial" w:eastAsia="Times New Roman" w:hAnsi="Arial" w:cs="Arial"/>
          <w:sz w:val="24"/>
          <w:szCs w:val="24"/>
          <w:lang w:eastAsia="en-AU"/>
        </w:rPr>
        <w:t>negotiating</w:t>
      </w:r>
      <w:r w:rsidR="00015CF2">
        <w:rPr>
          <w:rFonts w:ascii="Arial" w:eastAsia="Times New Roman" w:hAnsi="Arial" w:cs="Arial"/>
          <w:sz w:val="24"/>
          <w:szCs w:val="24"/>
          <w:lang w:eastAsia="en-AU"/>
        </w:rPr>
        <w:t>,</w:t>
      </w:r>
      <w:r w:rsidR="00827B1A">
        <w:rPr>
          <w:rFonts w:ascii="Arial" w:eastAsia="Times New Roman" w:hAnsi="Arial" w:cs="Arial"/>
          <w:sz w:val="24"/>
          <w:szCs w:val="24"/>
          <w:lang w:eastAsia="en-AU"/>
        </w:rPr>
        <w:t xml:space="preserve"> </w:t>
      </w:r>
      <w:r w:rsidR="00480E63">
        <w:rPr>
          <w:rFonts w:ascii="Arial" w:eastAsia="Times New Roman" w:hAnsi="Arial" w:cs="Arial"/>
          <w:sz w:val="24"/>
          <w:szCs w:val="24"/>
          <w:lang w:eastAsia="en-AU"/>
        </w:rPr>
        <w:t xml:space="preserve">according to the governance </w:t>
      </w:r>
      <w:r w:rsidR="00827B1A">
        <w:rPr>
          <w:rFonts w:ascii="Arial" w:eastAsia="Times New Roman" w:hAnsi="Arial" w:cs="Arial"/>
          <w:sz w:val="24"/>
          <w:szCs w:val="24"/>
          <w:lang w:eastAsia="en-AU"/>
        </w:rPr>
        <w:t>arrangements for the procurement</w:t>
      </w:r>
      <w:r w:rsidR="00BD42C7" w:rsidRPr="0061675E">
        <w:rPr>
          <w:rFonts w:ascii="Arial" w:eastAsia="Times New Roman" w:hAnsi="Arial" w:cs="Arial"/>
          <w:sz w:val="24"/>
          <w:szCs w:val="24"/>
          <w:lang w:eastAsia="en-AU"/>
        </w:rPr>
        <w:t>.</w:t>
      </w:r>
    </w:p>
    <w:p w14:paraId="4329452C" w14:textId="16EEAB26" w:rsidR="00B5133C" w:rsidRPr="0061675E" w:rsidRDefault="00DC70F2" w:rsidP="00252935">
      <w:pPr>
        <w:spacing w:before="120" w:after="120" w:line="240" w:lineRule="auto"/>
        <w:rPr>
          <w:rFonts w:ascii="Arial" w:eastAsia="Times New Roman" w:hAnsi="Arial" w:cs="Arial"/>
          <w:sz w:val="24"/>
          <w:szCs w:val="24"/>
          <w:lang w:eastAsia="en-AU"/>
        </w:rPr>
      </w:pPr>
      <w:r w:rsidRPr="0061675E">
        <w:rPr>
          <w:rFonts w:ascii="Arial" w:eastAsia="Times New Roman" w:hAnsi="Arial" w:cs="Arial"/>
          <w:sz w:val="24"/>
          <w:szCs w:val="24"/>
          <w:lang w:eastAsia="en-AU"/>
        </w:rPr>
        <w:t xml:space="preserve">Reasons to </w:t>
      </w:r>
      <w:r w:rsidR="00B5133C" w:rsidRPr="0061675E">
        <w:rPr>
          <w:rFonts w:ascii="Arial" w:eastAsia="Times New Roman" w:hAnsi="Arial" w:cs="Arial"/>
          <w:sz w:val="24"/>
          <w:szCs w:val="24"/>
          <w:lang w:eastAsia="en-AU"/>
        </w:rPr>
        <w:t>negotiat</w:t>
      </w:r>
      <w:r w:rsidRPr="0061675E">
        <w:rPr>
          <w:rFonts w:ascii="Arial" w:eastAsia="Times New Roman" w:hAnsi="Arial" w:cs="Arial"/>
          <w:sz w:val="24"/>
          <w:szCs w:val="24"/>
          <w:lang w:eastAsia="en-AU"/>
        </w:rPr>
        <w:t>e include</w:t>
      </w:r>
      <w:r w:rsidR="00B5133C" w:rsidRPr="0061675E">
        <w:rPr>
          <w:rFonts w:ascii="Arial" w:eastAsia="Times New Roman" w:hAnsi="Arial" w:cs="Arial"/>
          <w:sz w:val="24"/>
          <w:szCs w:val="24"/>
          <w:lang w:eastAsia="en-AU"/>
        </w:rPr>
        <w:t>:</w:t>
      </w:r>
    </w:p>
    <w:p w14:paraId="6030AED8" w14:textId="77777777" w:rsidR="00484B0B" w:rsidRPr="0061675E" w:rsidRDefault="00484B0B" w:rsidP="00484B0B">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suppliers may bid a higher price with the expectation of reducing it in negotiation</w:t>
      </w:r>
      <w:r>
        <w:rPr>
          <w:rFonts w:ascii="Arial" w:hAnsi="Arial" w:cs="Arial"/>
        </w:rPr>
        <w:t>;</w:t>
      </w:r>
    </w:p>
    <w:p w14:paraId="0D106651" w14:textId="57F4ED3A" w:rsidR="009A25C6" w:rsidRPr="00F3472A" w:rsidRDefault="00D250E9" w:rsidP="00252935">
      <w:pPr>
        <w:pStyle w:val="NormalWeb"/>
        <w:numPr>
          <w:ilvl w:val="0"/>
          <w:numId w:val="85"/>
        </w:numPr>
        <w:spacing w:before="120" w:beforeAutospacing="0" w:after="120" w:afterAutospacing="0"/>
        <w:ind w:left="788" w:hanging="357"/>
        <w:rPr>
          <w:rFonts w:ascii="Arial" w:hAnsi="Arial" w:cs="Arial"/>
        </w:rPr>
      </w:pPr>
      <w:r w:rsidRPr="00F3472A">
        <w:rPr>
          <w:rFonts w:ascii="Arial" w:hAnsi="Arial" w:cs="Arial"/>
        </w:rPr>
        <w:t>target weak areas of offers for improvement;</w:t>
      </w:r>
    </w:p>
    <w:p w14:paraId="03BF1A4B" w14:textId="39DF399A" w:rsidR="00B5133C" w:rsidRPr="0061675E" w:rsidRDefault="00B5133C" w:rsidP="00252935">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during negotiations suppliers may better understand the Agency’s requirements and then reduce the amount priced in for risk</w:t>
      </w:r>
      <w:r w:rsidR="001C38CF">
        <w:rPr>
          <w:rFonts w:ascii="Arial" w:hAnsi="Arial" w:cs="Arial"/>
        </w:rPr>
        <w:t>; and</w:t>
      </w:r>
    </w:p>
    <w:p w14:paraId="556055FC" w14:textId="49938576" w:rsidR="00B5133C" w:rsidRPr="0061675E" w:rsidRDefault="00B5133C" w:rsidP="00252935">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negotiation may be necessary for the Agency and a supplier to agree on contract departures prior to the Agency awarding a contract</w:t>
      </w:r>
      <w:r w:rsidR="009B2745">
        <w:rPr>
          <w:rFonts w:ascii="Arial" w:hAnsi="Arial" w:cs="Arial"/>
        </w:rPr>
        <w:t>.</w:t>
      </w:r>
    </w:p>
    <w:p w14:paraId="7E23C522" w14:textId="77777777" w:rsidR="00F61E14" w:rsidRPr="000F3D3A" w:rsidRDefault="00F61E14" w:rsidP="00252935">
      <w:pPr>
        <w:pStyle w:val="NormalWeb"/>
        <w:spacing w:before="120" w:beforeAutospacing="0" w:after="120" w:afterAutospacing="0"/>
        <w:rPr>
          <w:rFonts w:ascii="Arial" w:hAnsi="Arial" w:cs="Arial"/>
          <w:color w:val="7030A0"/>
          <w:sz w:val="2"/>
          <w:szCs w:val="2"/>
        </w:rPr>
      </w:pPr>
    </w:p>
    <w:p w14:paraId="464784F2" w14:textId="31B939BA" w:rsidR="00124ACD" w:rsidRPr="000F3D3A" w:rsidRDefault="00632D48"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035991F1" w14:textId="61F1D29D" w:rsidR="00124ACD" w:rsidRPr="000F3D3A" w:rsidRDefault="00124ACD" w:rsidP="00252935">
      <w:pPr>
        <w:pStyle w:val="NormalWeb"/>
        <w:spacing w:before="120" w:beforeAutospacing="0" w:after="120" w:afterAutospacing="0"/>
        <w:rPr>
          <w:rFonts w:ascii="Arial" w:hAnsi="Arial" w:cs="Arial"/>
          <w:color w:val="7030A0"/>
        </w:rPr>
      </w:pPr>
      <w:r w:rsidRPr="000F3D3A">
        <w:rPr>
          <w:rFonts w:ascii="Arial" w:hAnsi="Arial" w:cs="Arial"/>
          <w:color w:val="7030A0"/>
        </w:rPr>
        <w:t>The negotiation plan was approved to negotiate Offers C and D.</w:t>
      </w:r>
      <w:r w:rsidR="00CA4833" w:rsidRPr="000F3D3A">
        <w:rPr>
          <w:rFonts w:ascii="Arial" w:hAnsi="Arial" w:cs="Arial"/>
          <w:color w:val="7030A0"/>
        </w:rPr>
        <w:t xml:space="preserve"> </w:t>
      </w:r>
    </w:p>
    <w:p w14:paraId="69A89F1F" w14:textId="0B1FBE86" w:rsidR="00EA34E2" w:rsidRPr="000F3D3A" w:rsidRDefault="00124ACD"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C – </w:t>
      </w:r>
      <w:r w:rsidR="001A248F" w:rsidRPr="000F3D3A">
        <w:rPr>
          <w:rFonts w:ascii="Arial" w:hAnsi="Arial" w:cs="Arial"/>
          <w:color w:val="7030A0"/>
        </w:rPr>
        <w:t xml:space="preserve">the </w:t>
      </w:r>
      <w:r w:rsidR="00EA34E2" w:rsidRPr="000F3D3A">
        <w:rPr>
          <w:rFonts w:ascii="Arial" w:hAnsi="Arial" w:cs="Arial"/>
          <w:color w:val="7030A0"/>
        </w:rPr>
        <w:t>aim</w:t>
      </w:r>
      <w:r w:rsidR="001A248F" w:rsidRPr="000F3D3A">
        <w:rPr>
          <w:rFonts w:ascii="Arial" w:hAnsi="Arial" w:cs="Arial"/>
          <w:color w:val="7030A0"/>
        </w:rPr>
        <w:t xml:space="preserve"> was to </w:t>
      </w:r>
      <w:r w:rsidR="00EA34E2" w:rsidRPr="000F3D3A">
        <w:rPr>
          <w:rFonts w:ascii="Arial" w:hAnsi="Arial" w:cs="Arial"/>
          <w:color w:val="7030A0"/>
        </w:rPr>
        <w:t>improve</w:t>
      </w:r>
      <w:r w:rsidR="001A248F" w:rsidRPr="000F3D3A">
        <w:rPr>
          <w:rFonts w:ascii="Arial" w:hAnsi="Arial" w:cs="Arial"/>
          <w:color w:val="7030A0"/>
        </w:rPr>
        <w:t xml:space="preserve"> the low scoring areas of the offer. </w:t>
      </w:r>
      <w:r w:rsidR="00EA34E2" w:rsidRPr="000F3D3A">
        <w:rPr>
          <w:rFonts w:ascii="Arial" w:hAnsi="Arial" w:cs="Arial"/>
          <w:color w:val="7030A0"/>
        </w:rPr>
        <w:t xml:space="preserve">The incumbent supplier </w:t>
      </w:r>
      <w:r w:rsidR="001A248F" w:rsidRPr="000F3D3A">
        <w:rPr>
          <w:rFonts w:ascii="Arial" w:hAnsi="Arial" w:cs="Arial"/>
          <w:color w:val="7030A0"/>
        </w:rPr>
        <w:t xml:space="preserve">was considered </w:t>
      </w:r>
      <w:r w:rsidR="00EA34E2" w:rsidRPr="000F3D3A">
        <w:rPr>
          <w:rFonts w:ascii="Arial" w:hAnsi="Arial" w:cs="Arial"/>
          <w:color w:val="7030A0"/>
        </w:rPr>
        <w:t>to be</w:t>
      </w:r>
      <w:r w:rsidR="00F835A2" w:rsidRPr="000F3D3A">
        <w:rPr>
          <w:rFonts w:ascii="Arial" w:hAnsi="Arial" w:cs="Arial"/>
          <w:color w:val="7030A0"/>
        </w:rPr>
        <w:t xml:space="preserve"> comfortable with its current performance and so had not </w:t>
      </w:r>
      <w:r w:rsidR="00BA5882" w:rsidRPr="000F3D3A">
        <w:rPr>
          <w:rFonts w:ascii="Arial" w:hAnsi="Arial" w:cs="Arial"/>
          <w:color w:val="7030A0"/>
        </w:rPr>
        <w:t xml:space="preserve">been innovative or </w:t>
      </w:r>
      <w:r w:rsidR="00F835A2" w:rsidRPr="000F3D3A">
        <w:rPr>
          <w:rFonts w:ascii="Arial" w:hAnsi="Arial" w:cs="Arial"/>
          <w:color w:val="7030A0"/>
        </w:rPr>
        <w:t>made an effort with social procureme</w:t>
      </w:r>
      <w:r w:rsidR="00AE3843" w:rsidRPr="000F3D3A">
        <w:rPr>
          <w:rFonts w:ascii="Arial" w:hAnsi="Arial" w:cs="Arial"/>
          <w:color w:val="7030A0"/>
        </w:rPr>
        <w:t>nt</w:t>
      </w:r>
      <w:r w:rsidR="00BA5882" w:rsidRPr="000F3D3A">
        <w:rPr>
          <w:rFonts w:ascii="Arial" w:hAnsi="Arial" w:cs="Arial"/>
          <w:color w:val="7030A0"/>
        </w:rPr>
        <w:t>.</w:t>
      </w:r>
      <w:r w:rsidR="00F835A2" w:rsidRPr="000F3D3A">
        <w:rPr>
          <w:rFonts w:ascii="Arial" w:hAnsi="Arial" w:cs="Arial"/>
          <w:color w:val="7030A0"/>
        </w:rPr>
        <w:t xml:space="preserve"> </w:t>
      </w:r>
    </w:p>
    <w:p w14:paraId="1E4085E5" w14:textId="5BDCD4D3" w:rsidR="00124ACD" w:rsidRPr="000F3D3A" w:rsidRDefault="00BA5882" w:rsidP="00252935">
      <w:pPr>
        <w:pStyle w:val="NormalWeb"/>
        <w:spacing w:before="120" w:beforeAutospacing="0" w:after="120" w:afterAutospacing="0"/>
        <w:rPr>
          <w:rFonts w:ascii="Arial" w:hAnsi="Arial" w:cs="Arial"/>
          <w:color w:val="7030A0"/>
        </w:rPr>
      </w:pPr>
      <w:r w:rsidRPr="000F3D3A">
        <w:rPr>
          <w:rFonts w:ascii="Arial" w:hAnsi="Arial" w:cs="Arial"/>
          <w:color w:val="7030A0"/>
        </w:rPr>
        <w:t>N</w:t>
      </w:r>
      <w:r w:rsidR="00124ACD" w:rsidRPr="000F3D3A">
        <w:rPr>
          <w:rFonts w:ascii="Arial" w:hAnsi="Arial" w:cs="Arial"/>
          <w:color w:val="7030A0"/>
        </w:rPr>
        <w:t xml:space="preserve">egotiation </w:t>
      </w:r>
      <w:r w:rsidR="004E4532" w:rsidRPr="000F3D3A">
        <w:rPr>
          <w:rFonts w:ascii="Arial" w:hAnsi="Arial" w:cs="Arial"/>
          <w:color w:val="7030A0"/>
        </w:rPr>
        <w:t xml:space="preserve">of Offer C </w:t>
      </w:r>
      <w:r w:rsidR="00124ACD" w:rsidRPr="000F3D3A">
        <w:rPr>
          <w:rFonts w:ascii="Arial" w:hAnsi="Arial" w:cs="Arial"/>
          <w:color w:val="7030A0"/>
        </w:rPr>
        <w:t xml:space="preserve">improved </w:t>
      </w:r>
      <w:r w:rsidR="00AB43C2" w:rsidRPr="000F3D3A">
        <w:rPr>
          <w:rFonts w:ascii="Arial" w:hAnsi="Arial" w:cs="Arial"/>
          <w:color w:val="7030A0"/>
        </w:rPr>
        <w:t>s</w:t>
      </w:r>
      <w:r w:rsidR="00124ACD" w:rsidRPr="000F3D3A">
        <w:rPr>
          <w:rFonts w:ascii="Arial" w:hAnsi="Arial" w:cs="Arial"/>
          <w:color w:val="7030A0"/>
        </w:rPr>
        <w:t xml:space="preserve">ocial </w:t>
      </w:r>
      <w:r w:rsidR="00AB43C2" w:rsidRPr="000F3D3A">
        <w:rPr>
          <w:rFonts w:ascii="Arial" w:hAnsi="Arial" w:cs="Arial"/>
          <w:color w:val="7030A0"/>
        </w:rPr>
        <w:t>p</w:t>
      </w:r>
      <w:r w:rsidR="00124ACD" w:rsidRPr="000F3D3A">
        <w:rPr>
          <w:rFonts w:ascii="Arial" w:hAnsi="Arial" w:cs="Arial"/>
          <w:color w:val="7030A0"/>
        </w:rPr>
        <w:t xml:space="preserve">rocurement </w:t>
      </w:r>
      <w:r w:rsidR="00AB43C2" w:rsidRPr="000F3D3A">
        <w:rPr>
          <w:rFonts w:ascii="Arial" w:hAnsi="Arial" w:cs="Arial"/>
          <w:color w:val="7030A0"/>
        </w:rPr>
        <w:t xml:space="preserve">commitments </w:t>
      </w:r>
      <w:r w:rsidR="00124ACD" w:rsidRPr="000F3D3A">
        <w:rPr>
          <w:rFonts w:ascii="Arial" w:hAnsi="Arial" w:cs="Arial"/>
          <w:color w:val="7030A0"/>
        </w:rPr>
        <w:t xml:space="preserve">and </w:t>
      </w:r>
      <w:r w:rsidR="00AB43C2" w:rsidRPr="000F3D3A">
        <w:rPr>
          <w:rFonts w:ascii="Arial" w:hAnsi="Arial" w:cs="Arial"/>
          <w:color w:val="7030A0"/>
        </w:rPr>
        <w:t>i</w:t>
      </w:r>
      <w:r w:rsidR="00124ACD" w:rsidRPr="000F3D3A">
        <w:rPr>
          <w:rFonts w:ascii="Arial" w:hAnsi="Arial" w:cs="Arial"/>
          <w:color w:val="7030A0"/>
        </w:rPr>
        <w:t>nnovation</w:t>
      </w:r>
      <w:r w:rsidR="00AB43C2" w:rsidRPr="000F3D3A">
        <w:rPr>
          <w:rFonts w:ascii="Arial" w:hAnsi="Arial" w:cs="Arial"/>
          <w:color w:val="7030A0"/>
        </w:rPr>
        <w:t>,</w:t>
      </w:r>
      <w:r w:rsidR="00124ACD" w:rsidRPr="000F3D3A">
        <w:rPr>
          <w:rFonts w:ascii="Arial" w:hAnsi="Arial" w:cs="Arial"/>
          <w:color w:val="7030A0"/>
        </w:rPr>
        <w:t xml:space="preserve"> </w:t>
      </w:r>
      <w:r w:rsidR="00052357" w:rsidRPr="000F3D3A">
        <w:rPr>
          <w:rFonts w:ascii="Arial" w:hAnsi="Arial" w:cs="Arial"/>
          <w:color w:val="7030A0"/>
        </w:rPr>
        <w:t>resulting in higher scores</w:t>
      </w:r>
      <w:r w:rsidR="00124ACD" w:rsidRPr="000F3D3A">
        <w:rPr>
          <w:rFonts w:ascii="Arial" w:hAnsi="Arial" w:cs="Arial"/>
          <w:color w:val="7030A0"/>
        </w:rPr>
        <w:t xml:space="preserve">, while the offer price (and overall cost) increased by $100,000. </w:t>
      </w:r>
    </w:p>
    <w:p w14:paraId="24AEFC25" w14:textId="7FEB4CD0" w:rsidR="004E4532" w:rsidRPr="000F3D3A" w:rsidRDefault="00124ACD"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D – </w:t>
      </w:r>
      <w:r w:rsidR="00BA5882" w:rsidRPr="000F3D3A">
        <w:rPr>
          <w:rFonts w:ascii="Arial" w:hAnsi="Arial" w:cs="Arial"/>
          <w:color w:val="7030A0"/>
        </w:rPr>
        <w:t xml:space="preserve">the </w:t>
      </w:r>
      <w:r w:rsidR="004E4532" w:rsidRPr="000F3D3A">
        <w:rPr>
          <w:rFonts w:ascii="Arial" w:hAnsi="Arial" w:cs="Arial"/>
          <w:color w:val="7030A0"/>
        </w:rPr>
        <w:t xml:space="preserve">aim </w:t>
      </w:r>
      <w:r w:rsidR="00BA5882" w:rsidRPr="000F3D3A">
        <w:rPr>
          <w:rFonts w:ascii="Arial" w:hAnsi="Arial" w:cs="Arial"/>
          <w:color w:val="7030A0"/>
        </w:rPr>
        <w:t xml:space="preserve">was </w:t>
      </w:r>
      <w:r w:rsidR="004E4532" w:rsidRPr="000F3D3A">
        <w:rPr>
          <w:rFonts w:ascii="Arial" w:hAnsi="Arial" w:cs="Arial"/>
          <w:color w:val="7030A0"/>
        </w:rPr>
        <w:t xml:space="preserve">primarily </w:t>
      </w:r>
      <w:r w:rsidR="00BA5882" w:rsidRPr="000F3D3A">
        <w:rPr>
          <w:rFonts w:ascii="Arial" w:hAnsi="Arial" w:cs="Arial"/>
          <w:color w:val="7030A0"/>
        </w:rPr>
        <w:t xml:space="preserve">to reduce </w:t>
      </w:r>
      <w:r w:rsidR="004E4532" w:rsidRPr="000F3D3A">
        <w:rPr>
          <w:rFonts w:ascii="Arial" w:hAnsi="Arial" w:cs="Arial"/>
          <w:color w:val="7030A0"/>
        </w:rPr>
        <w:t>risk (</w:t>
      </w:r>
      <w:r w:rsidR="00BA5882" w:rsidRPr="000F3D3A">
        <w:rPr>
          <w:rFonts w:ascii="Arial" w:hAnsi="Arial" w:cs="Arial"/>
          <w:color w:val="7030A0"/>
        </w:rPr>
        <w:t xml:space="preserve">three </w:t>
      </w:r>
      <w:r w:rsidR="004E4532" w:rsidRPr="000F3D3A">
        <w:rPr>
          <w:rFonts w:ascii="Arial" w:hAnsi="Arial" w:cs="Arial"/>
          <w:color w:val="7030A0"/>
        </w:rPr>
        <w:t xml:space="preserve">medium </w:t>
      </w:r>
      <w:r w:rsidR="00BA5882" w:rsidRPr="000F3D3A">
        <w:rPr>
          <w:rFonts w:ascii="Arial" w:hAnsi="Arial" w:cs="Arial"/>
          <w:color w:val="7030A0"/>
        </w:rPr>
        <w:t>risk ratings</w:t>
      </w:r>
      <w:r w:rsidR="004E4532" w:rsidRPr="000F3D3A">
        <w:rPr>
          <w:rFonts w:ascii="Arial" w:hAnsi="Arial" w:cs="Arial"/>
          <w:color w:val="7030A0"/>
        </w:rPr>
        <w:t>). A secondary objective was to reduce cost.</w:t>
      </w:r>
    </w:p>
    <w:p w14:paraId="5268C292" w14:textId="62557051" w:rsidR="004E4532" w:rsidRPr="000F3D3A" w:rsidRDefault="005C26C5"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 xml:space="preserve">The supplier </w:t>
      </w:r>
      <w:r w:rsidR="00A15635" w:rsidRPr="000F3D3A">
        <w:rPr>
          <w:rFonts w:ascii="Arial" w:hAnsi="Arial" w:cs="Arial"/>
          <w:color w:val="7030A0"/>
        </w:rPr>
        <w:t xml:space="preserve">made some concessions to comply with the </w:t>
      </w:r>
      <w:r w:rsidR="004E4532" w:rsidRPr="000F3D3A">
        <w:rPr>
          <w:rFonts w:ascii="Arial" w:hAnsi="Arial" w:cs="Arial"/>
          <w:color w:val="7030A0"/>
        </w:rPr>
        <w:t xml:space="preserve">draft </w:t>
      </w:r>
      <w:r w:rsidR="00A15635" w:rsidRPr="000F3D3A">
        <w:rPr>
          <w:rFonts w:ascii="Arial" w:hAnsi="Arial" w:cs="Arial"/>
          <w:color w:val="7030A0"/>
        </w:rPr>
        <w:t>contract</w:t>
      </w:r>
      <w:r w:rsidR="00992528" w:rsidRPr="000F3D3A">
        <w:rPr>
          <w:rFonts w:ascii="Arial" w:hAnsi="Arial" w:cs="Arial"/>
          <w:color w:val="7030A0"/>
        </w:rPr>
        <w:t xml:space="preserve">, but did not </w:t>
      </w:r>
      <w:r w:rsidR="004E4532" w:rsidRPr="000F3D3A">
        <w:rPr>
          <w:rFonts w:ascii="Arial" w:hAnsi="Arial" w:cs="Arial"/>
          <w:color w:val="7030A0"/>
        </w:rPr>
        <w:t xml:space="preserve">make changes in other areas of medium </w:t>
      </w:r>
      <w:r w:rsidR="00992528" w:rsidRPr="000F3D3A">
        <w:rPr>
          <w:rFonts w:ascii="Arial" w:hAnsi="Arial" w:cs="Arial"/>
          <w:color w:val="7030A0"/>
        </w:rPr>
        <w:t xml:space="preserve">risk. </w:t>
      </w:r>
      <w:r w:rsidR="004E4532" w:rsidRPr="000F3D3A">
        <w:rPr>
          <w:rFonts w:ascii="Arial" w:hAnsi="Arial" w:cs="Arial"/>
          <w:color w:val="7030A0"/>
        </w:rPr>
        <w:t xml:space="preserve">The supplier was willing to withdraw additional value but would not reduce the offer price. </w:t>
      </w:r>
    </w:p>
    <w:p w14:paraId="2C5D76A3" w14:textId="7ABE667A" w:rsidR="00124ACD" w:rsidRPr="000F3D3A" w:rsidRDefault="00BA5882" w:rsidP="00252935">
      <w:pPr>
        <w:pStyle w:val="NormalWeb"/>
        <w:spacing w:before="120" w:beforeAutospacing="0" w:after="120" w:afterAutospacing="0"/>
        <w:rPr>
          <w:rFonts w:ascii="Arial" w:hAnsi="Arial" w:cs="Arial"/>
          <w:color w:val="7030A0"/>
        </w:rPr>
      </w:pPr>
      <w:r w:rsidRPr="000F3D3A">
        <w:rPr>
          <w:rFonts w:ascii="Arial" w:hAnsi="Arial" w:cs="Arial"/>
          <w:color w:val="7030A0"/>
        </w:rPr>
        <w:t>N</w:t>
      </w:r>
      <w:r w:rsidR="00124ACD" w:rsidRPr="000F3D3A">
        <w:rPr>
          <w:rFonts w:ascii="Arial" w:hAnsi="Arial" w:cs="Arial"/>
          <w:color w:val="7030A0"/>
        </w:rPr>
        <w:t xml:space="preserve">egotiation </w:t>
      </w:r>
      <w:r w:rsidR="004E4532" w:rsidRPr="000F3D3A">
        <w:rPr>
          <w:rFonts w:ascii="Arial" w:hAnsi="Arial" w:cs="Arial"/>
          <w:color w:val="7030A0"/>
        </w:rPr>
        <w:t xml:space="preserve">of Offer D </w:t>
      </w:r>
      <w:r w:rsidR="00124ACD" w:rsidRPr="000F3D3A">
        <w:rPr>
          <w:rFonts w:ascii="Arial" w:hAnsi="Arial" w:cs="Arial"/>
          <w:color w:val="7030A0"/>
        </w:rPr>
        <w:t>did not result in changes to scores or the risk assessment.</w:t>
      </w:r>
    </w:p>
    <w:p w14:paraId="0B4A7B1A" w14:textId="77777777" w:rsidR="00F61E14" w:rsidRPr="00F61E14" w:rsidRDefault="00F61E14" w:rsidP="00252935">
      <w:pPr>
        <w:pStyle w:val="NormalWeb"/>
        <w:spacing w:before="120" w:beforeAutospacing="0" w:after="120" w:afterAutospacing="0"/>
        <w:rPr>
          <w:rFonts w:ascii="Arial" w:hAnsi="Arial" w:cs="Arial"/>
          <w:b/>
          <w:bCs/>
          <w:color w:val="011A3C"/>
          <w:sz w:val="2"/>
          <w:szCs w:val="2"/>
        </w:rPr>
      </w:pPr>
    </w:p>
    <w:p w14:paraId="11A953B8" w14:textId="10CDA675" w:rsidR="00B5133C" w:rsidRPr="007C0712" w:rsidRDefault="00B5133C"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 xml:space="preserve">Step </w:t>
      </w:r>
      <w:r w:rsidR="003A7530">
        <w:rPr>
          <w:rFonts w:ascii="Arial" w:hAnsi="Arial" w:cs="Arial"/>
          <w:b/>
          <w:bCs/>
          <w:color w:val="011A3C"/>
        </w:rPr>
        <w:t>1</w:t>
      </w:r>
      <w:r w:rsidR="0037548C">
        <w:rPr>
          <w:rFonts w:ascii="Arial" w:hAnsi="Arial" w:cs="Arial"/>
          <w:b/>
          <w:bCs/>
          <w:color w:val="011A3C"/>
        </w:rPr>
        <w:t>5</w:t>
      </w:r>
      <w:r w:rsidR="000F3D3A">
        <w:rPr>
          <w:rFonts w:ascii="Arial" w:hAnsi="Arial" w:cs="Arial"/>
          <w:b/>
          <w:bCs/>
          <w:color w:val="011A3C"/>
        </w:rPr>
        <w:t xml:space="preserve">: </w:t>
      </w:r>
      <w:r w:rsidRPr="0061675E">
        <w:rPr>
          <w:rFonts w:ascii="Arial" w:hAnsi="Arial" w:cs="Arial"/>
          <w:b/>
          <w:bCs/>
          <w:color w:val="011A3C"/>
        </w:rPr>
        <w:t>Re-calculate the value for money ratio and rankings following any changes to offers in negotiation</w:t>
      </w:r>
      <w:r w:rsidR="00AE50C8">
        <w:rPr>
          <w:rFonts w:ascii="Arial" w:hAnsi="Arial" w:cs="Arial"/>
          <w:b/>
          <w:bCs/>
          <w:color w:val="011A3C"/>
        </w:rPr>
        <w:t>, and re-apply risk</w:t>
      </w:r>
    </w:p>
    <w:p w14:paraId="7B5E6AFB" w14:textId="02C2BECD" w:rsidR="00C90D12" w:rsidRPr="0061675E" w:rsidRDefault="00517688" w:rsidP="00252935">
      <w:pPr>
        <w:spacing w:before="120" w:after="120" w:line="240" w:lineRule="auto"/>
        <w:rPr>
          <w:rFonts w:ascii="Arial" w:eastAsia="Times New Roman" w:hAnsi="Arial" w:cs="Arial"/>
          <w:sz w:val="24"/>
          <w:szCs w:val="24"/>
          <w:lang w:eastAsia="en-AU"/>
        </w:rPr>
      </w:pPr>
      <w:r w:rsidRPr="0061675E">
        <w:rPr>
          <w:rFonts w:ascii="Arial" w:eastAsia="Times New Roman" w:hAnsi="Arial" w:cs="Arial"/>
          <w:sz w:val="24"/>
          <w:szCs w:val="24"/>
          <w:lang w:eastAsia="en-AU"/>
        </w:rPr>
        <w:t xml:space="preserve">After </w:t>
      </w:r>
      <w:r w:rsidR="00C90D12" w:rsidRPr="0061675E">
        <w:rPr>
          <w:rFonts w:ascii="Arial" w:eastAsia="Times New Roman" w:hAnsi="Arial" w:cs="Arial"/>
          <w:sz w:val="24"/>
          <w:szCs w:val="24"/>
          <w:lang w:eastAsia="en-AU"/>
        </w:rPr>
        <w:t>negotiation, decide whether the residual risk for negotiate</w:t>
      </w:r>
      <w:r w:rsidR="00746219" w:rsidRPr="0061675E">
        <w:rPr>
          <w:rFonts w:ascii="Arial" w:eastAsia="Times New Roman" w:hAnsi="Arial" w:cs="Arial"/>
          <w:sz w:val="24"/>
          <w:szCs w:val="24"/>
          <w:lang w:eastAsia="en-AU"/>
        </w:rPr>
        <w:t>d</w:t>
      </w:r>
      <w:r w:rsidR="00C90D12" w:rsidRPr="0061675E">
        <w:rPr>
          <w:rFonts w:ascii="Arial" w:eastAsia="Times New Roman" w:hAnsi="Arial" w:cs="Arial"/>
          <w:sz w:val="24"/>
          <w:szCs w:val="24"/>
          <w:lang w:eastAsia="en-AU"/>
        </w:rPr>
        <w:t xml:space="preserve"> offers is acceptable.</w:t>
      </w:r>
    </w:p>
    <w:p w14:paraId="634A1638" w14:textId="04D09960" w:rsidR="008920A5" w:rsidRDefault="00A13EFB" w:rsidP="00252935">
      <w:pPr>
        <w:spacing w:before="120" w:after="12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When comparing shortlisted </w:t>
      </w:r>
      <w:r w:rsidR="00023D54">
        <w:rPr>
          <w:rFonts w:ascii="Arial" w:eastAsia="Times New Roman" w:hAnsi="Arial" w:cs="Arial"/>
          <w:sz w:val="24"/>
          <w:szCs w:val="24"/>
          <w:lang w:eastAsia="en-AU"/>
        </w:rPr>
        <w:t>offers with acceptable</w:t>
      </w:r>
      <w:r w:rsidR="00780E24">
        <w:rPr>
          <w:rFonts w:ascii="Arial" w:eastAsia="Times New Roman" w:hAnsi="Arial" w:cs="Arial"/>
          <w:sz w:val="24"/>
          <w:szCs w:val="24"/>
          <w:lang w:eastAsia="en-AU"/>
        </w:rPr>
        <w:t xml:space="preserve"> </w:t>
      </w:r>
      <w:r w:rsidR="00023D54">
        <w:rPr>
          <w:rFonts w:ascii="Arial" w:eastAsia="Times New Roman" w:hAnsi="Arial" w:cs="Arial"/>
          <w:sz w:val="24"/>
          <w:szCs w:val="24"/>
          <w:lang w:eastAsia="en-AU"/>
        </w:rPr>
        <w:t xml:space="preserve">risk severity, </w:t>
      </w:r>
      <w:r w:rsidR="00E0679A">
        <w:rPr>
          <w:rFonts w:ascii="Arial" w:eastAsia="Times New Roman" w:hAnsi="Arial" w:cs="Arial"/>
          <w:sz w:val="24"/>
          <w:szCs w:val="24"/>
          <w:lang w:eastAsia="en-AU"/>
        </w:rPr>
        <w:t xml:space="preserve">assess the impact of </w:t>
      </w:r>
      <w:r w:rsidR="00376FCE">
        <w:rPr>
          <w:rFonts w:ascii="Arial" w:eastAsia="Times New Roman" w:hAnsi="Arial" w:cs="Arial"/>
          <w:sz w:val="24"/>
          <w:szCs w:val="24"/>
          <w:lang w:eastAsia="en-AU"/>
        </w:rPr>
        <w:t xml:space="preserve">risk </w:t>
      </w:r>
      <w:r w:rsidR="00186F53">
        <w:rPr>
          <w:rFonts w:ascii="Arial" w:eastAsia="Times New Roman" w:hAnsi="Arial" w:cs="Arial"/>
          <w:sz w:val="24"/>
          <w:szCs w:val="24"/>
          <w:lang w:eastAsia="en-AU"/>
        </w:rPr>
        <w:t>as simply as possible</w:t>
      </w:r>
      <w:r w:rsidR="008920A5">
        <w:rPr>
          <w:rFonts w:ascii="Arial" w:eastAsia="Times New Roman" w:hAnsi="Arial" w:cs="Arial"/>
          <w:sz w:val="24"/>
          <w:szCs w:val="24"/>
          <w:lang w:eastAsia="en-AU"/>
        </w:rPr>
        <w:t>:</w:t>
      </w:r>
    </w:p>
    <w:tbl>
      <w:tblPr>
        <w:tblStyle w:val="TableGrid"/>
        <w:tblW w:w="0" w:type="auto"/>
        <w:tblLook w:val="04A0" w:firstRow="1" w:lastRow="0" w:firstColumn="1" w:lastColumn="0" w:noHBand="0" w:noVBand="1"/>
      </w:tblPr>
      <w:tblGrid>
        <w:gridCol w:w="2547"/>
        <w:gridCol w:w="2268"/>
        <w:gridCol w:w="4201"/>
      </w:tblGrid>
      <w:tr w:rsidR="005720A3" w14:paraId="4D042AF1" w14:textId="77777777" w:rsidTr="004845F4">
        <w:tc>
          <w:tcPr>
            <w:tcW w:w="2547" w:type="dxa"/>
          </w:tcPr>
          <w:p w14:paraId="5C493202" w14:textId="1DCC674A"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Value for money ratio</w:t>
            </w:r>
          </w:p>
        </w:tc>
        <w:tc>
          <w:tcPr>
            <w:tcW w:w="2268" w:type="dxa"/>
          </w:tcPr>
          <w:p w14:paraId="7F1061A5" w14:textId="50931A67"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Risk severity level</w:t>
            </w:r>
          </w:p>
        </w:tc>
        <w:tc>
          <w:tcPr>
            <w:tcW w:w="4201" w:type="dxa"/>
          </w:tcPr>
          <w:p w14:paraId="327EFEDD" w14:textId="03241A70"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Impact on ranking</w:t>
            </w:r>
          </w:p>
        </w:tc>
      </w:tr>
      <w:tr w:rsidR="005720A3" w14:paraId="68F2885C" w14:textId="77777777" w:rsidTr="004845F4">
        <w:tc>
          <w:tcPr>
            <w:tcW w:w="2547" w:type="dxa"/>
          </w:tcPr>
          <w:p w14:paraId="33F04468" w14:textId="2D5CB59A"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Different</w:t>
            </w:r>
          </w:p>
        </w:tc>
        <w:tc>
          <w:tcPr>
            <w:tcW w:w="2268" w:type="dxa"/>
          </w:tcPr>
          <w:p w14:paraId="237D0FFE" w14:textId="41D21D9D"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Same</w:t>
            </w:r>
          </w:p>
        </w:tc>
        <w:tc>
          <w:tcPr>
            <w:tcW w:w="4201" w:type="dxa"/>
          </w:tcPr>
          <w:p w14:paraId="0FDB3E52" w14:textId="42B075C4"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 xml:space="preserve">None. </w:t>
            </w:r>
            <w:r w:rsidR="00F85FDB">
              <w:rPr>
                <w:rFonts w:ascii="Arial" w:eastAsia="Times New Roman" w:hAnsi="Arial" w:cs="Arial"/>
                <w:sz w:val="24"/>
                <w:szCs w:val="24"/>
                <w:lang w:eastAsia="en-AU"/>
              </w:rPr>
              <w:t xml:space="preserve">Rank </w:t>
            </w:r>
            <w:r w:rsidR="00681D5F">
              <w:rPr>
                <w:rFonts w:ascii="Arial" w:eastAsia="Times New Roman" w:hAnsi="Arial" w:cs="Arial"/>
                <w:sz w:val="24"/>
                <w:szCs w:val="24"/>
                <w:lang w:eastAsia="en-AU"/>
              </w:rPr>
              <w:t>based</w:t>
            </w:r>
            <w:r w:rsidR="005E4D1D">
              <w:rPr>
                <w:rFonts w:ascii="Arial" w:eastAsia="Times New Roman" w:hAnsi="Arial" w:cs="Arial"/>
                <w:sz w:val="24"/>
                <w:szCs w:val="24"/>
                <w:lang w:eastAsia="en-AU"/>
              </w:rPr>
              <w:t xml:space="preserve"> on</w:t>
            </w:r>
            <w:r w:rsidR="00F85FDB">
              <w:rPr>
                <w:rFonts w:ascii="Arial" w:eastAsia="Times New Roman" w:hAnsi="Arial" w:cs="Arial"/>
                <w:sz w:val="24"/>
                <w:szCs w:val="24"/>
                <w:lang w:eastAsia="en-AU"/>
              </w:rPr>
              <w:t xml:space="preserve"> </w:t>
            </w:r>
            <w:r w:rsidRPr="0061675E">
              <w:rPr>
                <w:rFonts w:ascii="Arial" w:eastAsia="Times New Roman" w:hAnsi="Arial" w:cs="Arial"/>
                <w:sz w:val="24"/>
                <w:szCs w:val="24"/>
                <w:lang w:eastAsia="en-AU"/>
              </w:rPr>
              <w:t>value for money ratio</w:t>
            </w:r>
            <w:r w:rsidR="0069472A">
              <w:rPr>
                <w:rFonts w:ascii="Arial" w:eastAsia="Times New Roman" w:hAnsi="Arial" w:cs="Arial"/>
                <w:sz w:val="24"/>
                <w:szCs w:val="24"/>
                <w:lang w:eastAsia="en-AU"/>
              </w:rPr>
              <w:t>.</w:t>
            </w:r>
          </w:p>
        </w:tc>
      </w:tr>
      <w:tr w:rsidR="005720A3" w14:paraId="0E5B0A4F" w14:textId="77777777" w:rsidTr="004845F4">
        <w:tc>
          <w:tcPr>
            <w:tcW w:w="2547" w:type="dxa"/>
          </w:tcPr>
          <w:p w14:paraId="3B661095" w14:textId="0C4FF63F" w:rsidR="005720A3" w:rsidRDefault="005E4D1D"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Similar</w:t>
            </w:r>
          </w:p>
        </w:tc>
        <w:tc>
          <w:tcPr>
            <w:tcW w:w="2268" w:type="dxa"/>
          </w:tcPr>
          <w:p w14:paraId="5596F1D4" w14:textId="30A0C3DB" w:rsidR="005720A3" w:rsidRDefault="005E4D1D"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Different</w:t>
            </w:r>
          </w:p>
        </w:tc>
        <w:tc>
          <w:tcPr>
            <w:tcW w:w="4201" w:type="dxa"/>
          </w:tcPr>
          <w:p w14:paraId="1AC839B8" w14:textId="7FE9658E" w:rsidR="005720A3" w:rsidRDefault="005E4D1D"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 xml:space="preserve">Rank offers </w:t>
            </w:r>
            <w:r w:rsidR="00484B0B">
              <w:rPr>
                <w:rFonts w:ascii="Arial" w:eastAsia="Times New Roman" w:hAnsi="Arial" w:cs="Arial"/>
                <w:sz w:val="24"/>
                <w:szCs w:val="24"/>
                <w:lang w:eastAsia="en-AU"/>
              </w:rPr>
              <w:t xml:space="preserve">from </w:t>
            </w:r>
            <w:r w:rsidRPr="0061675E">
              <w:rPr>
                <w:rFonts w:ascii="Arial" w:eastAsia="Times New Roman" w:hAnsi="Arial" w:cs="Arial"/>
                <w:sz w:val="24"/>
                <w:szCs w:val="24"/>
                <w:lang w:eastAsia="en-AU"/>
              </w:rPr>
              <w:t xml:space="preserve">lower </w:t>
            </w:r>
            <w:r w:rsidR="0069472A">
              <w:rPr>
                <w:rFonts w:ascii="Arial" w:eastAsia="Times New Roman" w:hAnsi="Arial" w:cs="Arial"/>
                <w:sz w:val="24"/>
                <w:szCs w:val="24"/>
                <w:lang w:eastAsia="en-AU"/>
              </w:rPr>
              <w:t xml:space="preserve">to higher </w:t>
            </w:r>
            <w:r w:rsidRPr="0061675E">
              <w:rPr>
                <w:rFonts w:ascii="Arial" w:eastAsia="Times New Roman" w:hAnsi="Arial" w:cs="Arial"/>
                <w:sz w:val="24"/>
                <w:szCs w:val="24"/>
                <w:lang w:eastAsia="en-AU"/>
              </w:rPr>
              <w:t xml:space="preserve">risk </w:t>
            </w:r>
            <w:r>
              <w:rPr>
                <w:rFonts w:ascii="Arial" w:eastAsia="Times New Roman" w:hAnsi="Arial" w:cs="Arial"/>
                <w:sz w:val="24"/>
                <w:szCs w:val="24"/>
                <w:lang w:eastAsia="en-AU"/>
              </w:rPr>
              <w:t>severity</w:t>
            </w:r>
            <w:r w:rsidR="0069472A">
              <w:rPr>
                <w:rFonts w:ascii="Arial" w:eastAsia="Times New Roman" w:hAnsi="Arial" w:cs="Arial"/>
                <w:sz w:val="24"/>
                <w:szCs w:val="24"/>
                <w:lang w:eastAsia="en-AU"/>
              </w:rPr>
              <w:t>.</w:t>
            </w:r>
          </w:p>
        </w:tc>
      </w:tr>
      <w:tr w:rsidR="0069472A" w14:paraId="08B569BF" w14:textId="77777777" w:rsidTr="005E4D1D">
        <w:tc>
          <w:tcPr>
            <w:tcW w:w="2547" w:type="dxa"/>
          </w:tcPr>
          <w:p w14:paraId="27901B97" w14:textId="5A768A2F" w:rsidR="0069472A" w:rsidRDefault="0069472A"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Different</w:t>
            </w:r>
          </w:p>
        </w:tc>
        <w:tc>
          <w:tcPr>
            <w:tcW w:w="2268" w:type="dxa"/>
          </w:tcPr>
          <w:p w14:paraId="5E7F499E" w14:textId="0C399B07" w:rsidR="0069472A" w:rsidRDefault="0069472A"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Different</w:t>
            </w:r>
          </w:p>
        </w:tc>
        <w:tc>
          <w:tcPr>
            <w:tcW w:w="4201" w:type="dxa"/>
          </w:tcPr>
          <w:p w14:paraId="54382377" w14:textId="52FD9712" w:rsidR="0069472A" w:rsidRDefault="00C970F8"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A</w:t>
            </w:r>
            <w:r w:rsidRPr="0061675E">
              <w:rPr>
                <w:rFonts w:ascii="Arial" w:eastAsia="Times New Roman" w:hAnsi="Arial" w:cs="Arial"/>
                <w:sz w:val="24"/>
                <w:szCs w:val="24"/>
                <w:lang w:eastAsia="en-AU"/>
              </w:rPr>
              <w:t xml:space="preserve">djust </w:t>
            </w:r>
            <w:r>
              <w:rPr>
                <w:rFonts w:ascii="Arial" w:eastAsia="Times New Roman" w:hAnsi="Arial" w:cs="Arial"/>
                <w:sz w:val="24"/>
                <w:szCs w:val="24"/>
                <w:lang w:eastAsia="en-AU"/>
              </w:rPr>
              <w:t xml:space="preserve">the value for money ratio of medium and higher risk </w:t>
            </w:r>
            <w:r w:rsidRPr="0061675E">
              <w:rPr>
                <w:rFonts w:ascii="Arial" w:eastAsia="Times New Roman" w:hAnsi="Arial" w:cs="Arial"/>
                <w:sz w:val="24"/>
                <w:szCs w:val="24"/>
                <w:lang w:eastAsia="en-AU"/>
              </w:rPr>
              <w:t xml:space="preserve">offers </w:t>
            </w:r>
            <w:r>
              <w:rPr>
                <w:rFonts w:ascii="Arial" w:eastAsia="Times New Roman" w:hAnsi="Arial" w:cs="Arial"/>
                <w:sz w:val="24"/>
                <w:szCs w:val="24"/>
                <w:lang w:eastAsia="en-AU"/>
              </w:rPr>
              <w:t>to reflect the impact of</w:t>
            </w:r>
            <w:r w:rsidRPr="0061675E">
              <w:rPr>
                <w:rFonts w:ascii="Arial" w:eastAsia="Times New Roman" w:hAnsi="Arial" w:cs="Arial"/>
                <w:sz w:val="24"/>
                <w:szCs w:val="24"/>
                <w:lang w:eastAsia="en-AU"/>
              </w:rPr>
              <w:t xml:space="preserve"> the risk</w:t>
            </w:r>
            <w:r w:rsidR="005E5D4F">
              <w:rPr>
                <w:rFonts w:ascii="Arial" w:eastAsia="Times New Roman" w:hAnsi="Arial" w:cs="Arial"/>
                <w:sz w:val="24"/>
                <w:szCs w:val="24"/>
                <w:lang w:eastAsia="en-AU"/>
              </w:rPr>
              <w:t>.</w:t>
            </w:r>
          </w:p>
        </w:tc>
      </w:tr>
    </w:tbl>
    <w:p w14:paraId="05BD9E29" w14:textId="47FDD701" w:rsidR="00F61E14" w:rsidRPr="00F61E14" w:rsidRDefault="00376FCE" w:rsidP="004845F4">
      <w:pPr>
        <w:rPr>
          <w:rFonts w:ascii="Arial" w:hAnsi="Arial" w:cs="Arial"/>
          <w:color w:val="4472C4" w:themeColor="accent1"/>
          <w:sz w:val="2"/>
          <w:szCs w:val="2"/>
        </w:rPr>
      </w:pPr>
      <w:r>
        <w:rPr>
          <w:rFonts w:ascii="Arial" w:eastAsia="Times New Roman" w:hAnsi="Arial" w:cs="Arial"/>
          <w:sz w:val="24"/>
          <w:szCs w:val="24"/>
          <w:lang w:eastAsia="en-AU"/>
        </w:rPr>
        <w:t xml:space="preserve"> </w:t>
      </w:r>
    </w:p>
    <w:p w14:paraId="64FA4BE6" w14:textId="6F06C558" w:rsidR="00835182" w:rsidRPr="004845F4" w:rsidRDefault="004140CC" w:rsidP="00252935">
      <w:pPr>
        <w:pStyle w:val="NormalWeb"/>
        <w:spacing w:before="120" w:beforeAutospacing="0" w:after="120" w:afterAutospacing="0"/>
        <w:rPr>
          <w:rFonts w:ascii="Arial" w:hAnsi="Arial" w:cs="Arial"/>
        </w:rPr>
      </w:pPr>
      <w:r w:rsidRPr="004845F4">
        <w:rPr>
          <w:rFonts w:ascii="Arial" w:hAnsi="Arial" w:cs="Arial"/>
        </w:rPr>
        <w:t>The impact of risk on value for money ratios</w:t>
      </w:r>
      <w:r w:rsidR="00153659" w:rsidRPr="004845F4">
        <w:rPr>
          <w:rFonts w:ascii="Arial" w:hAnsi="Arial" w:cs="Arial"/>
        </w:rPr>
        <w:t xml:space="preserve"> can be </w:t>
      </w:r>
      <w:r w:rsidR="009C137D">
        <w:rPr>
          <w:rFonts w:ascii="Arial" w:hAnsi="Arial" w:cs="Arial"/>
        </w:rPr>
        <w:t>assessed</w:t>
      </w:r>
      <w:r w:rsidR="00153659" w:rsidRPr="004845F4">
        <w:rPr>
          <w:rFonts w:ascii="Arial" w:hAnsi="Arial" w:cs="Arial"/>
        </w:rPr>
        <w:t xml:space="preserve"> by:</w:t>
      </w:r>
    </w:p>
    <w:p w14:paraId="713EACF0" w14:textId="05F74825" w:rsidR="00835182" w:rsidRPr="004845F4" w:rsidRDefault="00835182" w:rsidP="00252935">
      <w:pPr>
        <w:pStyle w:val="NormalWeb"/>
        <w:numPr>
          <w:ilvl w:val="0"/>
          <w:numId w:val="90"/>
        </w:numPr>
        <w:spacing w:before="120" w:beforeAutospacing="0" w:after="120" w:afterAutospacing="0"/>
        <w:ind w:left="788" w:hanging="357"/>
        <w:rPr>
          <w:rFonts w:ascii="Arial" w:hAnsi="Arial" w:cs="Arial"/>
        </w:rPr>
      </w:pPr>
      <w:r w:rsidRPr="004845F4">
        <w:rPr>
          <w:rFonts w:ascii="Arial" w:hAnsi="Arial" w:cs="Arial"/>
        </w:rPr>
        <w:t>Increas</w:t>
      </w:r>
      <w:r w:rsidR="0082542C">
        <w:rPr>
          <w:rFonts w:ascii="Arial" w:hAnsi="Arial" w:cs="Arial"/>
        </w:rPr>
        <w:t>ing</w:t>
      </w:r>
      <w:r w:rsidRPr="004845F4">
        <w:rPr>
          <w:rFonts w:ascii="Arial" w:hAnsi="Arial" w:cs="Arial"/>
        </w:rPr>
        <w:t xml:space="preserve"> cost </w:t>
      </w:r>
      <w:r w:rsidR="00153659" w:rsidRPr="004845F4">
        <w:rPr>
          <w:rFonts w:ascii="Arial" w:hAnsi="Arial" w:cs="Arial"/>
        </w:rPr>
        <w:t xml:space="preserve">using </w:t>
      </w:r>
      <w:r w:rsidRPr="004845F4">
        <w:rPr>
          <w:rFonts w:ascii="Arial" w:hAnsi="Arial" w:cs="Arial"/>
        </w:rPr>
        <w:t xml:space="preserve">the </w:t>
      </w:r>
      <w:r w:rsidR="00153659" w:rsidRPr="004845F4">
        <w:rPr>
          <w:rFonts w:ascii="Arial" w:hAnsi="Arial" w:cs="Arial"/>
        </w:rPr>
        <w:t xml:space="preserve">probability of </w:t>
      </w:r>
      <w:r w:rsidR="00571BF7">
        <w:rPr>
          <w:rFonts w:ascii="Arial" w:hAnsi="Arial" w:cs="Arial"/>
        </w:rPr>
        <w:t xml:space="preserve">a </w:t>
      </w:r>
      <w:r w:rsidR="00153659" w:rsidRPr="004845F4">
        <w:rPr>
          <w:rFonts w:ascii="Arial" w:hAnsi="Arial" w:cs="Arial"/>
        </w:rPr>
        <w:t xml:space="preserve">risk occurring and the </w:t>
      </w:r>
      <w:r w:rsidRPr="004845F4">
        <w:rPr>
          <w:rFonts w:ascii="Arial" w:hAnsi="Arial" w:cs="Arial"/>
        </w:rPr>
        <w:t xml:space="preserve">estimated cost of treating the risk. For example, if the </w:t>
      </w:r>
      <w:r w:rsidR="00153659" w:rsidRPr="004845F4">
        <w:rPr>
          <w:rFonts w:ascii="Arial" w:hAnsi="Arial" w:cs="Arial"/>
        </w:rPr>
        <w:t>probability of a risk occurr</w:t>
      </w:r>
      <w:r w:rsidR="003F3434" w:rsidRPr="004845F4">
        <w:rPr>
          <w:rFonts w:ascii="Arial" w:hAnsi="Arial" w:cs="Arial"/>
        </w:rPr>
        <w:t xml:space="preserve">ing </w:t>
      </w:r>
      <w:r w:rsidR="00571BF7" w:rsidRPr="005545DB">
        <w:rPr>
          <w:rFonts w:ascii="Arial" w:hAnsi="Arial" w:cs="Arial"/>
        </w:rPr>
        <w:t xml:space="preserve">in an offer </w:t>
      </w:r>
      <w:r w:rsidR="003F3434" w:rsidRPr="004845F4">
        <w:rPr>
          <w:rFonts w:ascii="Arial" w:hAnsi="Arial" w:cs="Arial"/>
        </w:rPr>
        <w:t xml:space="preserve">is 20% and the </w:t>
      </w:r>
      <w:r w:rsidRPr="004845F4">
        <w:rPr>
          <w:rFonts w:ascii="Arial" w:hAnsi="Arial" w:cs="Arial"/>
        </w:rPr>
        <w:t xml:space="preserve">cost of treating </w:t>
      </w:r>
      <w:r w:rsidR="003F3434" w:rsidRPr="004845F4">
        <w:rPr>
          <w:rFonts w:ascii="Arial" w:hAnsi="Arial" w:cs="Arial"/>
        </w:rPr>
        <w:t>that</w:t>
      </w:r>
      <w:r w:rsidRPr="004845F4">
        <w:rPr>
          <w:rFonts w:ascii="Arial" w:hAnsi="Arial" w:cs="Arial"/>
        </w:rPr>
        <w:t xml:space="preserve"> risk is estimated to be $1000, then the total estimated cost of the offer may be increased by </w:t>
      </w:r>
      <w:r w:rsidR="003F3434" w:rsidRPr="004845F4">
        <w:rPr>
          <w:rFonts w:ascii="Arial" w:hAnsi="Arial" w:cs="Arial"/>
        </w:rPr>
        <w:t>$</w:t>
      </w:r>
      <w:r w:rsidR="00FB19E1" w:rsidRPr="004845F4">
        <w:rPr>
          <w:rFonts w:ascii="Arial" w:hAnsi="Arial" w:cs="Arial"/>
        </w:rPr>
        <w:t>200</w:t>
      </w:r>
      <w:r w:rsidRPr="004845F4">
        <w:rPr>
          <w:rFonts w:ascii="Arial" w:hAnsi="Arial" w:cs="Arial"/>
        </w:rPr>
        <w:t xml:space="preserve">. </w:t>
      </w:r>
      <w:r w:rsidR="007C537D">
        <w:rPr>
          <w:rFonts w:ascii="Arial" w:hAnsi="Arial" w:cs="Arial"/>
        </w:rPr>
        <w:t>Re</w:t>
      </w:r>
      <w:r w:rsidR="00AB43C2">
        <w:rPr>
          <w:rFonts w:ascii="Arial" w:hAnsi="Arial" w:cs="Arial"/>
        </w:rPr>
        <w:t>-</w:t>
      </w:r>
      <w:r w:rsidR="007C537D">
        <w:rPr>
          <w:rFonts w:ascii="Arial" w:hAnsi="Arial" w:cs="Arial"/>
        </w:rPr>
        <w:t>calculate the value for money ratio.</w:t>
      </w:r>
    </w:p>
    <w:p w14:paraId="0C7D7318" w14:textId="3037CE75" w:rsidR="00835182" w:rsidRPr="004845F4" w:rsidRDefault="00835182" w:rsidP="00252935">
      <w:pPr>
        <w:pStyle w:val="NormalWeb"/>
        <w:numPr>
          <w:ilvl w:val="0"/>
          <w:numId w:val="90"/>
        </w:numPr>
        <w:spacing w:before="120" w:beforeAutospacing="0" w:after="120" w:afterAutospacing="0"/>
        <w:ind w:left="788" w:hanging="357"/>
        <w:rPr>
          <w:rFonts w:ascii="Arial" w:hAnsi="Arial" w:cs="Arial"/>
        </w:rPr>
      </w:pPr>
      <w:r w:rsidRPr="004845F4">
        <w:rPr>
          <w:rFonts w:ascii="Arial" w:hAnsi="Arial" w:cs="Arial"/>
        </w:rPr>
        <w:t>Reduc</w:t>
      </w:r>
      <w:r w:rsidR="0082542C">
        <w:rPr>
          <w:rFonts w:ascii="Arial" w:hAnsi="Arial" w:cs="Arial"/>
        </w:rPr>
        <w:t>ing</w:t>
      </w:r>
      <w:r w:rsidRPr="004845F4">
        <w:rPr>
          <w:rFonts w:ascii="Arial" w:hAnsi="Arial" w:cs="Arial"/>
        </w:rPr>
        <w:t xml:space="preserve"> (discount</w:t>
      </w:r>
      <w:r w:rsidR="0082542C">
        <w:rPr>
          <w:rFonts w:ascii="Arial" w:hAnsi="Arial" w:cs="Arial"/>
        </w:rPr>
        <w:t>ing</w:t>
      </w:r>
      <w:r w:rsidRPr="004845F4">
        <w:rPr>
          <w:rFonts w:ascii="Arial" w:hAnsi="Arial" w:cs="Arial"/>
        </w:rPr>
        <w:t xml:space="preserve">) scores. Apply a percentage discount to a score/group of scores. For example, apply no discount for low risk, and a 20% discount for medium risk. </w:t>
      </w:r>
    </w:p>
    <w:p w14:paraId="7D4E3572" w14:textId="5565ED77" w:rsidR="00127F12" w:rsidRPr="004845F4" w:rsidRDefault="00FB19E1" w:rsidP="00252935">
      <w:pPr>
        <w:pStyle w:val="NormalWeb"/>
        <w:spacing w:before="120" w:beforeAutospacing="0" w:after="120" w:afterAutospacing="0"/>
        <w:rPr>
          <w:rFonts w:ascii="Arial" w:hAnsi="Arial" w:cs="Arial"/>
        </w:rPr>
      </w:pPr>
      <w:r w:rsidRPr="004845F4">
        <w:rPr>
          <w:rFonts w:ascii="Arial" w:hAnsi="Arial" w:cs="Arial"/>
        </w:rPr>
        <w:t>A</w:t>
      </w:r>
      <w:r w:rsidR="00423DDE" w:rsidRPr="004845F4">
        <w:rPr>
          <w:rFonts w:ascii="Arial" w:hAnsi="Arial" w:cs="Arial"/>
        </w:rPr>
        <w:t xml:space="preserve">djusting cost may be </w:t>
      </w:r>
      <w:r w:rsidR="006307D2" w:rsidRPr="004845F4">
        <w:rPr>
          <w:rFonts w:ascii="Arial" w:hAnsi="Arial" w:cs="Arial"/>
        </w:rPr>
        <w:t xml:space="preserve">a </w:t>
      </w:r>
      <w:r w:rsidR="00BF7131" w:rsidRPr="004845F4">
        <w:rPr>
          <w:rFonts w:ascii="Arial" w:hAnsi="Arial" w:cs="Arial"/>
        </w:rPr>
        <w:t xml:space="preserve">more </w:t>
      </w:r>
      <w:r w:rsidR="006307D2" w:rsidRPr="004845F4">
        <w:rPr>
          <w:rFonts w:ascii="Arial" w:hAnsi="Arial" w:cs="Arial"/>
        </w:rPr>
        <w:t>defensible method</w:t>
      </w:r>
      <w:r w:rsidR="00BF7131" w:rsidRPr="004845F4">
        <w:rPr>
          <w:rFonts w:ascii="Arial" w:hAnsi="Arial" w:cs="Arial"/>
        </w:rPr>
        <w:t xml:space="preserve"> to apply than</w:t>
      </w:r>
      <w:r w:rsidR="00D43E98" w:rsidRPr="004845F4">
        <w:rPr>
          <w:rFonts w:ascii="Arial" w:hAnsi="Arial" w:cs="Arial"/>
        </w:rPr>
        <w:t xml:space="preserve"> </w:t>
      </w:r>
      <w:r w:rsidR="00BF7131" w:rsidRPr="004845F4">
        <w:rPr>
          <w:rFonts w:ascii="Arial" w:hAnsi="Arial" w:cs="Arial"/>
        </w:rPr>
        <w:t>discounting scores</w:t>
      </w:r>
      <w:r w:rsidR="00C420BC" w:rsidRPr="004845F4">
        <w:rPr>
          <w:rFonts w:ascii="Arial" w:hAnsi="Arial" w:cs="Arial"/>
        </w:rPr>
        <w:t>, and</w:t>
      </w:r>
      <w:r w:rsidR="00BF7131" w:rsidRPr="004845F4">
        <w:rPr>
          <w:rFonts w:ascii="Arial" w:hAnsi="Arial" w:cs="Arial"/>
        </w:rPr>
        <w:t xml:space="preserve"> </w:t>
      </w:r>
      <w:r w:rsidR="00D43E98" w:rsidRPr="004845F4">
        <w:rPr>
          <w:rFonts w:ascii="Arial" w:hAnsi="Arial" w:cs="Arial"/>
        </w:rPr>
        <w:t xml:space="preserve">it can be used to allocate contingency </w:t>
      </w:r>
      <w:r w:rsidR="000A0A97" w:rsidRPr="004845F4">
        <w:rPr>
          <w:rFonts w:ascii="Arial" w:hAnsi="Arial" w:cs="Arial"/>
        </w:rPr>
        <w:t>for</w:t>
      </w:r>
      <w:r w:rsidR="00D43E98" w:rsidRPr="004845F4">
        <w:rPr>
          <w:rFonts w:ascii="Arial" w:hAnsi="Arial" w:cs="Arial"/>
        </w:rPr>
        <w:t xml:space="preserve"> contract approval</w:t>
      </w:r>
      <w:r w:rsidR="00BB768E" w:rsidRPr="004845F4">
        <w:rPr>
          <w:rFonts w:ascii="Arial" w:hAnsi="Arial" w:cs="Arial"/>
        </w:rPr>
        <w:t xml:space="preserve">. </w:t>
      </w:r>
      <w:r w:rsidR="008D2B45" w:rsidRPr="004845F4">
        <w:rPr>
          <w:rFonts w:ascii="Arial" w:hAnsi="Arial" w:cs="Arial"/>
        </w:rPr>
        <w:t>The contingency can be reduced through the contract term as risk is retired.</w:t>
      </w:r>
      <w:r w:rsidR="00DE6408" w:rsidRPr="004845F4">
        <w:rPr>
          <w:rFonts w:ascii="Arial" w:hAnsi="Arial" w:cs="Arial"/>
        </w:rPr>
        <w:t xml:space="preserve"> </w:t>
      </w:r>
    </w:p>
    <w:p w14:paraId="6AD579B9" w14:textId="77777777" w:rsidR="006A0B6D" w:rsidRDefault="006A0B6D">
      <w:pPr>
        <w:rPr>
          <w:rFonts w:ascii="Arial" w:eastAsia="Times New Roman" w:hAnsi="Arial" w:cs="Arial"/>
          <w:color w:val="7030A0"/>
          <w:sz w:val="24"/>
          <w:szCs w:val="24"/>
          <w:lang w:eastAsia="en-AU"/>
        </w:rPr>
      </w:pPr>
      <w:r>
        <w:rPr>
          <w:rFonts w:ascii="Arial" w:hAnsi="Arial" w:cs="Arial"/>
          <w:color w:val="7030A0"/>
        </w:rPr>
        <w:br w:type="page"/>
      </w:r>
    </w:p>
    <w:p w14:paraId="3F57AD23" w14:textId="54235735" w:rsidR="00F20ADB" w:rsidRPr="004B4FCC" w:rsidRDefault="00E2454D" w:rsidP="00541CE7">
      <w:pPr>
        <w:pStyle w:val="NormalWeb"/>
        <w:spacing w:before="120" w:beforeAutospacing="0" w:after="120" w:afterAutospacing="0"/>
        <w:rPr>
          <w:rFonts w:ascii="Arial" w:hAnsi="Arial" w:cs="Arial"/>
          <w:color w:val="7030A0"/>
        </w:rPr>
      </w:pPr>
      <w:r w:rsidRPr="004B4FCC">
        <w:rPr>
          <w:rFonts w:ascii="Arial" w:hAnsi="Arial" w:cs="Arial"/>
          <w:color w:val="7030A0"/>
        </w:rPr>
        <w:lastRenderedPageBreak/>
        <w:t>Example</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7"/>
        <w:gridCol w:w="1418"/>
      </w:tblGrid>
      <w:tr w:rsidR="004B4FCC" w:rsidRPr="004B4FCC" w14:paraId="5679B7B2" w14:textId="77777777" w:rsidTr="00FD402A">
        <w:trPr>
          <w:trHeight w:val="285"/>
        </w:trPr>
        <w:tc>
          <w:tcPr>
            <w:tcW w:w="3256" w:type="dxa"/>
            <w:shd w:val="clear" w:color="auto" w:fill="auto"/>
            <w:noWrap/>
            <w:hideMark/>
          </w:tcPr>
          <w:p w14:paraId="019F5885" w14:textId="10015EDD" w:rsidR="00B90911" w:rsidRPr="004B4FCC" w:rsidRDefault="00B90911" w:rsidP="00FD402A">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Value for money ratio after negotiation</w:t>
            </w:r>
          </w:p>
        </w:tc>
        <w:tc>
          <w:tcPr>
            <w:tcW w:w="1417" w:type="dxa"/>
            <w:shd w:val="clear" w:color="auto" w:fill="auto"/>
            <w:noWrap/>
            <w:hideMark/>
          </w:tcPr>
          <w:p w14:paraId="5913A208" w14:textId="77777777" w:rsidR="00B90911" w:rsidRPr="004B4FCC" w:rsidRDefault="00B90911" w:rsidP="00FD402A">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Offer C</w:t>
            </w:r>
          </w:p>
        </w:tc>
        <w:tc>
          <w:tcPr>
            <w:tcW w:w="1418" w:type="dxa"/>
            <w:shd w:val="clear" w:color="auto" w:fill="auto"/>
            <w:noWrap/>
            <w:hideMark/>
          </w:tcPr>
          <w:p w14:paraId="613C0431" w14:textId="77777777" w:rsidR="00B90911" w:rsidRPr="004B4FCC" w:rsidRDefault="00B90911" w:rsidP="00FD402A">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Offer D</w:t>
            </w:r>
          </w:p>
        </w:tc>
      </w:tr>
      <w:tr w:rsidR="004B4FCC" w:rsidRPr="004B4FCC" w14:paraId="4F344584" w14:textId="77777777" w:rsidTr="00FD402A">
        <w:trPr>
          <w:trHeight w:val="285"/>
        </w:trPr>
        <w:tc>
          <w:tcPr>
            <w:tcW w:w="3256" w:type="dxa"/>
            <w:shd w:val="clear" w:color="auto" w:fill="auto"/>
            <w:noWrap/>
            <w:vAlign w:val="bottom"/>
            <w:hideMark/>
          </w:tcPr>
          <w:p w14:paraId="16891716" w14:textId="77777777" w:rsidR="00B90911" w:rsidRPr="004B4FCC" w:rsidRDefault="00B90911" w:rsidP="001F5F38">
            <w:pPr>
              <w:spacing w:before="60" w:after="60" w:line="240" w:lineRule="auto"/>
              <w:rPr>
                <w:rFonts w:ascii="Arial" w:eastAsia="Times New Roman" w:hAnsi="Arial" w:cs="Arial"/>
                <w:color w:val="7030A0"/>
                <w:sz w:val="24"/>
                <w:szCs w:val="24"/>
                <w:lang w:eastAsia="en-AU"/>
              </w:rPr>
            </w:pPr>
            <w:r w:rsidRPr="004B4FCC">
              <w:rPr>
                <w:rFonts w:ascii="Arial" w:eastAsia="Times New Roman" w:hAnsi="Arial" w:cs="Arial"/>
                <w:color w:val="7030A0"/>
                <w:sz w:val="24"/>
                <w:szCs w:val="24"/>
                <w:lang w:eastAsia="en-AU"/>
              </w:rPr>
              <w:t>Weighted score</w:t>
            </w:r>
          </w:p>
        </w:tc>
        <w:tc>
          <w:tcPr>
            <w:tcW w:w="1417" w:type="dxa"/>
            <w:shd w:val="clear" w:color="auto" w:fill="auto"/>
            <w:noWrap/>
            <w:vAlign w:val="bottom"/>
            <w:hideMark/>
          </w:tcPr>
          <w:p w14:paraId="24475E4B" w14:textId="11DF76E1" w:rsidR="00B90911" w:rsidRPr="004B4FCC" w:rsidRDefault="00B90911" w:rsidP="001F5F38">
            <w:pPr>
              <w:spacing w:before="60" w:after="60" w:line="240" w:lineRule="auto"/>
              <w:jc w:val="center"/>
              <w:rPr>
                <w:rFonts w:ascii="Arial" w:eastAsia="Times New Roman" w:hAnsi="Arial" w:cs="Arial"/>
                <w:color w:val="7030A0"/>
                <w:sz w:val="24"/>
                <w:szCs w:val="24"/>
                <w:lang w:eastAsia="en-AU"/>
              </w:rPr>
            </w:pPr>
            <w:r w:rsidRPr="004B4FCC">
              <w:rPr>
                <w:rFonts w:ascii="Arial" w:hAnsi="Arial" w:cs="Arial"/>
                <w:color w:val="7030A0"/>
                <w:sz w:val="24"/>
                <w:szCs w:val="24"/>
              </w:rPr>
              <w:t>7</w:t>
            </w:r>
            <w:r w:rsidR="001E1723" w:rsidRPr="004B4FCC">
              <w:rPr>
                <w:rFonts w:ascii="Arial" w:hAnsi="Arial" w:cs="Arial"/>
                <w:color w:val="7030A0"/>
                <w:sz w:val="24"/>
                <w:szCs w:val="24"/>
              </w:rPr>
              <w:t>9</w:t>
            </w:r>
            <w:r w:rsidRPr="004B4FCC">
              <w:rPr>
                <w:rFonts w:ascii="Arial" w:hAnsi="Arial" w:cs="Arial"/>
                <w:color w:val="7030A0"/>
                <w:sz w:val="24"/>
                <w:szCs w:val="24"/>
              </w:rPr>
              <w:t>.3</w:t>
            </w:r>
          </w:p>
        </w:tc>
        <w:tc>
          <w:tcPr>
            <w:tcW w:w="1418" w:type="dxa"/>
            <w:shd w:val="clear" w:color="auto" w:fill="auto"/>
            <w:noWrap/>
            <w:vAlign w:val="bottom"/>
            <w:hideMark/>
          </w:tcPr>
          <w:p w14:paraId="60F918AB" w14:textId="2DF91E73" w:rsidR="00B90911" w:rsidRPr="004B4FCC" w:rsidRDefault="00B90911" w:rsidP="001F5F38">
            <w:pPr>
              <w:spacing w:before="60" w:after="60" w:line="240" w:lineRule="auto"/>
              <w:jc w:val="center"/>
              <w:rPr>
                <w:rFonts w:ascii="Arial" w:eastAsia="Times New Roman" w:hAnsi="Arial" w:cs="Arial"/>
                <w:color w:val="7030A0"/>
                <w:sz w:val="24"/>
                <w:szCs w:val="24"/>
                <w:lang w:eastAsia="en-AU"/>
              </w:rPr>
            </w:pPr>
            <w:r w:rsidRPr="004B4FCC">
              <w:rPr>
                <w:rFonts w:ascii="Arial" w:hAnsi="Arial" w:cs="Arial"/>
                <w:color w:val="7030A0"/>
                <w:sz w:val="24"/>
                <w:szCs w:val="24"/>
              </w:rPr>
              <w:t>74.</w:t>
            </w:r>
            <w:r w:rsidR="00CA7A35" w:rsidRPr="004B4FCC">
              <w:rPr>
                <w:rFonts w:ascii="Arial" w:hAnsi="Arial" w:cs="Arial"/>
                <w:color w:val="7030A0"/>
                <w:sz w:val="24"/>
                <w:szCs w:val="24"/>
              </w:rPr>
              <w:t>6</w:t>
            </w:r>
          </w:p>
        </w:tc>
      </w:tr>
      <w:tr w:rsidR="004B4FCC" w:rsidRPr="004B4FCC" w14:paraId="55C6A5D7" w14:textId="77777777" w:rsidTr="00FD402A">
        <w:trPr>
          <w:trHeight w:val="285"/>
        </w:trPr>
        <w:tc>
          <w:tcPr>
            <w:tcW w:w="3256" w:type="dxa"/>
            <w:shd w:val="clear" w:color="auto" w:fill="auto"/>
            <w:noWrap/>
            <w:vAlign w:val="bottom"/>
            <w:hideMark/>
          </w:tcPr>
          <w:p w14:paraId="235BBA49" w14:textId="77777777" w:rsidR="00B90911" w:rsidRPr="004B4FCC" w:rsidRDefault="00B90911" w:rsidP="001F5F38">
            <w:pPr>
              <w:spacing w:before="60" w:after="60" w:line="240" w:lineRule="auto"/>
              <w:rPr>
                <w:rFonts w:ascii="Arial" w:eastAsia="Times New Roman" w:hAnsi="Arial" w:cs="Arial"/>
                <w:color w:val="7030A0"/>
                <w:sz w:val="24"/>
                <w:szCs w:val="24"/>
                <w:lang w:eastAsia="en-AU"/>
              </w:rPr>
            </w:pPr>
            <w:r w:rsidRPr="004B4FCC">
              <w:rPr>
                <w:rFonts w:ascii="Arial" w:eastAsia="Times New Roman" w:hAnsi="Arial" w:cs="Arial"/>
                <w:color w:val="7030A0"/>
                <w:sz w:val="24"/>
                <w:szCs w:val="24"/>
                <w:lang w:eastAsia="en-AU"/>
              </w:rPr>
              <w:t>Cost</w:t>
            </w:r>
          </w:p>
        </w:tc>
        <w:tc>
          <w:tcPr>
            <w:tcW w:w="1417" w:type="dxa"/>
            <w:shd w:val="clear" w:color="auto" w:fill="auto"/>
            <w:noWrap/>
            <w:vAlign w:val="bottom"/>
            <w:hideMark/>
          </w:tcPr>
          <w:p w14:paraId="11065A7D" w14:textId="50871D77" w:rsidR="00B90911" w:rsidRPr="004B4FCC" w:rsidRDefault="00B90911" w:rsidP="001F5F38">
            <w:pPr>
              <w:spacing w:before="60" w:after="60" w:line="240" w:lineRule="auto"/>
              <w:jc w:val="center"/>
              <w:rPr>
                <w:rFonts w:ascii="Arial" w:eastAsia="Times New Roman" w:hAnsi="Arial" w:cs="Arial"/>
                <w:color w:val="7030A0"/>
                <w:sz w:val="24"/>
                <w:szCs w:val="24"/>
                <w:lang w:eastAsia="en-AU"/>
              </w:rPr>
            </w:pPr>
            <w:r w:rsidRPr="004B4FCC">
              <w:rPr>
                <w:rFonts w:ascii="Arial" w:hAnsi="Arial" w:cs="Arial"/>
                <w:color w:val="7030A0"/>
                <w:sz w:val="24"/>
                <w:szCs w:val="24"/>
              </w:rPr>
              <w:t>5</w:t>
            </w:r>
            <w:r w:rsidR="001E1723" w:rsidRPr="004B4FCC">
              <w:rPr>
                <w:rFonts w:ascii="Arial" w:hAnsi="Arial" w:cs="Arial"/>
                <w:color w:val="7030A0"/>
                <w:sz w:val="24"/>
                <w:szCs w:val="24"/>
              </w:rPr>
              <w:t>3</w:t>
            </w:r>
            <w:r w:rsidRPr="004B4FCC">
              <w:rPr>
                <w:rFonts w:ascii="Arial" w:hAnsi="Arial" w:cs="Arial"/>
                <w:color w:val="7030A0"/>
                <w:sz w:val="24"/>
                <w:szCs w:val="24"/>
              </w:rPr>
              <w:t>50000</w:t>
            </w:r>
          </w:p>
        </w:tc>
        <w:tc>
          <w:tcPr>
            <w:tcW w:w="1418" w:type="dxa"/>
            <w:shd w:val="clear" w:color="auto" w:fill="auto"/>
            <w:noWrap/>
            <w:vAlign w:val="bottom"/>
            <w:hideMark/>
          </w:tcPr>
          <w:p w14:paraId="3BCA2A54" w14:textId="77777777" w:rsidR="00B90911" w:rsidRPr="004B4FCC" w:rsidRDefault="00B90911" w:rsidP="001F5F38">
            <w:pPr>
              <w:spacing w:before="60" w:after="60" w:line="240" w:lineRule="auto"/>
              <w:jc w:val="center"/>
              <w:rPr>
                <w:rFonts w:ascii="Arial" w:eastAsia="Times New Roman" w:hAnsi="Arial" w:cs="Arial"/>
                <w:color w:val="7030A0"/>
                <w:sz w:val="24"/>
                <w:szCs w:val="24"/>
                <w:lang w:eastAsia="en-AU"/>
              </w:rPr>
            </w:pPr>
            <w:r w:rsidRPr="004B4FCC">
              <w:rPr>
                <w:rFonts w:ascii="Arial" w:hAnsi="Arial" w:cs="Arial"/>
                <w:color w:val="7030A0"/>
                <w:sz w:val="24"/>
                <w:szCs w:val="24"/>
              </w:rPr>
              <w:t>5515000</w:t>
            </w:r>
          </w:p>
        </w:tc>
      </w:tr>
      <w:tr w:rsidR="004B4FCC" w:rsidRPr="004B4FCC" w14:paraId="4742095E" w14:textId="77777777" w:rsidTr="00FD402A">
        <w:trPr>
          <w:trHeight w:val="285"/>
        </w:trPr>
        <w:tc>
          <w:tcPr>
            <w:tcW w:w="3256" w:type="dxa"/>
            <w:shd w:val="clear" w:color="auto" w:fill="auto"/>
            <w:noWrap/>
            <w:vAlign w:val="bottom"/>
            <w:hideMark/>
          </w:tcPr>
          <w:p w14:paraId="40D51454" w14:textId="77777777" w:rsidR="00B90911" w:rsidRPr="004B4FCC" w:rsidRDefault="00B90911" w:rsidP="001F5F38">
            <w:pPr>
              <w:spacing w:before="60" w:after="60" w:line="240" w:lineRule="auto"/>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Ratio*</w:t>
            </w:r>
          </w:p>
        </w:tc>
        <w:tc>
          <w:tcPr>
            <w:tcW w:w="1417" w:type="dxa"/>
            <w:shd w:val="clear" w:color="auto" w:fill="auto"/>
            <w:noWrap/>
            <w:vAlign w:val="bottom"/>
          </w:tcPr>
          <w:p w14:paraId="4979B195" w14:textId="383E7A3B" w:rsidR="00B90911" w:rsidRPr="004B4FCC" w:rsidRDefault="006467AA" w:rsidP="001F5F38">
            <w:pPr>
              <w:spacing w:before="60" w:after="60" w:line="240" w:lineRule="auto"/>
              <w:jc w:val="center"/>
              <w:rPr>
                <w:rFonts w:ascii="Arial" w:eastAsia="Times New Roman" w:hAnsi="Arial" w:cs="Arial"/>
                <w:color w:val="7030A0"/>
                <w:sz w:val="24"/>
                <w:szCs w:val="24"/>
                <w:lang w:eastAsia="en-AU"/>
              </w:rPr>
            </w:pPr>
            <w:r w:rsidRPr="004B4FCC">
              <w:rPr>
                <w:rFonts w:ascii="Arial" w:eastAsia="Times New Roman" w:hAnsi="Arial" w:cs="Arial"/>
                <w:color w:val="7030A0"/>
                <w:sz w:val="24"/>
                <w:szCs w:val="24"/>
                <w:lang w:eastAsia="en-AU"/>
              </w:rPr>
              <w:t>14.8</w:t>
            </w:r>
          </w:p>
        </w:tc>
        <w:tc>
          <w:tcPr>
            <w:tcW w:w="1418" w:type="dxa"/>
            <w:shd w:val="clear" w:color="auto" w:fill="auto"/>
            <w:noWrap/>
            <w:vAlign w:val="bottom"/>
          </w:tcPr>
          <w:p w14:paraId="5C9E7D84" w14:textId="77777777" w:rsidR="00B90911" w:rsidRPr="004B4FCC" w:rsidRDefault="00B90911"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hAnsi="Arial" w:cs="Arial"/>
                <w:color w:val="7030A0"/>
                <w:sz w:val="24"/>
                <w:szCs w:val="24"/>
              </w:rPr>
              <w:t>13.5</w:t>
            </w:r>
          </w:p>
        </w:tc>
      </w:tr>
      <w:tr w:rsidR="004B4FCC" w:rsidRPr="004B4FCC" w14:paraId="23898953" w14:textId="77777777" w:rsidTr="00FD402A">
        <w:trPr>
          <w:trHeight w:val="285"/>
        </w:trPr>
        <w:tc>
          <w:tcPr>
            <w:tcW w:w="3256" w:type="dxa"/>
            <w:shd w:val="clear" w:color="auto" w:fill="auto"/>
            <w:noWrap/>
            <w:vAlign w:val="bottom"/>
          </w:tcPr>
          <w:p w14:paraId="2BE9AF39" w14:textId="269126A8" w:rsidR="00EA34E2" w:rsidRPr="004B4FCC" w:rsidDel="00EA34E2" w:rsidRDefault="00EA34E2" w:rsidP="001F5F38">
            <w:pPr>
              <w:spacing w:before="60" w:after="60" w:line="240" w:lineRule="auto"/>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Risk</w:t>
            </w:r>
          </w:p>
        </w:tc>
        <w:tc>
          <w:tcPr>
            <w:tcW w:w="1417" w:type="dxa"/>
            <w:shd w:val="clear" w:color="auto" w:fill="auto"/>
            <w:noWrap/>
            <w:vAlign w:val="bottom"/>
          </w:tcPr>
          <w:p w14:paraId="3EF3ECE8" w14:textId="35DFEBFB" w:rsidR="00EA34E2" w:rsidRPr="004B4FCC" w:rsidRDefault="00EA34E2"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L</w:t>
            </w:r>
          </w:p>
        </w:tc>
        <w:tc>
          <w:tcPr>
            <w:tcW w:w="1418" w:type="dxa"/>
            <w:shd w:val="clear" w:color="auto" w:fill="auto"/>
            <w:noWrap/>
            <w:vAlign w:val="bottom"/>
          </w:tcPr>
          <w:p w14:paraId="2ED459E6" w14:textId="63E18C6E" w:rsidR="00EA34E2" w:rsidRPr="004B4FCC" w:rsidRDefault="00EA34E2"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M</w:t>
            </w:r>
          </w:p>
        </w:tc>
      </w:tr>
      <w:tr w:rsidR="004B4FCC" w:rsidRPr="004B4FCC" w14:paraId="2886CF6B" w14:textId="77777777" w:rsidTr="00FD402A">
        <w:trPr>
          <w:trHeight w:val="285"/>
        </w:trPr>
        <w:tc>
          <w:tcPr>
            <w:tcW w:w="3256" w:type="dxa"/>
            <w:shd w:val="clear" w:color="auto" w:fill="auto"/>
            <w:noWrap/>
            <w:vAlign w:val="bottom"/>
          </w:tcPr>
          <w:p w14:paraId="4B6E41E0" w14:textId="301A1424" w:rsidR="00B90911" w:rsidRPr="004B4FCC" w:rsidRDefault="00EA34E2" w:rsidP="001F5F38">
            <w:pPr>
              <w:spacing w:before="60" w:after="60" w:line="240" w:lineRule="auto"/>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 xml:space="preserve">Final </w:t>
            </w:r>
            <w:r w:rsidR="00B90911" w:rsidRPr="004B4FCC">
              <w:rPr>
                <w:rFonts w:ascii="Arial" w:eastAsia="Times New Roman" w:hAnsi="Arial" w:cs="Arial"/>
                <w:b/>
                <w:bCs/>
                <w:color w:val="7030A0"/>
                <w:sz w:val="24"/>
                <w:szCs w:val="24"/>
                <w:lang w:eastAsia="en-AU"/>
              </w:rPr>
              <w:t xml:space="preserve">ranking </w:t>
            </w:r>
            <w:r w:rsidR="00B90911" w:rsidRPr="004B4FCC">
              <w:rPr>
                <w:rFonts w:ascii="Arial" w:eastAsia="Times New Roman" w:hAnsi="Arial" w:cs="Arial"/>
                <w:color w:val="7030A0"/>
                <w:sz w:val="24"/>
                <w:szCs w:val="24"/>
                <w:lang w:eastAsia="en-AU"/>
              </w:rPr>
              <w:t>(</w:t>
            </w:r>
            <w:r w:rsidRPr="004B4FCC">
              <w:rPr>
                <w:rFonts w:ascii="Arial" w:eastAsia="Times New Roman" w:hAnsi="Arial" w:cs="Arial"/>
                <w:color w:val="7030A0"/>
                <w:sz w:val="24"/>
                <w:szCs w:val="24"/>
                <w:lang w:eastAsia="en-AU"/>
              </w:rPr>
              <w:t xml:space="preserve">after </w:t>
            </w:r>
            <w:r w:rsidR="00B90911" w:rsidRPr="004B4FCC">
              <w:rPr>
                <w:rFonts w:ascii="Arial" w:eastAsia="Times New Roman" w:hAnsi="Arial" w:cs="Arial"/>
                <w:color w:val="7030A0"/>
                <w:sz w:val="24"/>
                <w:szCs w:val="24"/>
                <w:lang w:eastAsia="en-AU"/>
              </w:rPr>
              <w:t>negotiation)</w:t>
            </w:r>
          </w:p>
        </w:tc>
        <w:tc>
          <w:tcPr>
            <w:tcW w:w="1417" w:type="dxa"/>
            <w:shd w:val="clear" w:color="auto" w:fill="auto"/>
            <w:noWrap/>
            <w:vAlign w:val="bottom"/>
          </w:tcPr>
          <w:p w14:paraId="5FE20956" w14:textId="4254FF66" w:rsidR="00B90911" w:rsidRPr="004B4FCC" w:rsidRDefault="006467AA"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1</w:t>
            </w:r>
          </w:p>
        </w:tc>
        <w:tc>
          <w:tcPr>
            <w:tcW w:w="1418" w:type="dxa"/>
            <w:shd w:val="clear" w:color="auto" w:fill="auto"/>
            <w:noWrap/>
            <w:vAlign w:val="bottom"/>
          </w:tcPr>
          <w:p w14:paraId="7D8D15B6" w14:textId="381091E1" w:rsidR="00B90911" w:rsidRPr="004B4FCC" w:rsidRDefault="006467AA"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2</w:t>
            </w:r>
          </w:p>
        </w:tc>
      </w:tr>
    </w:tbl>
    <w:p w14:paraId="20855220" w14:textId="16CC6859" w:rsidR="00B90911" w:rsidRPr="004B4FCC" w:rsidRDefault="00B90911" w:rsidP="004845F4">
      <w:pPr>
        <w:spacing w:before="120" w:after="120" w:line="240" w:lineRule="auto"/>
        <w:rPr>
          <w:rFonts w:ascii="Arial" w:hAnsi="Arial" w:cs="Arial"/>
          <w:color w:val="7030A0"/>
          <w:sz w:val="24"/>
          <w:szCs w:val="24"/>
        </w:rPr>
      </w:pPr>
      <w:r w:rsidRPr="004B4FCC">
        <w:rPr>
          <w:rFonts w:ascii="Arial" w:hAnsi="Arial" w:cs="Arial"/>
          <w:b/>
          <w:bCs/>
          <w:color w:val="7030A0"/>
          <w:sz w:val="24"/>
          <w:szCs w:val="24"/>
        </w:rPr>
        <w:t xml:space="preserve">* </w:t>
      </w:r>
      <w:r w:rsidRPr="004B4FCC">
        <w:rPr>
          <w:rFonts w:ascii="Arial" w:hAnsi="Arial" w:cs="Arial"/>
          <w:color w:val="7030A0"/>
          <w:sz w:val="24"/>
          <w:szCs w:val="24"/>
        </w:rPr>
        <w:t xml:space="preserve">Ratio multiplied by 1,000,000 for readability </w:t>
      </w:r>
    </w:p>
    <w:p w14:paraId="2F0DBDB1" w14:textId="666ED23B" w:rsidR="00B221FA" w:rsidRPr="004B4FCC" w:rsidRDefault="00465978" w:rsidP="00D331E9">
      <w:pPr>
        <w:pStyle w:val="NormalWeb"/>
        <w:spacing w:before="120" w:beforeAutospacing="0" w:after="120" w:afterAutospacing="0"/>
        <w:rPr>
          <w:rFonts w:ascii="Arial" w:hAnsi="Arial" w:cs="Arial"/>
          <w:color w:val="7030A0"/>
        </w:rPr>
      </w:pPr>
      <w:r w:rsidRPr="004B4FCC">
        <w:rPr>
          <w:rFonts w:ascii="Arial" w:hAnsi="Arial" w:cs="Arial"/>
          <w:color w:val="7030A0"/>
        </w:rPr>
        <w:t xml:space="preserve">After </w:t>
      </w:r>
      <w:r w:rsidR="00916477" w:rsidRPr="004B4FCC">
        <w:rPr>
          <w:rFonts w:ascii="Arial" w:hAnsi="Arial" w:cs="Arial"/>
          <w:color w:val="7030A0"/>
        </w:rPr>
        <w:t xml:space="preserve">negotiation, Offer C’s value for money ratio was improved to 14.8 with </w:t>
      </w:r>
      <w:r w:rsidR="0037548C" w:rsidRPr="004B4FCC">
        <w:rPr>
          <w:rFonts w:ascii="Arial" w:hAnsi="Arial" w:cs="Arial"/>
          <w:color w:val="7030A0"/>
        </w:rPr>
        <w:t>low</w:t>
      </w:r>
      <w:r w:rsidR="00916477" w:rsidRPr="004B4FCC">
        <w:rPr>
          <w:rFonts w:ascii="Arial" w:hAnsi="Arial" w:cs="Arial"/>
          <w:color w:val="7030A0"/>
        </w:rPr>
        <w:t xml:space="preserve"> risk, and it became the </w:t>
      </w:r>
      <w:r w:rsidR="00EF0022" w:rsidRPr="004B4FCC">
        <w:rPr>
          <w:rFonts w:ascii="Arial" w:hAnsi="Arial" w:cs="Arial"/>
          <w:color w:val="7030A0"/>
        </w:rPr>
        <w:t xml:space="preserve">first </w:t>
      </w:r>
      <w:r w:rsidR="00916477" w:rsidRPr="004B4FCC">
        <w:rPr>
          <w:rFonts w:ascii="Arial" w:hAnsi="Arial" w:cs="Arial"/>
          <w:color w:val="7030A0"/>
        </w:rPr>
        <w:t xml:space="preserve">ranked offer. With no improvement in Offer D’s value for money ratio </w:t>
      </w:r>
      <w:r w:rsidR="00C604E1" w:rsidRPr="004B4FCC">
        <w:rPr>
          <w:rFonts w:ascii="Arial" w:hAnsi="Arial" w:cs="Arial"/>
          <w:color w:val="7030A0"/>
        </w:rPr>
        <w:t xml:space="preserve">and risk </w:t>
      </w:r>
      <w:r w:rsidR="00916477" w:rsidRPr="004B4FCC">
        <w:rPr>
          <w:rFonts w:ascii="Arial" w:hAnsi="Arial" w:cs="Arial"/>
          <w:color w:val="7030A0"/>
        </w:rPr>
        <w:t xml:space="preserve">after negotiation, Offer D was ranked </w:t>
      </w:r>
      <w:r w:rsidR="00F424C1" w:rsidRPr="004B4FCC">
        <w:rPr>
          <w:rFonts w:ascii="Arial" w:hAnsi="Arial" w:cs="Arial"/>
          <w:color w:val="7030A0"/>
        </w:rPr>
        <w:t>second</w:t>
      </w:r>
      <w:r w:rsidR="00916477" w:rsidRPr="004B4FCC">
        <w:rPr>
          <w:rFonts w:ascii="Arial" w:hAnsi="Arial" w:cs="Arial"/>
          <w:color w:val="7030A0"/>
        </w:rPr>
        <w:t xml:space="preserve">. </w:t>
      </w:r>
    </w:p>
    <w:p w14:paraId="379B0606" w14:textId="448400D1" w:rsidR="00916477" w:rsidRPr="004B4FCC" w:rsidRDefault="00FE6D5C" w:rsidP="00D331E9">
      <w:pPr>
        <w:pStyle w:val="NormalWeb"/>
        <w:spacing w:before="120" w:beforeAutospacing="0" w:after="120" w:afterAutospacing="0"/>
        <w:rPr>
          <w:rFonts w:ascii="Arial" w:hAnsi="Arial" w:cs="Arial"/>
          <w:color w:val="7030A0"/>
        </w:rPr>
      </w:pPr>
      <w:r w:rsidRPr="004B4FCC">
        <w:rPr>
          <w:rFonts w:ascii="Arial" w:hAnsi="Arial" w:cs="Arial"/>
          <w:color w:val="7030A0"/>
        </w:rPr>
        <w:t>Since Offer D had a lower value for money ratio and medium risk, t</w:t>
      </w:r>
      <w:r w:rsidR="00916477" w:rsidRPr="004B4FCC">
        <w:rPr>
          <w:rFonts w:ascii="Arial" w:hAnsi="Arial" w:cs="Arial"/>
          <w:color w:val="7030A0"/>
        </w:rPr>
        <w:t xml:space="preserve">he evaluation team did not estimate the additional cost represented by the </w:t>
      </w:r>
      <w:r w:rsidRPr="004B4FCC">
        <w:rPr>
          <w:rFonts w:ascii="Arial" w:hAnsi="Arial" w:cs="Arial"/>
          <w:color w:val="7030A0"/>
        </w:rPr>
        <w:t xml:space="preserve">medium </w:t>
      </w:r>
      <w:r w:rsidR="00916477" w:rsidRPr="004B4FCC">
        <w:rPr>
          <w:rFonts w:ascii="Arial" w:hAnsi="Arial" w:cs="Arial"/>
          <w:color w:val="7030A0"/>
        </w:rPr>
        <w:t>risk</w:t>
      </w:r>
      <w:r w:rsidRPr="004B4FCC">
        <w:rPr>
          <w:rFonts w:ascii="Arial" w:hAnsi="Arial" w:cs="Arial"/>
          <w:color w:val="7030A0"/>
        </w:rPr>
        <w:t xml:space="preserve"> of Offer D</w:t>
      </w:r>
      <w:r w:rsidR="00916477" w:rsidRPr="004B4FCC">
        <w:rPr>
          <w:rFonts w:ascii="Arial" w:hAnsi="Arial" w:cs="Arial"/>
          <w:color w:val="7030A0"/>
        </w:rPr>
        <w:t>, which would have further reduced Offer D’s value for money ratio.</w:t>
      </w:r>
      <w:r w:rsidR="00266D25" w:rsidRPr="004B4FCC">
        <w:rPr>
          <w:rFonts w:ascii="Arial" w:hAnsi="Arial" w:cs="Arial"/>
          <w:color w:val="7030A0"/>
        </w:rPr>
        <w:t xml:space="preserve"> </w:t>
      </w:r>
    </w:p>
    <w:p w14:paraId="4A0F4634" w14:textId="77777777" w:rsidR="00F61E14" w:rsidRPr="00F61E14" w:rsidRDefault="00F61E14" w:rsidP="00252935">
      <w:pPr>
        <w:pStyle w:val="NormalWeb"/>
        <w:spacing w:before="120" w:beforeAutospacing="0" w:after="120" w:afterAutospacing="0"/>
        <w:rPr>
          <w:rFonts w:ascii="Arial" w:hAnsi="Arial" w:cs="Arial"/>
          <w:b/>
          <w:bCs/>
          <w:color w:val="011A3C"/>
          <w:sz w:val="2"/>
          <w:szCs w:val="2"/>
        </w:rPr>
      </w:pPr>
    </w:p>
    <w:p w14:paraId="409131E0" w14:textId="3FAA7005" w:rsidR="00B5133C" w:rsidRPr="0021461C" w:rsidRDefault="00B5133C" w:rsidP="00252935">
      <w:pPr>
        <w:pStyle w:val="NormalWeb"/>
        <w:spacing w:before="120" w:beforeAutospacing="0" w:after="120" w:afterAutospacing="0"/>
        <w:rPr>
          <w:rFonts w:ascii="Arial" w:hAnsi="Arial" w:cs="Arial"/>
          <w:b/>
          <w:bCs/>
          <w:color w:val="011A3C"/>
        </w:rPr>
      </w:pPr>
      <w:r w:rsidRPr="0021461C">
        <w:rPr>
          <w:rFonts w:ascii="Arial" w:hAnsi="Arial" w:cs="Arial"/>
          <w:b/>
          <w:bCs/>
          <w:color w:val="011A3C"/>
        </w:rPr>
        <w:t>Step 1</w:t>
      </w:r>
      <w:r w:rsidR="0037548C">
        <w:rPr>
          <w:rFonts w:ascii="Arial" w:hAnsi="Arial" w:cs="Arial"/>
          <w:b/>
          <w:bCs/>
          <w:color w:val="011A3C"/>
        </w:rPr>
        <w:t>6</w:t>
      </w:r>
      <w:r w:rsidR="004B4FCC">
        <w:rPr>
          <w:rFonts w:ascii="Arial" w:hAnsi="Arial" w:cs="Arial"/>
          <w:b/>
          <w:bCs/>
          <w:color w:val="011A3C"/>
        </w:rPr>
        <w:t xml:space="preserve">: </w:t>
      </w:r>
      <w:r w:rsidRPr="0021461C">
        <w:rPr>
          <w:rFonts w:ascii="Arial" w:hAnsi="Arial" w:cs="Arial"/>
          <w:b/>
          <w:bCs/>
          <w:color w:val="011A3C"/>
        </w:rPr>
        <w:t>Validate the selection outcome</w:t>
      </w:r>
    </w:p>
    <w:p w14:paraId="1D333213" w14:textId="413F487D" w:rsidR="00B5133C" w:rsidRPr="0061675E" w:rsidRDefault="00EE56C5" w:rsidP="00252935">
      <w:pPr>
        <w:spacing w:before="120" w:after="120" w:line="240" w:lineRule="auto"/>
        <w:rPr>
          <w:rFonts w:ascii="Arial" w:eastAsia="Times New Roman" w:hAnsi="Arial" w:cs="Arial"/>
          <w:sz w:val="24"/>
          <w:szCs w:val="24"/>
          <w:lang w:eastAsia="en-AU"/>
        </w:rPr>
      </w:pPr>
      <w:r>
        <w:rPr>
          <w:rFonts w:ascii="Arial" w:eastAsia="Times New Roman" w:hAnsi="Arial" w:cs="Arial"/>
          <w:sz w:val="24"/>
          <w:szCs w:val="24"/>
          <w:lang w:eastAsia="en-AU"/>
        </w:rPr>
        <w:t>The evaluation process leads to a score for value for money, allowing offers to be compared and ranked.</w:t>
      </w:r>
      <w:r w:rsidR="003D3AC9">
        <w:rPr>
          <w:rFonts w:ascii="Arial" w:eastAsia="Times New Roman" w:hAnsi="Arial" w:cs="Arial"/>
          <w:sz w:val="24"/>
          <w:szCs w:val="24"/>
          <w:lang w:eastAsia="en-AU"/>
        </w:rPr>
        <w:t xml:space="preserve"> </w:t>
      </w:r>
      <w:r w:rsidR="005D3A13" w:rsidRPr="0061675E">
        <w:rPr>
          <w:rFonts w:ascii="Arial" w:eastAsia="Times New Roman" w:hAnsi="Arial" w:cs="Arial"/>
          <w:sz w:val="24"/>
          <w:szCs w:val="24"/>
          <w:lang w:eastAsia="en-AU"/>
        </w:rPr>
        <w:t>For assurance that the selection outcome is robust, c</w:t>
      </w:r>
      <w:r w:rsidR="00B5133C" w:rsidRPr="0061675E">
        <w:rPr>
          <w:rFonts w:ascii="Arial" w:eastAsia="Times New Roman" w:hAnsi="Arial" w:cs="Arial"/>
          <w:sz w:val="24"/>
          <w:szCs w:val="24"/>
          <w:lang w:eastAsia="en-AU"/>
        </w:rPr>
        <w:t>heck the following:</w:t>
      </w:r>
    </w:p>
    <w:p w14:paraId="5BF20F29" w14:textId="67C14B05" w:rsidR="006B5373" w:rsidRPr="0061675E" w:rsidRDefault="0053385D" w:rsidP="00252935">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Does</w:t>
      </w:r>
      <w:r w:rsidR="006B5373" w:rsidRPr="0061675E">
        <w:rPr>
          <w:rFonts w:ascii="Arial" w:hAnsi="Arial" w:cs="Arial"/>
        </w:rPr>
        <w:t xml:space="preserve"> the </w:t>
      </w:r>
      <w:r w:rsidRPr="0061675E">
        <w:rPr>
          <w:rFonts w:ascii="Arial" w:hAnsi="Arial" w:cs="Arial"/>
        </w:rPr>
        <w:t xml:space="preserve">preferred </w:t>
      </w:r>
      <w:r w:rsidR="006B5373" w:rsidRPr="0061675E">
        <w:rPr>
          <w:rFonts w:ascii="Arial" w:hAnsi="Arial" w:cs="Arial"/>
        </w:rPr>
        <w:t xml:space="preserve">offer </w:t>
      </w:r>
      <w:r w:rsidRPr="0061675E">
        <w:rPr>
          <w:rFonts w:ascii="Arial" w:hAnsi="Arial" w:cs="Arial"/>
        </w:rPr>
        <w:t xml:space="preserve">meet the </w:t>
      </w:r>
      <w:r w:rsidR="00414005" w:rsidRPr="0061675E">
        <w:rPr>
          <w:rFonts w:ascii="Arial" w:hAnsi="Arial" w:cs="Arial"/>
        </w:rPr>
        <w:t>Agency’s</w:t>
      </w:r>
      <w:r w:rsidRPr="0061675E">
        <w:rPr>
          <w:rFonts w:ascii="Arial" w:hAnsi="Arial" w:cs="Arial"/>
        </w:rPr>
        <w:t xml:space="preserve"> need</w:t>
      </w:r>
      <w:r w:rsidR="006B5373" w:rsidRPr="0061675E">
        <w:rPr>
          <w:rFonts w:ascii="Arial" w:hAnsi="Arial" w:cs="Arial"/>
        </w:rPr>
        <w:t>?</w:t>
      </w:r>
    </w:p>
    <w:p w14:paraId="45C7B36C" w14:textId="7D67FF77" w:rsidR="00851E91" w:rsidRPr="0061675E" w:rsidRDefault="00851E91" w:rsidP="00252935">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 xml:space="preserve">Is the outcome right for the </w:t>
      </w:r>
      <w:r w:rsidR="00414005" w:rsidRPr="0061675E">
        <w:rPr>
          <w:rFonts w:ascii="Arial" w:hAnsi="Arial" w:cs="Arial"/>
        </w:rPr>
        <w:t>A</w:t>
      </w:r>
      <w:r w:rsidRPr="0061675E">
        <w:rPr>
          <w:rFonts w:ascii="Arial" w:hAnsi="Arial" w:cs="Arial"/>
        </w:rPr>
        <w:t>gency? Take a “helicopter view” of the selection outcome</w:t>
      </w:r>
      <w:r w:rsidR="0095456D" w:rsidRPr="0061675E">
        <w:rPr>
          <w:rFonts w:ascii="Arial" w:hAnsi="Arial" w:cs="Arial"/>
        </w:rPr>
        <w:t xml:space="preserve">. </w:t>
      </w:r>
    </w:p>
    <w:p w14:paraId="699BB235" w14:textId="1A0762F5" w:rsidR="00732CD5" w:rsidRPr="0061675E" w:rsidRDefault="00B5133C" w:rsidP="00252935">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 xml:space="preserve">Are the </w:t>
      </w:r>
      <w:r w:rsidR="003D3AC9">
        <w:rPr>
          <w:rFonts w:ascii="Arial" w:hAnsi="Arial" w:cs="Arial"/>
        </w:rPr>
        <w:t>scores</w:t>
      </w:r>
      <w:r w:rsidRPr="0061675E">
        <w:rPr>
          <w:rFonts w:ascii="Arial" w:hAnsi="Arial" w:cs="Arial"/>
        </w:rPr>
        <w:t xml:space="preserve"> of the </w:t>
      </w:r>
      <w:r w:rsidR="003D3AC9">
        <w:rPr>
          <w:rFonts w:ascii="Arial" w:hAnsi="Arial" w:cs="Arial"/>
        </w:rPr>
        <w:t>high</w:t>
      </w:r>
      <w:r w:rsidR="003D3AC9" w:rsidRPr="0061675E">
        <w:rPr>
          <w:rFonts w:ascii="Arial" w:hAnsi="Arial" w:cs="Arial"/>
        </w:rPr>
        <w:t xml:space="preserve"> </w:t>
      </w:r>
      <w:r w:rsidRPr="0061675E">
        <w:rPr>
          <w:rFonts w:ascii="Arial" w:hAnsi="Arial" w:cs="Arial"/>
        </w:rPr>
        <w:t xml:space="preserve">ranked offers </w:t>
      </w:r>
      <w:r w:rsidR="00386ACB" w:rsidRPr="0061675E">
        <w:rPr>
          <w:rFonts w:ascii="Arial" w:hAnsi="Arial" w:cs="Arial"/>
        </w:rPr>
        <w:t>similar</w:t>
      </w:r>
      <w:r w:rsidRPr="0061675E">
        <w:rPr>
          <w:rFonts w:ascii="Arial" w:hAnsi="Arial" w:cs="Arial"/>
        </w:rPr>
        <w:t>?</w:t>
      </w:r>
      <w:r w:rsidR="00386ACB" w:rsidRPr="0061675E">
        <w:rPr>
          <w:rFonts w:ascii="Arial" w:hAnsi="Arial" w:cs="Arial"/>
        </w:rPr>
        <w:t xml:space="preserve"> If yes, </w:t>
      </w:r>
      <w:r w:rsidR="003A2B8C" w:rsidRPr="0061675E">
        <w:rPr>
          <w:rFonts w:ascii="Arial" w:hAnsi="Arial" w:cs="Arial"/>
        </w:rPr>
        <w:t xml:space="preserve">conduct </w:t>
      </w:r>
      <w:r w:rsidR="00414005" w:rsidRPr="0061675E">
        <w:rPr>
          <w:rFonts w:ascii="Arial" w:hAnsi="Arial" w:cs="Arial"/>
        </w:rPr>
        <w:t xml:space="preserve">a </w:t>
      </w:r>
      <w:r w:rsidR="003A2B8C" w:rsidRPr="0061675E">
        <w:rPr>
          <w:rFonts w:ascii="Arial" w:hAnsi="Arial" w:cs="Arial"/>
        </w:rPr>
        <w:t>s</w:t>
      </w:r>
      <w:r w:rsidRPr="0061675E">
        <w:rPr>
          <w:rFonts w:ascii="Arial" w:hAnsi="Arial" w:cs="Arial"/>
        </w:rPr>
        <w:t>ensitivity analysis</w:t>
      </w:r>
      <w:r w:rsidR="00977645">
        <w:rPr>
          <w:rFonts w:ascii="Arial" w:hAnsi="Arial" w:cs="Arial"/>
        </w:rPr>
        <w:t>.</w:t>
      </w:r>
    </w:p>
    <w:p w14:paraId="275650FF"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6CF75F4C" w14:textId="5C63B4B3" w:rsidR="00B5133C" w:rsidRDefault="00B24771" w:rsidP="00252935">
      <w:pPr>
        <w:pStyle w:val="NormalWeb"/>
        <w:spacing w:before="120" w:beforeAutospacing="0" w:after="120" w:afterAutospacing="0"/>
        <w:rPr>
          <w:rFonts w:ascii="Arial" w:hAnsi="Arial" w:cs="Arial"/>
        </w:rPr>
      </w:pPr>
      <w:r w:rsidRPr="004845F4">
        <w:rPr>
          <w:rFonts w:ascii="Arial" w:hAnsi="Arial" w:cs="Arial"/>
        </w:rPr>
        <w:t>Sensitivity analysis</w:t>
      </w:r>
      <w:r w:rsidR="00167D0C">
        <w:rPr>
          <w:rFonts w:ascii="Arial" w:hAnsi="Arial" w:cs="Arial"/>
        </w:rPr>
        <w:t xml:space="preserve"> may be used to</w:t>
      </w:r>
      <w:r w:rsidR="00977645" w:rsidRPr="004845F4">
        <w:rPr>
          <w:rFonts w:ascii="Arial" w:hAnsi="Arial" w:cs="Arial"/>
        </w:rPr>
        <w:t xml:space="preserve"> </w:t>
      </w:r>
      <w:r w:rsidR="00977645" w:rsidRPr="00977645">
        <w:rPr>
          <w:rFonts w:ascii="Arial" w:hAnsi="Arial" w:cs="Arial"/>
        </w:rPr>
        <w:t xml:space="preserve">test how much an offer’s scores </w:t>
      </w:r>
      <w:r w:rsidR="00444E8C">
        <w:rPr>
          <w:rFonts w:ascii="Arial" w:hAnsi="Arial" w:cs="Arial"/>
        </w:rPr>
        <w:t>would need to</w:t>
      </w:r>
      <w:r w:rsidR="00977645" w:rsidRPr="00977645">
        <w:rPr>
          <w:rFonts w:ascii="Arial" w:hAnsi="Arial" w:cs="Arial"/>
        </w:rPr>
        <w:t xml:space="preserve"> change </w:t>
      </w:r>
      <w:r w:rsidR="003D3AC9">
        <w:rPr>
          <w:rFonts w:ascii="Arial" w:hAnsi="Arial" w:cs="Arial"/>
        </w:rPr>
        <w:t>to</w:t>
      </w:r>
      <w:r w:rsidR="00EF0022">
        <w:rPr>
          <w:rFonts w:ascii="Arial" w:hAnsi="Arial" w:cs="Arial"/>
        </w:rPr>
        <w:t xml:space="preserve"> </w:t>
      </w:r>
      <w:r w:rsidR="00977645" w:rsidRPr="00977645">
        <w:rPr>
          <w:rFonts w:ascii="Arial" w:hAnsi="Arial" w:cs="Arial"/>
        </w:rPr>
        <w:t xml:space="preserve">alter the ranking of </w:t>
      </w:r>
      <w:r w:rsidR="003D3AC9">
        <w:rPr>
          <w:rFonts w:ascii="Arial" w:hAnsi="Arial" w:cs="Arial"/>
        </w:rPr>
        <w:t xml:space="preserve">the </w:t>
      </w:r>
      <w:r w:rsidR="00977645" w:rsidRPr="00977645">
        <w:rPr>
          <w:rFonts w:ascii="Arial" w:hAnsi="Arial" w:cs="Arial"/>
        </w:rPr>
        <w:t xml:space="preserve">offer. </w:t>
      </w:r>
      <w:r w:rsidR="003D3AC9">
        <w:rPr>
          <w:rFonts w:ascii="Arial" w:hAnsi="Arial" w:cs="Arial"/>
        </w:rPr>
        <w:t>W</w:t>
      </w:r>
      <w:r w:rsidR="003D3AC9" w:rsidRPr="004845F4">
        <w:rPr>
          <w:rFonts w:ascii="Arial" w:hAnsi="Arial" w:cs="Arial"/>
        </w:rPr>
        <w:t>hen scores are varied within a reasonable range</w:t>
      </w:r>
      <w:r w:rsidR="003D3AC9">
        <w:rPr>
          <w:rFonts w:ascii="Arial" w:hAnsi="Arial" w:cs="Arial"/>
        </w:rPr>
        <w:t xml:space="preserve"> and</w:t>
      </w:r>
      <w:r w:rsidR="00B5133C" w:rsidRPr="004845F4">
        <w:rPr>
          <w:rFonts w:ascii="Arial" w:hAnsi="Arial" w:cs="Arial"/>
        </w:rPr>
        <w:t xml:space="preserve"> the ranking of </w:t>
      </w:r>
      <w:r w:rsidR="00A13EFB">
        <w:rPr>
          <w:rFonts w:ascii="Arial" w:hAnsi="Arial" w:cs="Arial"/>
        </w:rPr>
        <w:t xml:space="preserve">the </w:t>
      </w:r>
      <w:r w:rsidR="00B201D4">
        <w:rPr>
          <w:rFonts w:ascii="Arial" w:hAnsi="Arial" w:cs="Arial"/>
        </w:rPr>
        <w:t>offer</w:t>
      </w:r>
      <w:r w:rsidR="00A13EFB">
        <w:rPr>
          <w:rFonts w:ascii="Arial" w:hAnsi="Arial" w:cs="Arial"/>
        </w:rPr>
        <w:t>s</w:t>
      </w:r>
      <w:r w:rsidR="00B201D4" w:rsidRPr="004845F4">
        <w:rPr>
          <w:rFonts w:ascii="Arial" w:hAnsi="Arial" w:cs="Arial"/>
        </w:rPr>
        <w:t xml:space="preserve"> </w:t>
      </w:r>
      <w:r w:rsidR="00B5133C" w:rsidRPr="004845F4">
        <w:rPr>
          <w:rFonts w:ascii="Arial" w:hAnsi="Arial" w:cs="Arial"/>
        </w:rPr>
        <w:t xml:space="preserve">remains the same then the selection decision </w:t>
      </w:r>
      <w:r w:rsidR="003D3AC9">
        <w:rPr>
          <w:rFonts w:ascii="Arial" w:hAnsi="Arial" w:cs="Arial"/>
        </w:rPr>
        <w:t>appears</w:t>
      </w:r>
      <w:r w:rsidR="00B5133C" w:rsidRPr="004845F4">
        <w:rPr>
          <w:rFonts w:ascii="Arial" w:hAnsi="Arial" w:cs="Arial"/>
        </w:rPr>
        <w:t xml:space="preserve"> robust. </w:t>
      </w:r>
      <w:r w:rsidR="003D3AC9">
        <w:rPr>
          <w:rFonts w:ascii="Arial" w:hAnsi="Arial" w:cs="Arial"/>
        </w:rPr>
        <w:t>I</w:t>
      </w:r>
      <w:r w:rsidR="00B5133C" w:rsidRPr="004845F4">
        <w:rPr>
          <w:rFonts w:ascii="Arial" w:hAnsi="Arial" w:cs="Arial"/>
        </w:rPr>
        <w:t>f the ranking changes</w:t>
      </w:r>
      <w:r w:rsidR="003D3AC9">
        <w:rPr>
          <w:rFonts w:ascii="Arial" w:hAnsi="Arial" w:cs="Arial"/>
        </w:rPr>
        <w:t>,</w:t>
      </w:r>
      <w:r w:rsidR="00B5133C" w:rsidRPr="004845F4">
        <w:rPr>
          <w:rFonts w:ascii="Arial" w:hAnsi="Arial" w:cs="Arial"/>
        </w:rPr>
        <w:t xml:space="preserve"> review </w:t>
      </w:r>
      <w:r w:rsidR="003D3AC9">
        <w:rPr>
          <w:rFonts w:ascii="Arial" w:hAnsi="Arial" w:cs="Arial"/>
        </w:rPr>
        <w:t>the</w:t>
      </w:r>
      <w:r w:rsidR="003D3AC9" w:rsidRPr="004845F4">
        <w:rPr>
          <w:rFonts w:ascii="Arial" w:hAnsi="Arial" w:cs="Arial"/>
        </w:rPr>
        <w:t xml:space="preserve"> </w:t>
      </w:r>
      <w:r w:rsidR="00B5133C" w:rsidRPr="004845F4">
        <w:rPr>
          <w:rFonts w:ascii="Arial" w:hAnsi="Arial" w:cs="Arial"/>
        </w:rPr>
        <w:t>evaluation process and assessments.</w:t>
      </w:r>
      <w:r w:rsidR="00031281" w:rsidRPr="004845F4">
        <w:rPr>
          <w:rFonts w:ascii="Arial" w:hAnsi="Arial" w:cs="Arial"/>
        </w:rPr>
        <w:t xml:space="preserve"> </w:t>
      </w:r>
    </w:p>
    <w:p w14:paraId="2172FD3C" w14:textId="4D3C1741" w:rsidR="00B5133C" w:rsidRPr="00F61E14" w:rsidRDefault="00B5133C" w:rsidP="00252935">
      <w:pPr>
        <w:pStyle w:val="NormalWeb"/>
        <w:spacing w:before="120" w:beforeAutospacing="0" w:after="120" w:afterAutospacing="0"/>
        <w:rPr>
          <w:rFonts w:ascii="Arial" w:hAnsi="Arial" w:cs="Arial"/>
          <w:color w:val="4472C4" w:themeColor="accent1"/>
          <w:sz w:val="2"/>
          <w:szCs w:val="2"/>
        </w:rPr>
      </w:pPr>
    </w:p>
    <w:p w14:paraId="606EEF6D" w14:textId="4A345096" w:rsidR="00EB18BF" w:rsidRPr="004B4FCC" w:rsidRDefault="00EB18BF" w:rsidP="00252935">
      <w:pPr>
        <w:pStyle w:val="NormalWeb"/>
        <w:spacing w:before="120" w:beforeAutospacing="0" w:after="120" w:afterAutospacing="0"/>
        <w:rPr>
          <w:rFonts w:ascii="Arial" w:hAnsi="Arial" w:cs="Arial"/>
          <w:color w:val="7030A0"/>
        </w:rPr>
      </w:pPr>
      <w:r w:rsidRPr="004B4FCC">
        <w:rPr>
          <w:rFonts w:ascii="Arial" w:hAnsi="Arial" w:cs="Arial"/>
          <w:color w:val="7030A0"/>
        </w:rPr>
        <w:t>Example</w:t>
      </w:r>
    </w:p>
    <w:p w14:paraId="7A57CF8B" w14:textId="5A4552C5" w:rsidR="00EB18BF" w:rsidRPr="004B4FCC" w:rsidRDefault="00EB18BF" w:rsidP="00252935">
      <w:pPr>
        <w:pStyle w:val="NormalWeb"/>
        <w:spacing w:before="120" w:beforeAutospacing="0" w:after="120" w:afterAutospacing="0"/>
        <w:rPr>
          <w:rFonts w:ascii="Arial" w:hAnsi="Arial" w:cs="Arial"/>
          <w:color w:val="7030A0"/>
        </w:rPr>
      </w:pPr>
      <w:r w:rsidRPr="004B4FCC">
        <w:rPr>
          <w:rFonts w:ascii="Arial" w:hAnsi="Arial" w:cs="Arial"/>
          <w:color w:val="7030A0"/>
        </w:rPr>
        <w:t xml:space="preserve">Sensitivity analysis was conducted. Given the difference in cost between the first and second ranked offers, one factor that </w:t>
      </w:r>
      <w:r w:rsidR="00442621" w:rsidRPr="004B4FCC">
        <w:rPr>
          <w:rFonts w:ascii="Arial" w:hAnsi="Arial" w:cs="Arial"/>
          <w:color w:val="7030A0"/>
        </w:rPr>
        <w:t xml:space="preserve">may </w:t>
      </w:r>
      <w:r w:rsidRPr="004B4FCC">
        <w:rPr>
          <w:rFonts w:ascii="Arial" w:hAnsi="Arial" w:cs="Arial"/>
          <w:color w:val="7030A0"/>
        </w:rPr>
        <w:t xml:space="preserve">affect the selection ranking was </w:t>
      </w:r>
      <w:r w:rsidR="007B5C9E" w:rsidRPr="004B4FCC">
        <w:rPr>
          <w:rFonts w:ascii="Arial" w:hAnsi="Arial" w:cs="Arial"/>
          <w:color w:val="7030A0"/>
        </w:rPr>
        <w:t xml:space="preserve">the </w:t>
      </w:r>
      <w:r w:rsidRPr="004B4FCC">
        <w:rPr>
          <w:rFonts w:ascii="Arial" w:hAnsi="Arial" w:cs="Arial"/>
          <w:color w:val="7030A0"/>
        </w:rPr>
        <w:t xml:space="preserve">transition costs incurred </w:t>
      </w:r>
      <w:r w:rsidR="007B5C9E" w:rsidRPr="004B4FCC">
        <w:rPr>
          <w:rFonts w:ascii="Arial" w:hAnsi="Arial" w:cs="Arial"/>
          <w:color w:val="7030A0"/>
        </w:rPr>
        <w:t xml:space="preserve">for </w:t>
      </w:r>
      <w:r w:rsidRPr="004B4FCC">
        <w:rPr>
          <w:rFonts w:ascii="Arial" w:hAnsi="Arial" w:cs="Arial"/>
          <w:color w:val="7030A0"/>
        </w:rPr>
        <w:t xml:space="preserve">Offer D but not </w:t>
      </w:r>
      <w:r w:rsidR="007B5C9E" w:rsidRPr="004B4FCC">
        <w:rPr>
          <w:rFonts w:ascii="Arial" w:hAnsi="Arial" w:cs="Arial"/>
          <w:color w:val="7030A0"/>
        </w:rPr>
        <w:t xml:space="preserve">for </w:t>
      </w:r>
      <w:r w:rsidRPr="004B4FCC">
        <w:rPr>
          <w:rFonts w:ascii="Arial" w:hAnsi="Arial" w:cs="Arial"/>
          <w:color w:val="7030A0"/>
        </w:rPr>
        <w:t>Offer C (</w:t>
      </w:r>
      <w:r w:rsidR="007B5C9E" w:rsidRPr="004B4FCC">
        <w:rPr>
          <w:rFonts w:ascii="Arial" w:hAnsi="Arial" w:cs="Arial"/>
          <w:color w:val="7030A0"/>
        </w:rPr>
        <w:t xml:space="preserve">the </w:t>
      </w:r>
      <w:r w:rsidRPr="004B4FCC">
        <w:rPr>
          <w:rFonts w:ascii="Arial" w:hAnsi="Arial" w:cs="Arial"/>
          <w:color w:val="7030A0"/>
        </w:rPr>
        <w:t xml:space="preserve">incumbent). When transition costs were reduced to zero for Offer D, the value for money ratio for Offer D increased </w:t>
      </w:r>
      <w:r w:rsidR="009204D6" w:rsidRPr="004B4FCC">
        <w:rPr>
          <w:rFonts w:ascii="Arial" w:hAnsi="Arial" w:cs="Arial"/>
          <w:color w:val="7030A0"/>
        </w:rPr>
        <w:t xml:space="preserve">the value for money ratio </w:t>
      </w:r>
      <w:r w:rsidRPr="004B4FCC">
        <w:rPr>
          <w:rFonts w:ascii="Arial" w:hAnsi="Arial" w:cs="Arial"/>
          <w:color w:val="7030A0"/>
        </w:rPr>
        <w:t>from 1</w:t>
      </w:r>
      <w:r w:rsidR="008965F8" w:rsidRPr="004B4FCC">
        <w:rPr>
          <w:rFonts w:ascii="Arial" w:hAnsi="Arial" w:cs="Arial"/>
          <w:color w:val="7030A0"/>
        </w:rPr>
        <w:t>3</w:t>
      </w:r>
      <w:r w:rsidRPr="004B4FCC">
        <w:rPr>
          <w:rFonts w:ascii="Arial" w:hAnsi="Arial" w:cs="Arial"/>
          <w:color w:val="7030A0"/>
        </w:rPr>
        <w:t>.</w:t>
      </w:r>
      <w:r w:rsidR="008965F8" w:rsidRPr="004B4FCC">
        <w:rPr>
          <w:rFonts w:ascii="Arial" w:hAnsi="Arial" w:cs="Arial"/>
          <w:color w:val="7030A0"/>
        </w:rPr>
        <w:t>5</w:t>
      </w:r>
      <w:r w:rsidRPr="004B4FCC">
        <w:rPr>
          <w:rFonts w:ascii="Arial" w:hAnsi="Arial" w:cs="Arial"/>
          <w:color w:val="7030A0"/>
        </w:rPr>
        <w:t xml:space="preserve"> to 1</w:t>
      </w:r>
      <w:r w:rsidR="008965F8" w:rsidRPr="004B4FCC">
        <w:rPr>
          <w:rFonts w:ascii="Arial" w:hAnsi="Arial" w:cs="Arial"/>
          <w:color w:val="7030A0"/>
        </w:rPr>
        <w:t>3.6</w:t>
      </w:r>
      <w:r w:rsidRPr="004B4FCC">
        <w:rPr>
          <w:rFonts w:ascii="Arial" w:hAnsi="Arial" w:cs="Arial"/>
          <w:color w:val="7030A0"/>
        </w:rPr>
        <w:t>, which was still not competitive with Offer C</w:t>
      </w:r>
      <w:r w:rsidR="009204D6" w:rsidRPr="004B4FCC">
        <w:rPr>
          <w:rFonts w:ascii="Arial" w:hAnsi="Arial" w:cs="Arial"/>
          <w:color w:val="7030A0"/>
        </w:rPr>
        <w:t>’s value for money ratio of</w:t>
      </w:r>
      <w:r w:rsidRPr="004B4FCC">
        <w:rPr>
          <w:rFonts w:ascii="Arial" w:hAnsi="Arial" w:cs="Arial"/>
          <w:color w:val="7030A0"/>
        </w:rPr>
        <w:t xml:space="preserve"> 1</w:t>
      </w:r>
      <w:r w:rsidR="008965F8" w:rsidRPr="004B4FCC">
        <w:rPr>
          <w:rFonts w:ascii="Arial" w:hAnsi="Arial" w:cs="Arial"/>
          <w:color w:val="7030A0"/>
        </w:rPr>
        <w:t>4.</w:t>
      </w:r>
      <w:r w:rsidR="0031692C" w:rsidRPr="004B4FCC">
        <w:rPr>
          <w:rFonts w:ascii="Arial" w:hAnsi="Arial" w:cs="Arial"/>
          <w:color w:val="7030A0"/>
        </w:rPr>
        <w:t>8</w:t>
      </w:r>
      <w:r w:rsidRPr="004B4FCC">
        <w:rPr>
          <w:rFonts w:ascii="Arial" w:hAnsi="Arial" w:cs="Arial"/>
          <w:color w:val="7030A0"/>
        </w:rPr>
        <w:t>.</w:t>
      </w:r>
    </w:p>
    <w:p w14:paraId="15C20800" w14:textId="30853971" w:rsidR="00EB18BF" w:rsidRPr="004B4FCC" w:rsidRDefault="00EB18BF" w:rsidP="00252935">
      <w:pPr>
        <w:pStyle w:val="NormalWeb"/>
        <w:spacing w:before="120" w:beforeAutospacing="0" w:after="120" w:afterAutospacing="0"/>
        <w:rPr>
          <w:rFonts w:ascii="Arial" w:hAnsi="Arial" w:cs="Arial"/>
          <w:color w:val="7030A0"/>
        </w:rPr>
      </w:pPr>
      <w:r w:rsidRPr="004B4FCC">
        <w:rPr>
          <w:rFonts w:ascii="Arial" w:hAnsi="Arial" w:cs="Arial"/>
          <w:color w:val="7030A0"/>
        </w:rPr>
        <w:t xml:space="preserve">Offer C was confirmed </w:t>
      </w:r>
      <w:r w:rsidR="00442621" w:rsidRPr="004B4FCC">
        <w:rPr>
          <w:rFonts w:ascii="Arial" w:hAnsi="Arial" w:cs="Arial"/>
          <w:color w:val="7030A0"/>
        </w:rPr>
        <w:t>to be</w:t>
      </w:r>
      <w:r w:rsidRPr="004B4FCC">
        <w:rPr>
          <w:rFonts w:ascii="Arial" w:hAnsi="Arial" w:cs="Arial"/>
          <w:color w:val="7030A0"/>
        </w:rPr>
        <w:t xml:space="preserve"> value for money.</w:t>
      </w:r>
    </w:p>
    <w:p w14:paraId="5369AD74" w14:textId="47A3D3F6" w:rsidR="00B5133C" w:rsidRPr="00F61E14" w:rsidRDefault="00B5133C" w:rsidP="00252935">
      <w:pPr>
        <w:pStyle w:val="NormalWeb"/>
        <w:spacing w:before="120" w:beforeAutospacing="0" w:after="120" w:afterAutospacing="0"/>
        <w:rPr>
          <w:rFonts w:ascii="Arial" w:hAnsi="Arial" w:cs="Arial"/>
          <w:color w:val="011A3C"/>
          <w:sz w:val="2"/>
          <w:szCs w:val="2"/>
        </w:rPr>
      </w:pPr>
    </w:p>
    <w:p w14:paraId="2A2FC8FE" w14:textId="3593778E" w:rsidR="0046728F" w:rsidRPr="0021461C" w:rsidRDefault="00BD42C7" w:rsidP="00252935">
      <w:pPr>
        <w:pStyle w:val="NormalWeb"/>
        <w:spacing w:before="120" w:beforeAutospacing="0" w:after="120" w:afterAutospacing="0"/>
        <w:rPr>
          <w:rFonts w:ascii="Arial" w:hAnsi="Arial" w:cs="Arial"/>
          <w:b/>
          <w:bCs/>
          <w:color w:val="011A3C"/>
        </w:rPr>
      </w:pPr>
      <w:r w:rsidRPr="0021461C">
        <w:rPr>
          <w:rFonts w:ascii="Arial" w:hAnsi="Arial" w:cs="Arial"/>
          <w:b/>
          <w:bCs/>
          <w:color w:val="011A3C"/>
        </w:rPr>
        <w:lastRenderedPageBreak/>
        <w:t>Step 1</w:t>
      </w:r>
      <w:r w:rsidR="0037548C">
        <w:rPr>
          <w:rFonts w:ascii="Arial" w:hAnsi="Arial" w:cs="Arial"/>
          <w:b/>
          <w:bCs/>
          <w:color w:val="011A3C"/>
        </w:rPr>
        <w:t>7</w:t>
      </w:r>
      <w:r w:rsidR="00DD3E8D">
        <w:rPr>
          <w:rFonts w:ascii="Arial" w:hAnsi="Arial" w:cs="Arial"/>
          <w:b/>
          <w:bCs/>
          <w:color w:val="011A3C"/>
        </w:rPr>
        <w:t xml:space="preserve">: </w:t>
      </w:r>
      <w:r w:rsidR="0046728F" w:rsidRPr="0021461C">
        <w:rPr>
          <w:rFonts w:ascii="Arial" w:hAnsi="Arial" w:cs="Arial"/>
          <w:b/>
          <w:bCs/>
          <w:color w:val="011A3C"/>
        </w:rPr>
        <w:t>Evaluation report</w:t>
      </w:r>
    </w:p>
    <w:p w14:paraId="063E78F1" w14:textId="23178FAC" w:rsidR="0046728F" w:rsidRPr="0061675E" w:rsidRDefault="00100AA6" w:rsidP="00252935">
      <w:pPr>
        <w:pStyle w:val="NormalWeb"/>
        <w:spacing w:before="120" w:beforeAutospacing="0" w:after="120" w:afterAutospacing="0"/>
        <w:rPr>
          <w:rFonts w:ascii="Arial" w:hAnsi="Arial" w:cs="Arial"/>
        </w:rPr>
      </w:pPr>
      <w:r w:rsidRPr="0061675E">
        <w:rPr>
          <w:rFonts w:ascii="Arial" w:hAnsi="Arial" w:cs="Arial"/>
        </w:rPr>
        <w:t xml:space="preserve">Maintain an audit trail of </w:t>
      </w:r>
      <w:r w:rsidR="00D13F11" w:rsidRPr="0061675E">
        <w:rPr>
          <w:rFonts w:ascii="Arial" w:hAnsi="Arial" w:cs="Arial"/>
        </w:rPr>
        <w:t xml:space="preserve">the </w:t>
      </w:r>
      <w:r w:rsidRPr="0061675E">
        <w:rPr>
          <w:rFonts w:ascii="Arial" w:hAnsi="Arial" w:cs="Arial"/>
        </w:rPr>
        <w:t xml:space="preserve">evaluation decisions. </w:t>
      </w:r>
      <w:r w:rsidR="0046728F" w:rsidRPr="0061675E">
        <w:rPr>
          <w:rFonts w:ascii="Arial" w:hAnsi="Arial" w:cs="Arial"/>
        </w:rPr>
        <w:t>Prepare a final evaluation report at the conclusion of the selection process</w:t>
      </w:r>
      <w:r w:rsidR="00A85AC8">
        <w:rPr>
          <w:rFonts w:ascii="Arial" w:hAnsi="Arial" w:cs="Arial"/>
        </w:rPr>
        <w:t xml:space="preserve"> to demonstrate value for money</w:t>
      </w:r>
      <w:r w:rsidR="00E62273" w:rsidRPr="0061675E">
        <w:rPr>
          <w:rFonts w:ascii="Arial" w:hAnsi="Arial" w:cs="Arial"/>
        </w:rPr>
        <w:t>, including</w:t>
      </w:r>
      <w:r w:rsidR="0046728F" w:rsidRPr="0061675E">
        <w:rPr>
          <w:rFonts w:ascii="Arial" w:hAnsi="Arial" w:cs="Arial"/>
        </w:rPr>
        <w:t>:</w:t>
      </w:r>
    </w:p>
    <w:p w14:paraId="16D8790D" w14:textId="415A01DA" w:rsidR="00AB5C85" w:rsidRPr="0061675E" w:rsidRDefault="00C62153"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business need</w:t>
      </w:r>
    </w:p>
    <w:p w14:paraId="197DF127" w14:textId="3505E58F" w:rsidR="00AB5C85" w:rsidRPr="0061675E" w:rsidRDefault="00863BCC"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market analysis and review</w:t>
      </w:r>
    </w:p>
    <w:p w14:paraId="46341A71" w14:textId="3E445EDD" w:rsidR="00AB5C85" w:rsidRPr="0061675E" w:rsidRDefault="00863BCC"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market approach</w:t>
      </w:r>
    </w:p>
    <w:p w14:paraId="4F2963A9" w14:textId="5FF81BCD" w:rsidR="00AB5C85" w:rsidRPr="0061675E" w:rsidRDefault="00F16E3F"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summary of the offers received</w:t>
      </w:r>
    </w:p>
    <w:p w14:paraId="4CDA6AF8" w14:textId="31C8BCA9" w:rsidR="00AB5C85" w:rsidRPr="0061675E" w:rsidRDefault="003B6570"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 xml:space="preserve">summary of </w:t>
      </w:r>
      <w:r w:rsidR="00F424C1">
        <w:rPr>
          <w:rFonts w:ascii="Arial" w:hAnsi="Arial" w:cs="Arial"/>
        </w:rPr>
        <w:t xml:space="preserve">evaluation </w:t>
      </w:r>
      <w:r w:rsidRPr="0061675E">
        <w:rPr>
          <w:rFonts w:ascii="Arial" w:hAnsi="Arial" w:cs="Arial"/>
        </w:rPr>
        <w:t>activities conducted (e.g. shortlisting, clarifications</w:t>
      </w:r>
      <w:r w:rsidR="00C83467" w:rsidRPr="0061675E">
        <w:rPr>
          <w:rFonts w:ascii="Arial" w:hAnsi="Arial" w:cs="Arial"/>
        </w:rPr>
        <w:t>,</w:t>
      </w:r>
      <w:r w:rsidRPr="0061675E">
        <w:rPr>
          <w:rFonts w:ascii="Arial" w:hAnsi="Arial" w:cs="Arial"/>
        </w:rPr>
        <w:t xml:space="preserve"> site visits, negotiation)</w:t>
      </w:r>
    </w:p>
    <w:p w14:paraId="1B69C23C" w14:textId="62A4B495" w:rsidR="00AB5C85" w:rsidRPr="0061675E" w:rsidRDefault="00C73A15"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probity reports</w:t>
      </w:r>
    </w:p>
    <w:p w14:paraId="4E794FB9" w14:textId="63B0956A" w:rsidR="00AB5C85" w:rsidRPr="0061675E" w:rsidRDefault="00F16E3F"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evaluation results and comparative analysis of offers</w:t>
      </w:r>
    </w:p>
    <w:p w14:paraId="25B25FAA" w14:textId="59685C21" w:rsidR="0046728F" w:rsidRPr="0061675E" w:rsidRDefault="00A85AC8" w:rsidP="00252935">
      <w:pPr>
        <w:pStyle w:val="NormalWeb"/>
        <w:numPr>
          <w:ilvl w:val="0"/>
          <w:numId w:val="97"/>
        </w:numPr>
        <w:spacing w:before="120" w:beforeAutospacing="0" w:after="120" w:afterAutospacing="0"/>
        <w:ind w:left="714" w:hanging="357"/>
        <w:rPr>
          <w:rFonts w:ascii="Arial" w:hAnsi="Arial" w:cs="Arial"/>
        </w:rPr>
      </w:pPr>
      <w:r>
        <w:rPr>
          <w:rFonts w:ascii="Arial" w:hAnsi="Arial" w:cs="Arial"/>
        </w:rPr>
        <w:t>how</w:t>
      </w:r>
      <w:r w:rsidRPr="0061675E">
        <w:rPr>
          <w:rFonts w:ascii="Arial" w:hAnsi="Arial" w:cs="Arial"/>
        </w:rPr>
        <w:t xml:space="preserve"> </w:t>
      </w:r>
      <w:r w:rsidR="00F93877" w:rsidRPr="0061675E">
        <w:rPr>
          <w:rFonts w:ascii="Arial" w:hAnsi="Arial" w:cs="Arial"/>
        </w:rPr>
        <w:t xml:space="preserve">the preferred offer is </w:t>
      </w:r>
      <w:r w:rsidR="00C73A15" w:rsidRPr="0061675E">
        <w:rPr>
          <w:rFonts w:ascii="Arial" w:hAnsi="Arial" w:cs="Arial"/>
        </w:rPr>
        <w:t>value for money</w:t>
      </w:r>
    </w:p>
    <w:p w14:paraId="0027228D" w14:textId="46D30C45" w:rsidR="00D84812" w:rsidRPr="00252935" w:rsidRDefault="00D84812" w:rsidP="00252935">
      <w:pPr>
        <w:pStyle w:val="Heading2"/>
        <w:spacing w:before="120" w:after="120" w:line="240" w:lineRule="auto"/>
        <w:rPr>
          <w:b/>
          <w:bCs/>
          <w:sz w:val="2"/>
          <w:szCs w:val="2"/>
        </w:rPr>
      </w:pPr>
    </w:p>
    <w:p w14:paraId="243A59B2" w14:textId="55A61333" w:rsidR="00A85AC8" w:rsidRDefault="00A85AC8" w:rsidP="00A85AC8">
      <w:pPr>
        <w:pStyle w:val="NormalWeb"/>
        <w:spacing w:before="120" w:beforeAutospacing="0" w:after="120" w:afterAutospacing="0"/>
        <w:rPr>
          <w:rFonts w:ascii="Arial" w:hAnsi="Arial" w:cs="Arial"/>
        </w:rPr>
      </w:pPr>
      <w:r>
        <w:rPr>
          <w:rFonts w:ascii="Arial" w:hAnsi="Arial" w:cs="Arial"/>
        </w:rPr>
        <w:t>If</w:t>
      </w:r>
      <w:r w:rsidRPr="00C42FE1">
        <w:rPr>
          <w:rFonts w:ascii="Arial" w:hAnsi="Arial" w:cs="Arial"/>
        </w:rPr>
        <w:t xml:space="preserve"> </w:t>
      </w:r>
      <w:r>
        <w:rPr>
          <w:rFonts w:ascii="Arial" w:hAnsi="Arial" w:cs="Arial"/>
        </w:rPr>
        <w:t>the Agency is not able to demonstrate value for money from the selection process, terminate the process without awarding a contract.</w:t>
      </w:r>
    </w:p>
    <w:p w14:paraId="54507FA1" w14:textId="77CA409E" w:rsidR="006F31FF" w:rsidRPr="00014E8B" w:rsidRDefault="006F31FF" w:rsidP="00252935">
      <w:pPr>
        <w:pStyle w:val="Heading2"/>
        <w:spacing w:before="120" w:after="120" w:line="240" w:lineRule="auto"/>
        <w:rPr>
          <w:rFonts w:ascii="Arial" w:hAnsi="Arial" w:cs="Arial"/>
          <w:b/>
          <w:bCs/>
          <w:color w:val="381F6A"/>
          <w:sz w:val="28"/>
          <w:szCs w:val="28"/>
        </w:rPr>
      </w:pPr>
      <w:r w:rsidRPr="00014E8B">
        <w:rPr>
          <w:rFonts w:ascii="Arial" w:hAnsi="Arial" w:cs="Arial"/>
          <w:b/>
          <w:bCs/>
          <w:color w:val="381F6A"/>
          <w:sz w:val="28"/>
          <w:szCs w:val="28"/>
        </w:rPr>
        <w:t>Select offer(s)</w:t>
      </w:r>
    </w:p>
    <w:p w14:paraId="2F3D2D23" w14:textId="08B257BE" w:rsidR="006F31FF" w:rsidRPr="0061675E" w:rsidRDefault="006F31FF" w:rsidP="00252935">
      <w:pPr>
        <w:pStyle w:val="NormalWeb"/>
        <w:spacing w:before="120" w:beforeAutospacing="0" w:after="120" w:afterAutospacing="0"/>
        <w:rPr>
          <w:rFonts w:ascii="Arial" w:hAnsi="Arial" w:cs="Arial"/>
        </w:rPr>
      </w:pPr>
      <w:r w:rsidRPr="0061675E">
        <w:rPr>
          <w:rFonts w:ascii="Arial" w:hAnsi="Arial" w:cs="Arial"/>
        </w:rPr>
        <w:t xml:space="preserve">Selection is the </w:t>
      </w:r>
      <w:r w:rsidR="00A85AC8">
        <w:rPr>
          <w:rFonts w:ascii="Arial" w:hAnsi="Arial" w:cs="Arial"/>
        </w:rPr>
        <w:t>outcome</w:t>
      </w:r>
      <w:r w:rsidRPr="0061675E">
        <w:rPr>
          <w:rFonts w:ascii="Arial" w:hAnsi="Arial" w:cs="Arial"/>
        </w:rPr>
        <w:t xml:space="preserve"> of the sourcing process. </w:t>
      </w:r>
      <w:r w:rsidR="00442621">
        <w:rPr>
          <w:rFonts w:ascii="Arial" w:hAnsi="Arial" w:cs="Arial"/>
        </w:rPr>
        <w:t>The evaluation report</w:t>
      </w:r>
      <w:r w:rsidRPr="0061675E">
        <w:rPr>
          <w:rFonts w:ascii="Arial" w:hAnsi="Arial" w:cs="Arial"/>
        </w:rPr>
        <w:t xml:space="preserve"> establishes the basis for proceeding to </w:t>
      </w:r>
      <w:r w:rsidR="00442621">
        <w:rPr>
          <w:rFonts w:ascii="Arial" w:hAnsi="Arial" w:cs="Arial"/>
        </w:rPr>
        <w:t>contract</w:t>
      </w:r>
      <w:r w:rsidR="00442621" w:rsidRPr="0061675E">
        <w:rPr>
          <w:rFonts w:ascii="Arial" w:hAnsi="Arial" w:cs="Arial"/>
        </w:rPr>
        <w:t xml:space="preserve"> </w:t>
      </w:r>
      <w:r w:rsidRPr="0061675E">
        <w:rPr>
          <w:rFonts w:ascii="Arial" w:hAnsi="Arial" w:cs="Arial"/>
        </w:rPr>
        <w:t xml:space="preserve">with the supplier </w:t>
      </w:r>
      <w:r w:rsidR="00A85AC8">
        <w:rPr>
          <w:rFonts w:ascii="Arial" w:hAnsi="Arial" w:cs="Arial"/>
        </w:rPr>
        <w:t xml:space="preserve">that </w:t>
      </w:r>
      <w:r w:rsidR="00442621">
        <w:rPr>
          <w:rFonts w:ascii="Arial" w:hAnsi="Arial" w:cs="Arial"/>
        </w:rPr>
        <w:t>demonstrates</w:t>
      </w:r>
      <w:r w:rsidR="00A85AC8">
        <w:rPr>
          <w:rFonts w:ascii="Arial" w:hAnsi="Arial" w:cs="Arial"/>
        </w:rPr>
        <w:t xml:space="preserve"> value for money</w:t>
      </w:r>
      <w:r w:rsidRPr="0061675E">
        <w:rPr>
          <w:rFonts w:ascii="Arial" w:hAnsi="Arial" w:cs="Arial"/>
        </w:rPr>
        <w:t>.</w:t>
      </w:r>
    </w:p>
    <w:p w14:paraId="4AD1537B" w14:textId="32E1421D" w:rsidR="00442621" w:rsidRDefault="00442621" w:rsidP="00252935">
      <w:pPr>
        <w:pStyle w:val="NormalWeb"/>
        <w:spacing w:before="120" w:beforeAutospacing="0" w:after="120" w:afterAutospacing="0"/>
        <w:rPr>
          <w:rFonts w:ascii="Arial" w:hAnsi="Arial" w:cs="Arial"/>
        </w:rPr>
      </w:pPr>
      <w:r>
        <w:rPr>
          <w:rFonts w:ascii="Arial" w:hAnsi="Arial" w:cs="Arial"/>
        </w:rPr>
        <w:t xml:space="preserve">The appropriate financial delegate must </w:t>
      </w:r>
      <w:r w:rsidR="00454A4B">
        <w:rPr>
          <w:rFonts w:ascii="Arial" w:hAnsi="Arial" w:cs="Arial"/>
        </w:rPr>
        <w:t xml:space="preserve">be satisfied that the selection outcome is value for money and </w:t>
      </w:r>
      <w:r>
        <w:rPr>
          <w:rFonts w:ascii="Arial" w:hAnsi="Arial" w:cs="Arial"/>
        </w:rPr>
        <w:t xml:space="preserve">approve the </w:t>
      </w:r>
      <w:r w:rsidR="00454A4B" w:rsidRPr="0061675E">
        <w:rPr>
          <w:rFonts w:ascii="Arial" w:hAnsi="Arial" w:cs="Arial"/>
        </w:rPr>
        <w:t>financial commitment</w:t>
      </w:r>
      <w:r w:rsidR="00454A4B">
        <w:rPr>
          <w:rFonts w:ascii="Arial" w:hAnsi="Arial" w:cs="Arial"/>
        </w:rPr>
        <w:t xml:space="preserve"> by the Agency. Agency processes may require approval by a steering committee, control board or procurement delegate prior to approval by the financial delegate.</w:t>
      </w:r>
    </w:p>
    <w:p w14:paraId="1859AB72"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556A8906" w14:textId="435E8194" w:rsidR="006F31FF" w:rsidRPr="00014E8B" w:rsidRDefault="006F31FF" w:rsidP="00252935">
      <w:pPr>
        <w:pStyle w:val="Heading2"/>
        <w:spacing w:before="120" w:after="120" w:line="240" w:lineRule="auto"/>
        <w:rPr>
          <w:rFonts w:ascii="Arial" w:hAnsi="Arial" w:cs="Arial"/>
          <w:b/>
          <w:bCs/>
          <w:color w:val="381F6A"/>
          <w:sz w:val="28"/>
          <w:szCs w:val="28"/>
        </w:rPr>
      </w:pPr>
      <w:r w:rsidRPr="00014E8B">
        <w:rPr>
          <w:rFonts w:ascii="Arial" w:hAnsi="Arial" w:cs="Arial"/>
          <w:b/>
          <w:bCs/>
          <w:color w:val="381F6A"/>
          <w:sz w:val="28"/>
          <w:szCs w:val="28"/>
        </w:rPr>
        <w:t xml:space="preserve">Transition to </w:t>
      </w:r>
      <w:r w:rsidR="004A0C12" w:rsidRPr="004A0C12">
        <w:rPr>
          <w:rFonts w:ascii="Arial" w:hAnsi="Arial" w:cs="Arial"/>
          <w:b/>
          <w:bCs/>
          <w:color w:val="381F6A"/>
          <w:sz w:val="28"/>
          <w:szCs w:val="28"/>
        </w:rPr>
        <w:t xml:space="preserve">contract management </w:t>
      </w:r>
    </w:p>
    <w:p w14:paraId="73178F35" w14:textId="51BCA631" w:rsidR="006F31FF" w:rsidRPr="0061675E" w:rsidRDefault="00033EE1" w:rsidP="00252935">
      <w:pPr>
        <w:pStyle w:val="NormalWeb"/>
        <w:spacing w:before="120" w:beforeAutospacing="0" w:after="120" w:afterAutospacing="0"/>
        <w:rPr>
          <w:rFonts w:ascii="Arial" w:hAnsi="Arial" w:cs="Arial"/>
        </w:rPr>
      </w:pPr>
      <w:r w:rsidRPr="0061675E">
        <w:rPr>
          <w:rFonts w:ascii="Arial" w:hAnsi="Arial" w:cs="Arial"/>
        </w:rPr>
        <w:t>Steps involved in t</w:t>
      </w:r>
      <w:r w:rsidR="006F31FF" w:rsidRPr="0061675E">
        <w:rPr>
          <w:rFonts w:ascii="Arial" w:hAnsi="Arial" w:cs="Arial"/>
        </w:rPr>
        <w:t>ransition</w:t>
      </w:r>
      <w:r w:rsidR="00B7214D" w:rsidRPr="0061675E">
        <w:rPr>
          <w:rFonts w:ascii="Arial" w:hAnsi="Arial" w:cs="Arial"/>
        </w:rPr>
        <w:t>ing</w:t>
      </w:r>
      <w:r w:rsidR="006F31FF" w:rsidRPr="0061675E">
        <w:rPr>
          <w:rFonts w:ascii="Arial" w:hAnsi="Arial" w:cs="Arial"/>
        </w:rPr>
        <w:t xml:space="preserve"> from the sourcing phase to the </w:t>
      </w:r>
      <w:bookmarkStart w:id="0" w:name="_Hlk143670626"/>
      <w:r w:rsidR="006F31FF" w:rsidRPr="0061675E">
        <w:rPr>
          <w:rFonts w:ascii="Arial" w:hAnsi="Arial" w:cs="Arial"/>
        </w:rPr>
        <w:t xml:space="preserve">contract management </w:t>
      </w:r>
      <w:bookmarkEnd w:id="0"/>
      <w:r w:rsidR="006F31FF" w:rsidRPr="0061675E">
        <w:rPr>
          <w:rFonts w:ascii="Arial" w:hAnsi="Arial" w:cs="Arial"/>
        </w:rPr>
        <w:t>phase</w:t>
      </w:r>
      <w:r w:rsidR="00345240" w:rsidRPr="0061675E">
        <w:rPr>
          <w:rFonts w:ascii="Arial" w:hAnsi="Arial" w:cs="Arial"/>
        </w:rPr>
        <w:t xml:space="preserve"> include</w:t>
      </w:r>
      <w:r w:rsidR="006F31FF" w:rsidRPr="0061675E">
        <w:rPr>
          <w:rFonts w:ascii="Arial" w:hAnsi="Arial" w:cs="Arial"/>
        </w:rPr>
        <w:t>:</w:t>
      </w:r>
    </w:p>
    <w:p w14:paraId="5F87B707" w14:textId="1467A61D" w:rsidR="00AB5C85"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 xml:space="preserve">notify </w:t>
      </w:r>
      <w:r w:rsidR="00345240" w:rsidRPr="0061675E">
        <w:rPr>
          <w:rFonts w:ascii="Arial" w:hAnsi="Arial" w:cs="Arial"/>
        </w:rPr>
        <w:t xml:space="preserve">the </w:t>
      </w:r>
      <w:r w:rsidRPr="0061675E">
        <w:rPr>
          <w:rFonts w:ascii="Arial" w:hAnsi="Arial" w:cs="Arial"/>
        </w:rPr>
        <w:t>supplier</w:t>
      </w:r>
      <w:r w:rsidR="009149F6">
        <w:rPr>
          <w:rFonts w:ascii="Arial" w:hAnsi="Arial" w:cs="Arial"/>
        </w:rPr>
        <w:t xml:space="preserve"> </w:t>
      </w:r>
      <w:r w:rsidR="00454A4B">
        <w:rPr>
          <w:rFonts w:ascii="Arial" w:hAnsi="Arial" w:cs="Arial"/>
        </w:rPr>
        <w:t>of the selected</w:t>
      </w:r>
      <w:r w:rsidR="00454A4B" w:rsidRPr="0061675E">
        <w:rPr>
          <w:rFonts w:ascii="Arial" w:hAnsi="Arial" w:cs="Arial"/>
        </w:rPr>
        <w:t xml:space="preserve"> </w:t>
      </w:r>
      <w:r w:rsidR="00454A4B">
        <w:rPr>
          <w:rFonts w:ascii="Arial" w:hAnsi="Arial" w:cs="Arial"/>
        </w:rPr>
        <w:t>offer</w:t>
      </w:r>
    </w:p>
    <w:p w14:paraId="667A02FD" w14:textId="2531C0EC" w:rsidR="00AB5C85"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execute the contract</w:t>
      </w:r>
    </w:p>
    <w:p w14:paraId="00C2F1BC" w14:textId="228892BC" w:rsidR="00454A4B" w:rsidRPr="00454A4B" w:rsidRDefault="00454A4B" w:rsidP="00454A4B">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notify the suppliers</w:t>
      </w:r>
      <w:r>
        <w:rPr>
          <w:rFonts w:ascii="Arial" w:hAnsi="Arial" w:cs="Arial"/>
        </w:rPr>
        <w:t xml:space="preserve"> of non-selected offers, and offer all a</w:t>
      </w:r>
      <w:r w:rsidR="00F424C1">
        <w:rPr>
          <w:rFonts w:ascii="Arial" w:hAnsi="Arial" w:cs="Arial"/>
        </w:rPr>
        <w:t xml:space="preserve"> </w:t>
      </w:r>
      <w:hyperlink r:id="rId24" w:history="1">
        <w:r w:rsidR="00F424C1" w:rsidRPr="004B4FCC">
          <w:rPr>
            <w:rFonts w:ascii="Arial" w:hAnsi="Arial" w:cs="Arial"/>
            <w:color w:val="7030A0"/>
            <w:u w:val="single"/>
          </w:rPr>
          <w:t>debrief</w:t>
        </w:r>
      </w:hyperlink>
      <w:r w:rsidR="00F424C1" w:rsidRPr="004B4FCC">
        <w:rPr>
          <w:rFonts w:ascii="Arial" w:hAnsi="Arial" w:cs="Arial"/>
          <w:color w:val="7030A0"/>
          <w:u w:val="single"/>
        </w:rPr>
        <w:t xml:space="preserve"> </w:t>
      </w:r>
    </w:p>
    <w:p w14:paraId="676FB160" w14:textId="1CE98BDC" w:rsidR="00AB5C85" w:rsidRPr="0061675E"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enter the contract details into the Agency’s contract management system</w:t>
      </w:r>
    </w:p>
    <w:p w14:paraId="43B99216" w14:textId="46A72C6C" w:rsidR="00AB5C85" w:rsidRPr="0061675E"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handover the contract to the contract manager/contract management team</w:t>
      </w:r>
    </w:p>
    <w:p w14:paraId="2717AED7" w14:textId="165FF93D" w:rsidR="00AB5C85" w:rsidRPr="0061675E"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ensure the supplier is registered on the financial system</w:t>
      </w:r>
    </w:p>
    <w:p w14:paraId="787FBAA2" w14:textId="1D57E56F" w:rsidR="00AB5C85" w:rsidRPr="0061675E"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ensure that records of the sourcing process are kept</w:t>
      </w:r>
    </w:p>
    <w:p w14:paraId="7693E81E" w14:textId="14DEF00A" w:rsidR="006F31FF" w:rsidRPr="0061675E" w:rsidRDefault="00E47D42" w:rsidP="00252935">
      <w:pPr>
        <w:pStyle w:val="NormalWeb"/>
        <w:numPr>
          <w:ilvl w:val="0"/>
          <w:numId w:val="98"/>
        </w:numPr>
        <w:spacing w:before="120" w:beforeAutospacing="0" w:after="120" w:afterAutospacing="0"/>
        <w:ind w:left="714" w:hanging="357"/>
        <w:rPr>
          <w:rFonts w:ascii="Arial" w:hAnsi="Arial" w:cs="Arial"/>
        </w:rPr>
      </w:pPr>
      <w:hyperlink r:id="rId25" w:history="1">
        <w:r w:rsidR="006F31FF" w:rsidRPr="004B4FCC">
          <w:rPr>
            <w:rFonts w:ascii="Arial" w:hAnsi="Arial" w:cs="Arial"/>
            <w:color w:val="7030A0"/>
            <w:u w:val="single"/>
          </w:rPr>
          <w:t>disclose contract</w:t>
        </w:r>
      </w:hyperlink>
      <w:r w:rsidR="006F31FF" w:rsidRPr="00252935">
        <w:rPr>
          <w:rFonts w:ascii="Arial" w:hAnsi="Arial" w:cs="Arial"/>
          <w:color w:val="660B68"/>
        </w:rPr>
        <w:t xml:space="preserve"> </w:t>
      </w:r>
      <w:r w:rsidR="006F31FF" w:rsidRPr="0061675E">
        <w:rPr>
          <w:rFonts w:ascii="Arial" w:hAnsi="Arial" w:cs="Arial"/>
        </w:rPr>
        <w:t>information on the </w:t>
      </w:r>
      <w:hyperlink r:id="rId26" w:history="1">
        <w:r w:rsidR="006F31FF" w:rsidRPr="0061675E">
          <w:rPr>
            <w:rFonts w:ascii="Arial" w:hAnsi="Arial" w:cs="Arial"/>
          </w:rPr>
          <w:t>contract publishing system</w:t>
        </w:r>
      </w:hyperlink>
    </w:p>
    <w:p w14:paraId="6DDA8CF6" w14:textId="1D0DBA45" w:rsidR="00D84812" w:rsidRPr="00252935" w:rsidRDefault="00D84812" w:rsidP="00252935">
      <w:pPr>
        <w:pStyle w:val="NormalWeb"/>
        <w:spacing w:before="120" w:beforeAutospacing="0" w:after="120" w:afterAutospacing="0"/>
        <w:rPr>
          <w:rFonts w:ascii="Arial" w:hAnsi="Arial" w:cs="Arial"/>
          <w:color w:val="381F6A"/>
          <w:sz w:val="2"/>
          <w:szCs w:val="2"/>
        </w:rPr>
      </w:pPr>
    </w:p>
    <w:p w14:paraId="3C7B25A1" w14:textId="77777777" w:rsidR="004B4FCC" w:rsidRDefault="004B4FCC">
      <w:pPr>
        <w:rPr>
          <w:rFonts w:ascii="Arial" w:eastAsia="Times New Roman" w:hAnsi="Arial" w:cs="Arial"/>
          <w:b/>
          <w:bCs/>
          <w:color w:val="381F6A"/>
          <w:sz w:val="28"/>
          <w:szCs w:val="28"/>
          <w:lang w:eastAsia="en-AU"/>
        </w:rPr>
      </w:pPr>
      <w:r>
        <w:rPr>
          <w:rFonts w:ascii="Arial" w:hAnsi="Arial" w:cs="Arial"/>
          <w:b/>
          <w:bCs/>
          <w:color w:val="381F6A"/>
          <w:sz w:val="28"/>
          <w:szCs w:val="28"/>
        </w:rPr>
        <w:br w:type="page"/>
      </w:r>
    </w:p>
    <w:p w14:paraId="02360D7B" w14:textId="5CFEF7F4" w:rsidR="0046728F" w:rsidRPr="00014E8B" w:rsidRDefault="0046728F" w:rsidP="00252935">
      <w:pPr>
        <w:pStyle w:val="NormalWeb"/>
        <w:spacing w:before="120" w:beforeAutospacing="0" w:after="120" w:afterAutospacing="0"/>
        <w:rPr>
          <w:rFonts w:ascii="Arial" w:hAnsi="Arial" w:cs="Arial"/>
          <w:color w:val="381F6A"/>
          <w:sz w:val="28"/>
          <w:szCs w:val="28"/>
        </w:rPr>
      </w:pPr>
      <w:r w:rsidRPr="00014E8B">
        <w:rPr>
          <w:rFonts w:ascii="Arial" w:hAnsi="Arial" w:cs="Arial"/>
          <w:b/>
          <w:bCs/>
          <w:color w:val="381F6A"/>
          <w:sz w:val="28"/>
          <w:szCs w:val="28"/>
        </w:rPr>
        <w:lastRenderedPageBreak/>
        <w:t>Using this guide</w:t>
      </w:r>
    </w:p>
    <w:p w14:paraId="6EAFDB75" w14:textId="77777777" w:rsidR="0046728F" w:rsidRPr="0061675E" w:rsidRDefault="0046728F" w:rsidP="00252935">
      <w:pPr>
        <w:pStyle w:val="NormalWeb"/>
        <w:spacing w:before="120" w:beforeAutospacing="0" w:after="120" w:afterAutospacing="0"/>
        <w:rPr>
          <w:rFonts w:ascii="Arial" w:hAnsi="Arial" w:cs="Arial"/>
        </w:rPr>
      </w:pPr>
      <w:r w:rsidRPr="0061675E">
        <w:rPr>
          <w:rFonts w:ascii="Arial" w:hAnsi="Arial" w:cs="Arial"/>
        </w:rPr>
        <w:t>This guide accompanies the </w:t>
      </w:r>
      <w:hyperlink r:id="rId27" w:history="1">
        <w:r w:rsidRPr="004B4FCC">
          <w:rPr>
            <w:rStyle w:val="rpl-text-label"/>
            <w:rFonts w:ascii="Arial" w:eastAsiaTheme="majorEastAsia" w:hAnsi="Arial" w:cs="Arial"/>
            <w:color w:val="7030A0"/>
            <w:u w:val="single"/>
          </w:rPr>
          <w:t>goods and services supply policies</w:t>
        </w:r>
      </w:hyperlink>
      <w:r w:rsidRPr="004B4FCC">
        <w:rPr>
          <w:rFonts w:ascii="Arial" w:hAnsi="Arial" w:cs="Arial"/>
          <w:color w:val="7030A0"/>
          <w:u w:val="single"/>
        </w:rPr>
        <w:t>.</w:t>
      </w:r>
      <w:r>
        <w:rPr>
          <w:rFonts w:ascii="Arial" w:hAnsi="Arial" w:cs="Arial"/>
          <w:color w:val="011A3C"/>
        </w:rPr>
        <w:t xml:space="preserve"> </w:t>
      </w:r>
      <w:r w:rsidRPr="0061675E">
        <w:rPr>
          <w:rFonts w:ascii="Arial" w:hAnsi="Arial" w:cs="Arial"/>
        </w:rPr>
        <w:t>There are 5 supplies policies:</w:t>
      </w:r>
    </w:p>
    <w:p w14:paraId="6B83050D"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Governance policy</w:t>
      </w:r>
    </w:p>
    <w:p w14:paraId="1C65A3B5"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Complexity and capability assessment policy</w:t>
      </w:r>
    </w:p>
    <w:p w14:paraId="02462475"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Market analysis and review policy</w:t>
      </w:r>
    </w:p>
    <w:p w14:paraId="57F15DD7"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Market approach policy</w:t>
      </w:r>
    </w:p>
    <w:p w14:paraId="61A9E9EE"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Contract management and disclosure policy</w:t>
      </w:r>
    </w:p>
    <w:p w14:paraId="4E8044B9" w14:textId="18B4D06D" w:rsidR="0046728F" w:rsidRDefault="0046728F" w:rsidP="00252935">
      <w:pPr>
        <w:pStyle w:val="NormalWeb"/>
        <w:spacing w:before="120" w:beforeAutospacing="0" w:after="120" w:afterAutospacing="0"/>
        <w:rPr>
          <w:rFonts w:ascii="Arial" w:hAnsi="Arial" w:cs="Arial"/>
          <w:color w:val="011A3C"/>
        </w:rPr>
      </w:pPr>
      <w:r>
        <w:rPr>
          <w:rFonts w:ascii="Arial" w:hAnsi="Arial" w:cs="Arial"/>
          <w:color w:val="011A3C"/>
        </w:rPr>
        <w:t>This guide supports the</w:t>
      </w:r>
      <w:r w:rsidRPr="004B4FCC">
        <w:rPr>
          <w:rFonts w:ascii="Arial" w:hAnsi="Arial" w:cs="Arial"/>
          <w:color w:val="7030A0"/>
          <w:u w:val="single"/>
        </w:rPr>
        <w:t> </w:t>
      </w:r>
      <w:hyperlink r:id="rId28" w:history="1">
        <w:r w:rsidR="004B4FCC" w:rsidRPr="004B4FCC">
          <w:rPr>
            <w:rStyle w:val="rpl-text-label"/>
            <w:rFonts w:ascii="Arial" w:eastAsiaTheme="majorEastAsia" w:hAnsi="Arial" w:cs="Arial"/>
            <w:color w:val="7030A0"/>
            <w:u w:val="single"/>
          </w:rPr>
          <w:t>M</w:t>
        </w:r>
        <w:r w:rsidRPr="004B4FCC">
          <w:rPr>
            <w:rStyle w:val="rpl-text-label"/>
            <w:rFonts w:ascii="Arial" w:eastAsiaTheme="majorEastAsia" w:hAnsi="Arial" w:cs="Arial"/>
            <w:color w:val="7030A0"/>
            <w:u w:val="single"/>
          </w:rPr>
          <w:t>arket approach policy</w:t>
        </w:r>
      </w:hyperlink>
      <w:r>
        <w:rPr>
          <w:rFonts w:ascii="Arial" w:hAnsi="Arial" w:cs="Arial"/>
          <w:color w:val="011A3C"/>
        </w:rPr>
        <w:t>.</w:t>
      </w:r>
    </w:p>
    <w:p w14:paraId="51C16B3D"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29D95150" w14:textId="45E733F7" w:rsidR="0046728F" w:rsidRPr="00252935" w:rsidRDefault="0046728F" w:rsidP="00252935">
      <w:pPr>
        <w:pStyle w:val="Heading2"/>
        <w:spacing w:before="120" w:after="120" w:line="240" w:lineRule="auto"/>
        <w:rPr>
          <w:rFonts w:ascii="Arial" w:hAnsi="Arial" w:cs="Arial"/>
          <w:color w:val="381F6A"/>
          <w:sz w:val="28"/>
          <w:szCs w:val="28"/>
        </w:rPr>
      </w:pPr>
      <w:r w:rsidRPr="00252935">
        <w:rPr>
          <w:rFonts w:ascii="Arial" w:hAnsi="Arial" w:cs="Arial"/>
          <w:b/>
          <w:bCs/>
          <w:color w:val="381F6A"/>
          <w:sz w:val="28"/>
          <w:szCs w:val="28"/>
        </w:rPr>
        <w:t>Tools and support</w:t>
      </w:r>
    </w:p>
    <w:p w14:paraId="11113751" w14:textId="77777777" w:rsidR="0046728F" w:rsidRDefault="0046728F" w:rsidP="00252935">
      <w:pPr>
        <w:pStyle w:val="NormalWeb"/>
        <w:spacing w:before="120" w:beforeAutospacing="0" w:after="120" w:afterAutospacing="0"/>
        <w:rPr>
          <w:rFonts w:ascii="Arial" w:hAnsi="Arial" w:cs="Arial"/>
          <w:color w:val="011A3C"/>
        </w:rPr>
      </w:pPr>
      <w:r w:rsidRPr="0061675E">
        <w:rPr>
          <w:rFonts w:ascii="Arial" w:hAnsi="Arial" w:cs="Arial"/>
        </w:rPr>
        <w:t>Access a document version of this guide in the </w:t>
      </w:r>
      <w:hyperlink r:id="rId29" w:history="1">
        <w:r w:rsidRPr="004B4FCC">
          <w:rPr>
            <w:rStyle w:val="rpl-text-label"/>
            <w:rFonts w:ascii="Arial" w:eastAsiaTheme="majorEastAsia" w:hAnsi="Arial" w:cs="Arial"/>
            <w:color w:val="7030A0"/>
            <w:u w:val="single"/>
          </w:rPr>
          <w:t>Toolkit and library</w:t>
        </w:r>
      </w:hyperlink>
      <w:r>
        <w:rPr>
          <w:rFonts w:ascii="Arial" w:hAnsi="Arial" w:cs="Arial"/>
          <w:color w:val="011A3C"/>
        </w:rPr>
        <w:t>.</w:t>
      </w:r>
    </w:p>
    <w:p w14:paraId="5C83DC51" w14:textId="55EC2385" w:rsidR="0046728F" w:rsidRDefault="0046728F" w:rsidP="00252935">
      <w:pPr>
        <w:pStyle w:val="NormalWeb"/>
        <w:spacing w:before="120" w:beforeAutospacing="0" w:after="120" w:afterAutospacing="0"/>
        <w:rPr>
          <w:rFonts w:ascii="Arial" w:hAnsi="Arial" w:cs="Arial"/>
          <w:color w:val="011A3C"/>
        </w:rPr>
      </w:pPr>
      <w:r w:rsidRPr="0061675E">
        <w:rPr>
          <w:rFonts w:ascii="Arial" w:hAnsi="Arial" w:cs="Arial"/>
        </w:rPr>
        <w:t>For more information please </w:t>
      </w:r>
      <w:hyperlink r:id="rId30" w:history="1">
        <w:r w:rsidRPr="004B4FCC">
          <w:rPr>
            <w:rStyle w:val="rpl-text-label"/>
            <w:rFonts w:ascii="Arial" w:eastAsiaTheme="majorEastAsia" w:hAnsi="Arial" w:cs="Arial"/>
            <w:color w:val="7030A0"/>
            <w:u w:val="single"/>
          </w:rPr>
          <w:t>contact the goods and services policy team</w:t>
        </w:r>
      </w:hyperlink>
      <w:r>
        <w:rPr>
          <w:rFonts w:ascii="Arial" w:hAnsi="Arial" w:cs="Arial"/>
          <w:color w:val="011A3C"/>
        </w:rPr>
        <w:t>.</w:t>
      </w:r>
    </w:p>
    <w:p w14:paraId="5E3C0E0E" w14:textId="5BAC640A" w:rsidR="004E1103" w:rsidRDefault="004E1103" w:rsidP="00252935">
      <w:pPr>
        <w:spacing w:before="120" w:after="120" w:line="240" w:lineRule="auto"/>
      </w:pPr>
    </w:p>
    <w:p w14:paraId="7F86C85E" w14:textId="397A27E9" w:rsidR="004B4FCC" w:rsidRDefault="004B4FCC" w:rsidP="00252935">
      <w:pPr>
        <w:spacing w:before="120" w:after="120" w:line="240" w:lineRule="auto"/>
      </w:pPr>
    </w:p>
    <w:p w14:paraId="1E59F149" w14:textId="7B8A369D" w:rsidR="004B4FCC" w:rsidRDefault="004B4FCC" w:rsidP="00252935">
      <w:pPr>
        <w:spacing w:before="120" w:after="120" w:line="240" w:lineRule="auto"/>
      </w:pPr>
    </w:p>
    <w:p w14:paraId="005E0E9D" w14:textId="33634DF7" w:rsidR="004B4FCC" w:rsidRDefault="004B4FCC" w:rsidP="00252935">
      <w:pPr>
        <w:spacing w:before="120" w:after="120" w:line="240" w:lineRule="auto"/>
      </w:pPr>
    </w:p>
    <w:p w14:paraId="03B2C7AA" w14:textId="7CA278D4" w:rsidR="004B4FCC" w:rsidRDefault="004B4FCC" w:rsidP="00252935">
      <w:pPr>
        <w:spacing w:before="120" w:after="120" w:line="240" w:lineRule="auto"/>
      </w:pPr>
    </w:p>
    <w:p w14:paraId="00026670" w14:textId="77208F41" w:rsidR="004B4FCC" w:rsidRDefault="004B4FCC" w:rsidP="00252935">
      <w:pPr>
        <w:spacing w:before="120" w:after="120" w:line="240" w:lineRule="auto"/>
      </w:pPr>
    </w:p>
    <w:p w14:paraId="3724B623" w14:textId="166C385B" w:rsidR="004B4FCC" w:rsidRDefault="004B4FCC" w:rsidP="00252935">
      <w:pPr>
        <w:spacing w:before="120" w:after="120" w:line="240" w:lineRule="auto"/>
      </w:pPr>
    </w:p>
    <w:p w14:paraId="50BAB427" w14:textId="259E25BE" w:rsidR="004B4FCC" w:rsidRDefault="004B4FCC" w:rsidP="00252935">
      <w:pPr>
        <w:spacing w:before="120" w:after="120" w:line="240" w:lineRule="auto"/>
      </w:pPr>
    </w:p>
    <w:p w14:paraId="3F1AC13E" w14:textId="00742B7D" w:rsidR="004B4FCC" w:rsidRDefault="004B4FCC" w:rsidP="00252935">
      <w:pPr>
        <w:spacing w:before="120" w:after="120" w:line="240" w:lineRule="auto"/>
      </w:pPr>
    </w:p>
    <w:p w14:paraId="03B50439" w14:textId="526FBFD2" w:rsidR="004B4FCC" w:rsidRDefault="004B4FCC" w:rsidP="00252935">
      <w:pPr>
        <w:spacing w:before="120" w:after="120" w:line="240" w:lineRule="auto"/>
      </w:pPr>
    </w:p>
    <w:p w14:paraId="241EBAB5" w14:textId="49ED7D0E" w:rsidR="004B4FCC" w:rsidRDefault="004B4FCC" w:rsidP="00252935">
      <w:pPr>
        <w:spacing w:before="120" w:after="120" w:line="240" w:lineRule="auto"/>
      </w:pPr>
    </w:p>
    <w:p w14:paraId="36E370FB" w14:textId="4E72206E" w:rsidR="004B4FCC" w:rsidRDefault="004B4FCC" w:rsidP="00252935">
      <w:pPr>
        <w:spacing w:before="120" w:after="120" w:line="240" w:lineRule="auto"/>
      </w:pPr>
    </w:p>
    <w:p w14:paraId="0B52EE3C" w14:textId="77777777" w:rsidR="004B4FCC" w:rsidRDefault="004B4FCC" w:rsidP="00252935">
      <w:pPr>
        <w:spacing w:before="120" w:after="120" w:line="240" w:lineRule="auto"/>
      </w:pPr>
    </w:p>
    <w:p w14:paraId="53AA94B3" w14:textId="52177FB4" w:rsidR="004B4FCC" w:rsidRDefault="004B4FCC" w:rsidP="00252935">
      <w:pPr>
        <w:spacing w:before="120" w:after="120" w:line="240" w:lineRule="auto"/>
      </w:pPr>
    </w:p>
    <w:p w14:paraId="6EA7F787" w14:textId="77777777" w:rsidR="004B4FCC" w:rsidRPr="00843160" w:rsidRDefault="004B4FCC" w:rsidP="004B4FCC">
      <w:r w:rsidRPr="00CB3554">
        <w:t xml:space="preserve">© </w:t>
      </w:r>
      <w:r w:rsidRPr="00843160">
        <w:t>State of Victoria 20</w:t>
      </w:r>
      <w:r>
        <w:t>23 (Victorian Government Purchasing Board)</w:t>
      </w:r>
    </w:p>
    <w:p w14:paraId="3CCFE816" w14:textId="77777777" w:rsidR="004B4FCC" w:rsidRPr="00843160" w:rsidRDefault="004B4FCC" w:rsidP="004B4FCC">
      <w:r w:rsidRPr="00843160">
        <w:rPr>
          <w:noProof/>
        </w:rPr>
        <w:drawing>
          <wp:inline distT="0" distB="0" distL="0" distR="0" wp14:anchorId="55C0E04A" wp14:editId="636950CC">
            <wp:extent cx="1117460" cy="393651"/>
            <wp:effectExtent l="0" t="0" r="6985" b="6985"/>
            <wp:docPr id="3" name="Picture 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0F075928" w14:textId="77777777" w:rsidR="004B4FCC" w:rsidRPr="00843160" w:rsidRDefault="004B4FCC" w:rsidP="004B4FCC">
      <w:r w:rsidRPr="00843160">
        <w:t xml:space="preserve">This work is licensed under a </w:t>
      </w:r>
      <w:hyperlink r:id="rId33"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7F3F9BF" w14:textId="77777777" w:rsidR="004B4FCC" w:rsidRPr="00F559CD" w:rsidRDefault="004B4FCC" w:rsidP="004B4FCC">
      <w:pPr>
        <w:rPr>
          <w:color w:val="660B68"/>
        </w:rPr>
      </w:pPr>
      <w:r w:rsidRPr="00843160">
        <w:t xml:space="preserve">Copyright queries may be directed to </w:t>
      </w:r>
      <w:hyperlink r:id="rId34" w:history="1">
        <w:r w:rsidRPr="00843160">
          <w:rPr>
            <w:color w:val="660B68"/>
          </w:rPr>
          <w:t>IPpolicy@dtf.vic.gov.au</w:t>
        </w:r>
      </w:hyperlink>
      <w:r>
        <w:rPr>
          <w:color w:val="660B68"/>
        </w:rPr>
        <w:t>.</w:t>
      </w:r>
    </w:p>
    <w:p w14:paraId="6A8AECB6" w14:textId="77777777" w:rsidR="004B4FCC" w:rsidRDefault="004B4FCC" w:rsidP="00252935">
      <w:pPr>
        <w:spacing w:before="120" w:after="120" w:line="240" w:lineRule="auto"/>
      </w:pPr>
    </w:p>
    <w:sectPr w:rsidR="004B4FCC">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4338" w14:textId="77777777" w:rsidR="004549A3" w:rsidRDefault="004549A3" w:rsidP="00657FE0">
      <w:pPr>
        <w:spacing w:after="0" w:line="240" w:lineRule="auto"/>
      </w:pPr>
      <w:r>
        <w:separator/>
      </w:r>
    </w:p>
  </w:endnote>
  <w:endnote w:type="continuationSeparator" w:id="0">
    <w:p w14:paraId="66B61473" w14:textId="77777777" w:rsidR="004549A3" w:rsidRDefault="004549A3" w:rsidP="00657FE0">
      <w:pPr>
        <w:spacing w:after="0" w:line="240" w:lineRule="auto"/>
      </w:pPr>
      <w:r>
        <w:continuationSeparator/>
      </w:r>
    </w:p>
  </w:endnote>
  <w:endnote w:type="continuationNotice" w:id="1">
    <w:p w14:paraId="6C5F57BF" w14:textId="77777777" w:rsidR="004549A3" w:rsidRDefault="00454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FE2E" w14:textId="06AF6615" w:rsidR="004B4FCC" w:rsidRDefault="004B4FCC">
    <w:pPr>
      <w:pStyle w:val="Footer"/>
      <w:jc w:val="right"/>
    </w:pPr>
    <w:r>
      <w:rPr>
        <w:noProof/>
      </w:rPr>
      <mc:AlternateContent>
        <mc:Choice Requires="wps">
          <w:drawing>
            <wp:anchor distT="0" distB="0" distL="114300" distR="114300" simplePos="0" relativeHeight="251659264" behindDoc="0" locked="0" layoutInCell="0" allowOverlap="1" wp14:anchorId="11EBDE44" wp14:editId="515B6615">
              <wp:simplePos x="0" y="0"/>
              <wp:positionH relativeFrom="page">
                <wp:posOffset>0</wp:posOffset>
              </wp:positionH>
              <wp:positionV relativeFrom="page">
                <wp:posOffset>10227945</wp:posOffset>
              </wp:positionV>
              <wp:extent cx="7560310" cy="273050"/>
              <wp:effectExtent l="0" t="0" r="0" b="12700"/>
              <wp:wrapNone/>
              <wp:docPr id="4" name="MSIPCMcd054bbbbc31af7246b4272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5C20FA" w14:textId="53EFEE89" w:rsidR="004B4FCC" w:rsidRPr="004B4FCC" w:rsidRDefault="004B4FCC" w:rsidP="004B4FCC">
                          <w:pPr>
                            <w:spacing w:after="0"/>
                            <w:rPr>
                              <w:rFonts w:ascii="Calibri" w:hAnsi="Calibri" w:cs="Calibri"/>
                              <w:color w:val="000000"/>
                            </w:rPr>
                          </w:pPr>
                          <w:r w:rsidRPr="004B4FC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EBDE44" id="_x0000_t202" coordsize="21600,21600" o:spt="202" path="m,l,21600r21600,l21600,xe">
              <v:stroke joinstyle="miter"/>
              <v:path gradientshapeok="t" o:connecttype="rect"/>
            </v:shapetype>
            <v:shape id="MSIPCMcd054bbbbc31af7246b4272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315C20FA" w14:textId="53EFEE89" w:rsidR="004B4FCC" w:rsidRPr="004B4FCC" w:rsidRDefault="004B4FCC" w:rsidP="004B4FCC">
                    <w:pPr>
                      <w:spacing w:after="0"/>
                      <w:rPr>
                        <w:rFonts w:ascii="Calibri" w:hAnsi="Calibri" w:cs="Calibri"/>
                        <w:color w:val="000000"/>
                      </w:rPr>
                    </w:pPr>
                    <w:r w:rsidRPr="004B4FCC">
                      <w:rPr>
                        <w:rFonts w:ascii="Calibri" w:hAnsi="Calibri" w:cs="Calibri"/>
                        <w:color w:val="000000"/>
                      </w:rPr>
                      <w:t>OFFICIAL</w:t>
                    </w:r>
                  </w:p>
                </w:txbxContent>
              </v:textbox>
              <w10:wrap anchorx="page" anchory="page"/>
            </v:shape>
          </w:pict>
        </mc:Fallback>
      </mc:AlternateContent>
    </w:r>
    <w:sdt>
      <w:sdtPr>
        <w:id w:val="50956877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E804FDC" w14:textId="7C63C9FF" w:rsidR="00657FE0" w:rsidRDefault="004B4FCC">
    <w:pPr>
      <w:pStyle w:val="Footer"/>
    </w:pPr>
    <w:r>
      <w:t>Victorian Government Purchasing Board</w:t>
    </w:r>
  </w:p>
  <w:p w14:paraId="1B493E3D" w14:textId="5BFA2B5C" w:rsidR="004B4FCC" w:rsidRDefault="004B4FCC">
    <w:pPr>
      <w:pStyle w:val="Footer"/>
    </w:pPr>
    <w:r>
      <w:t>Evaluate and select offers</w:t>
    </w:r>
    <w:r w:rsidR="000A7B64">
      <w:t xml:space="preserve"> goods and services</w:t>
    </w:r>
    <w:r>
      <w:t xml:space="preserve"> guide</w:t>
    </w:r>
  </w:p>
  <w:p w14:paraId="6732DFA3" w14:textId="665FB3D6" w:rsidR="004B4FCC" w:rsidRDefault="004B4FCC">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7D85" w14:textId="77777777" w:rsidR="004549A3" w:rsidRDefault="004549A3" w:rsidP="00657FE0">
      <w:pPr>
        <w:spacing w:after="0" w:line="240" w:lineRule="auto"/>
      </w:pPr>
      <w:r>
        <w:separator/>
      </w:r>
    </w:p>
  </w:footnote>
  <w:footnote w:type="continuationSeparator" w:id="0">
    <w:p w14:paraId="7AE157B6" w14:textId="77777777" w:rsidR="004549A3" w:rsidRDefault="004549A3" w:rsidP="00657FE0">
      <w:pPr>
        <w:spacing w:after="0" w:line="240" w:lineRule="auto"/>
      </w:pPr>
      <w:r>
        <w:continuationSeparator/>
      </w:r>
    </w:p>
  </w:footnote>
  <w:footnote w:type="continuationNotice" w:id="1">
    <w:p w14:paraId="345537D1" w14:textId="77777777" w:rsidR="004549A3" w:rsidRDefault="00454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8546" w14:textId="625F640E" w:rsidR="00252935" w:rsidRDefault="004B4FCC" w:rsidP="00252935">
    <w:pPr>
      <w:pStyle w:val="Header"/>
      <w:jc w:val="right"/>
    </w:pPr>
    <w: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44"/>
    <w:multiLevelType w:val="hybridMultilevel"/>
    <w:tmpl w:val="68B08A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1BA7513"/>
    <w:multiLevelType w:val="multilevel"/>
    <w:tmpl w:val="3B1C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550D5"/>
    <w:multiLevelType w:val="hybridMultilevel"/>
    <w:tmpl w:val="5F40B61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0AE46FE7"/>
    <w:multiLevelType w:val="hybridMultilevel"/>
    <w:tmpl w:val="8C6EC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10157E"/>
    <w:multiLevelType w:val="hybridMultilevel"/>
    <w:tmpl w:val="52060E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CEF5865"/>
    <w:multiLevelType w:val="multilevel"/>
    <w:tmpl w:val="C82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1F1671"/>
    <w:multiLevelType w:val="hybridMultilevel"/>
    <w:tmpl w:val="4D5E7E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D8B5160"/>
    <w:multiLevelType w:val="multilevel"/>
    <w:tmpl w:val="23AE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8C62DD"/>
    <w:multiLevelType w:val="hybridMultilevel"/>
    <w:tmpl w:val="EFF6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E2561A"/>
    <w:multiLevelType w:val="multilevel"/>
    <w:tmpl w:val="B0C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087CEE"/>
    <w:multiLevelType w:val="multilevel"/>
    <w:tmpl w:val="1306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B80D34"/>
    <w:multiLevelType w:val="hybridMultilevel"/>
    <w:tmpl w:val="632269D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15:restartNumberingAfterBreak="0">
    <w:nsid w:val="113665CB"/>
    <w:multiLevelType w:val="hybridMultilevel"/>
    <w:tmpl w:val="F2E86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1E0F22"/>
    <w:multiLevelType w:val="hybridMultilevel"/>
    <w:tmpl w:val="5B30B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637E16"/>
    <w:multiLevelType w:val="hybridMultilevel"/>
    <w:tmpl w:val="C0AC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70664D"/>
    <w:multiLevelType w:val="hybridMultilevel"/>
    <w:tmpl w:val="B7FA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495F4F"/>
    <w:multiLevelType w:val="multilevel"/>
    <w:tmpl w:val="66E4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7C5CF3"/>
    <w:multiLevelType w:val="multilevel"/>
    <w:tmpl w:val="27C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CF550C"/>
    <w:multiLevelType w:val="hybridMultilevel"/>
    <w:tmpl w:val="D5940F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1711156C"/>
    <w:multiLevelType w:val="multilevel"/>
    <w:tmpl w:val="2F38B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234557"/>
    <w:multiLevelType w:val="hybridMultilevel"/>
    <w:tmpl w:val="D674BA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189074DF"/>
    <w:multiLevelType w:val="hybridMultilevel"/>
    <w:tmpl w:val="C73E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1C7355"/>
    <w:multiLevelType w:val="hybridMultilevel"/>
    <w:tmpl w:val="CF6CD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3E1E27"/>
    <w:multiLevelType w:val="hybridMultilevel"/>
    <w:tmpl w:val="D032C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1B4403"/>
    <w:multiLevelType w:val="multilevel"/>
    <w:tmpl w:val="CB4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D97FA0"/>
    <w:multiLevelType w:val="hybridMultilevel"/>
    <w:tmpl w:val="E3F6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1310D1"/>
    <w:multiLevelType w:val="hybridMultilevel"/>
    <w:tmpl w:val="B1E88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B13529"/>
    <w:multiLevelType w:val="hybridMultilevel"/>
    <w:tmpl w:val="689A7C34"/>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8" w15:restartNumberingAfterBreak="0">
    <w:nsid w:val="1F984FDC"/>
    <w:multiLevelType w:val="hybridMultilevel"/>
    <w:tmpl w:val="EA4C28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09FAB77"/>
    <w:multiLevelType w:val="hybridMultilevel"/>
    <w:tmpl w:val="8C32E8B0"/>
    <w:lvl w:ilvl="0" w:tplc="57FE3BDA">
      <w:start w:val="1"/>
      <w:numFmt w:val="bullet"/>
      <w:lvlText w:val="o"/>
      <w:lvlJc w:val="left"/>
      <w:pPr>
        <w:ind w:left="720" w:hanging="360"/>
      </w:pPr>
      <w:rPr>
        <w:rFonts w:ascii="Courier New" w:hAnsi="Courier New" w:hint="default"/>
      </w:rPr>
    </w:lvl>
    <w:lvl w:ilvl="1" w:tplc="A0264668">
      <w:start w:val="1"/>
      <w:numFmt w:val="bullet"/>
      <w:lvlText w:val="o"/>
      <w:lvlJc w:val="left"/>
      <w:pPr>
        <w:ind w:left="1440" w:hanging="360"/>
      </w:pPr>
      <w:rPr>
        <w:rFonts w:ascii="Courier New" w:hAnsi="Courier New" w:hint="default"/>
      </w:rPr>
    </w:lvl>
    <w:lvl w:ilvl="2" w:tplc="94B0AF00">
      <w:start w:val="1"/>
      <w:numFmt w:val="bullet"/>
      <w:lvlText w:val=""/>
      <w:lvlJc w:val="left"/>
      <w:pPr>
        <w:ind w:left="2160" w:hanging="360"/>
      </w:pPr>
      <w:rPr>
        <w:rFonts w:ascii="Wingdings" w:hAnsi="Wingdings" w:hint="default"/>
      </w:rPr>
    </w:lvl>
    <w:lvl w:ilvl="3" w:tplc="428A25BA">
      <w:start w:val="1"/>
      <w:numFmt w:val="bullet"/>
      <w:lvlText w:val=""/>
      <w:lvlJc w:val="left"/>
      <w:pPr>
        <w:ind w:left="2880" w:hanging="360"/>
      </w:pPr>
      <w:rPr>
        <w:rFonts w:ascii="Symbol" w:hAnsi="Symbol" w:hint="default"/>
      </w:rPr>
    </w:lvl>
    <w:lvl w:ilvl="4" w:tplc="D4068336">
      <w:start w:val="1"/>
      <w:numFmt w:val="bullet"/>
      <w:lvlText w:val="o"/>
      <w:lvlJc w:val="left"/>
      <w:pPr>
        <w:ind w:left="3600" w:hanging="360"/>
      </w:pPr>
      <w:rPr>
        <w:rFonts w:ascii="Courier New" w:hAnsi="Courier New" w:hint="default"/>
      </w:rPr>
    </w:lvl>
    <w:lvl w:ilvl="5" w:tplc="2C46D3EC">
      <w:start w:val="1"/>
      <w:numFmt w:val="bullet"/>
      <w:lvlText w:val=""/>
      <w:lvlJc w:val="left"/>
      <w:pPr>
        <w:ind w:left="4320" w:hanging="360"/>
      </w:pPr>
      <w:rPr>
        <w:rFonts w:ascii="Wingdings" w:hAnsi="Wingdings" w:hint="default"/>
      </w:rPr>
    </w:lvl>
    <w:lvl w:ilvl="6" w:tplc="C33C7318">
      <w:start w:val="1"/>
      <w:numFmt w:val="bullet"/>
      <w:lvlText w:val=""/>
      <w:lvlJc w:val="left"/>
      <w:pPr>
        <w:ind w:left="5040" w:hanging="360"/>
      </w:pPr>
      <w:rPr>
        <w:rFonts w:ascii="Symbol" w:hAnsi="Symbol" w:hint="default"/>
      </w:rPr>
    </w:lvl>
    <w:lvl w:ilvl="7" w:tplc="F5123F9A">
      <w:start w:val="1"/>
      <w:numFmt w:val="bullet"/>
      <w:lvlText w:val="o"/>
      <w:lvlJc w:val="left"/>
      <w:pPr>
        <w:ind w:left="5760" w:hanging="360"/>
      </w:pPr>
      <w:rPr>
        <w:rFonts w:ascii="Courier New" w:hAnsi="Courier New" w:hint="default"/>
      </w:rPr>
    </w:lvl>
    <w:lvl w:ilvl="8" w:tplc="8A92A338">
      <w:start w:val="1"/>
      <w:numFmt w:val="bullet"/>
      <w:lvlText w:val=""/>
      <w:lvlJc w:val="left"/>
      <w:pPr>
        <w:ind w:left="6480" w:hanging="360"/>
      </w:pPr>
      <w:rPr>
        <w:rFonts w:ascii="Wingdings" w:hAnsi="Wingdings" w:hint="default"/>
      </w:rPr>
    </w:lvl>
  </w:abstractNum>
  <w:abstractNum w:abstractNumId="30" w15:restartNumberingAfterBreak="0">
    <w:nsid w:val="2110208F"/>
    <w:multiLevelType w:val="multilevel"/>
    <w:tmpl w:val="7A6C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178428D"/>
    <w:multiLevelType w:val="multilevel"/>
    <w:tmpl w:val="CCF6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246B94"/>
    <w:multiLevelType w:val="hybridMultilevel"/>
    <w:tmpl w:val="B5D2E5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244C38E8"/>
    <w:multiLevelType w:val="multilevel"/>
    <w:tmpl w:val="B870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740712"/>
    <w:multiLevelType w:val="hybridMultilevel"/>
    <w:tmpl w:val="C5283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3327F1"/>
    <w:multiLevelType w:val="multilevel"/>
    <w:tmpl w:val="FDD4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8A32302"/>
    <w:multiLevelType w:val="hybridMultilevel"/>
    <w:tmpl w:val="5B785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28A46907"/>
    <w:multiLevelType w:val="hybridMultilevel"/>
    <w:tmpl w:val="EE3E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8E33BB8"/>
    <w:multiLevelType w:val="hybridMultilevel"/>
    <w:tmpl w:val="898A0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CD34A74"/>
    <w:multiLevelType w:val="hybridMultilevel"/>
    <w:tmpl w:val="FAA8C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316ECE"/>
    <w:multiLevelType w:val="multilevel"/>
    <w:tmpl w:val="4EF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FE22F7E"/>
    <w:multiLevelType w:val="hybridMultilevel"/>
    <w:tmpl w:val="40FA1F7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2" w15:restartNumberingAfterBreak="0">
    <w:nsid w:val="31B53C70"/>
    <w:multiLevelType w:val="hybridMultilevel"/>
    <w:tmpl w:val="93F6E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31A3A3A"/>
    <w:multiLevelType w:val="hybridMultilevel"/>
    <w:tmpl w:val="F7B212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33352B42"/>
    <w:multiLevelType w:val="multilevel"/>
    <w:tmpl w:val="5F8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42375E"/>
    <w:multiLevelType w:val="hybridMultilevel"/>
    <w:tmpl w:val="B94E85C4"/>
    <w:lvl w:ilvl="0" w:tplc="84401E2E">
      <w:numFmt w:val="bullet"/>
      <w:lvlText w:val="•"/>
      <w:lvlJc w:val="left"/>
      <w:pPr>
        <w:ind w:left="1150" w:hanging="720"/>
      </w:pPr>
      <w:rPr>
        <w:rFonts w:ascii="Arial" w:eastAsiaTheme="majorEastAsia" w:hAnsi="Arial" w:cs="Aria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6" w15:restartNumberingAfterBreak="0">
    <w:nsid w:val="343929F2"/>
    <w:multiLevelType w:val="hybridMultilevel"/>
    <w:tmpl w:val="CB60C2E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7" w15:restartNumberingAfterBreak="0">
    <w:nsid w:val="349A2581"/>
    <w:multiLevelType w:val="multilevel"/>
    <w:tmpl w:val="16A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4C366F6"/>
    <w:multiLevelType w:val="hybridMultilevel"/>
    <w:tmpl w:val="60A6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56D6237"/>
    <w:multiLevelType w:val="hybridMultilevel"/>
    <w:tmpl w:val="4274F0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0" w15:restartNumberingAfterBreak="0">
    <w:nsid w:val="36AA6378"/>
    <w:multiLevelType w:val="hybridMultilevel"/>
    <w:tmpl w:val="96D2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8C463DD"/>
    <w:multiLevelType w:val="multilevel"/>
    <w:tmpl w:val="B88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5E1A53"/>
    <w:multiLevelType w:val="hybridMultilevel"/>
    <w:tmpl w:val="23C23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202107"/>
    <w:multiLevelType w:val="hybridMultilevel"/>
    <w:tmpl w:val="9A80904A"/>
    <w:lvl w:ilvl="0" w:tplc="84401E2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CF709B0"/>
    <w:multiLevelType w:val="hybridMultilevel"/>
    <w:tmpl w:val="897CD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ECE33AD"/>
    <w:multiLevelType w:val="multilevel"/>
    <w:tmpl w:val="677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ED47E63"/>
    <w:multiLevelType w:val="hybridMultilevel"/>
    <w:tmpl w:val="FCBC433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57" w15:restartNumberingAfterBreak="0">
    <w:nsid w:val="40861C69"/>
    <w:multiLevelType w:val="hybridMultilevel"/>
    <w:tmpl w:val="8104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1290E04"/>
    <w:multiLevelType w:val="hybridMultilevel"/>
    <w:tmpl w:val="BCBAC2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9" w15:restartNumberingAfterBreak="0">
    <w:nsid w:val="440E01B6"/>
    <w:multiLevelType w:val="hybridMultilevel"/>
    <w:tmpl w:val="AE9C4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61" w15:restartNumberingAfterBreak="0">
    <w:nsid w:val="461E3FC6"/>
    <w:multiLevelType w:val="multilevel"/>
    <w:tmpl w:val="B8B2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6364191"/>
    <w:multiLevelType w:val="hybridMultilevel"/>
    <w:tmpl w:val="3B00C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65919F4"/>
    <w:multiLevelType w:val="multilevel"/>
    <w:tmpl w:val="BF8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880E40"/>
    <w:multiLevelType w:val="hybridMultilevel"/>
    <w:tmpl w:val="9B243D1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5" w15:restartNumberingAfterBreak="0">
    <w:nsid w:val="46D51F73"/>
    <w:multiLevelType w:val="hybridMultilevel"/>
    <w:tmpl w:val="716246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6" w15:restartNumberingAfterBreak="0">
    <w:nsid w:val="46FC7557"/>
    <w:multiLevelType w:val="hybridMultilevel"/>
    <w:tmpl w:val="B8562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74A33C1"/>
    <w:multiLevelType w:val="hybridMultilevel"/>
    <w:tmpl w:val="42705008"/>
    <w:lvl w:ilvl="0" w:tplc="84401E2E">
      <w:numFmt w:val="bullet"/>
      <w:lvlText w:val="•"/>
      <w:lvlJc w:val="left"/>
      <w:pPr>
        <w:ind w:left="1150" w:hanging="720"/>
      </w:pPr>
      <w:rPr>
        <w:rFonts w:ascii="Arial" w:eastAsiaTheme="majorEastAsia" w:hAnsi="Arial" w:cs="Aria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68" w15:restartNumberingAfterBreak="0">
    <w:nsid w:val="49661E52"/>
    <w:multiLevelType w:val="hybridMultilevel"/>
    <w:tmpl w:val="BFDE5502"/>
    <w:lvl w:ilvl="0" w:tplc="84401E2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9D24F95"/>
    <w:multiLevelType w:val="hybridMultilevel"/>
    <w:tmpl w:val="A8F2F132"/>
    <w:lvl w:ilvl="0" w:tplc="0C090003">
      <w:start w:val="1"/>
      <w:numFmt w:val="bullet"/>
      <w:lvlText w:val="o"/>
      <w:lvlJc w:val="left"/>
      <w:pPr>
        <w:ind w:left="131" w:hanging="360"/>
      </w:pPr>
      <w:rPr>
        <w:rFonts w:ascii="Courier New" w:hAnsi="Courier New" w:cs="Courier New" w:hint="default"/>
      </w:rPr>
    </w:lvl>
    <w:lvl w:ilvl="1" w:tplc="0C090003" w:tentative="1">
      <w:start w:val="1"/>
      <w:numFmt w:val="bullet"/>
      <w:lvlText w:val="o"/>
      <w:lvlJc w:val="left"/>
      <w:pPr>
        <w:ind w:left="851" w:hanging="360"/>
      </w:pPr>
      <w:rPr>
        <w:rFonts w:ascii="Courier New" w:hAnsi="Courier New" w:cs="Courier New" w:hint="default"/>
      </w:rPr>
    </w:lvl>
    <w:lvl w:ilvl="2" w:tplc="0C090005" w:tentative="1">
      <w:start w:val="1"/>
      <w:numFmt w:val="bullet"/>
      <w:lvlText w:val=""/>
      <w:lvlJc w:val="left"/>
      <w:pPr>
        <w:ind w:left="1571" w:hanging="360"/>
      </w:pPr>
      <w:rPr>
        <w:rFonts w:ascii="Wingdings" w:hAnsi="Wingdings" w:hint="default"/>
      </w:rPr>
    </w:lvl>
    <w:lvl w:ilvl="3" w:tplc="0C090001" w:tentative="1">
      <w:start w:val="1"/>
      <w:numFmt w:val="bullet"/>
      <w:lvlText w:val=""/>
      <w:lvlJc w:val="left"/>
      <w:pPr>
        <w:ind w:left="2291" w:hanging="360"/>
      </w:pPr>
      <w:rPr>
        <w:rFonts w:ascii="Symbol" w:hAnsi="Symbol" w:hint="default"/>
      </w:rPr>
    </w:lvl>
    <w:lvl w:ilvl="4" w:tplc="0C090003" w:tentative="1">
      <w:start w:val="1"/>
      <w:numFmt w:val="bullet"/>
      <w:lvlText w:val="o"/>
      <w:lvlJc w:val="left"/>
      <w:pPr>
        <w:ind w:left="3011" w:hanging="360"/>
      </w:pPr>
      <w:rPr>
        <w:rFonts w:ascii="Courier New" w:hAnsi="Courier New" w:cs="Courier New" w:hint="default"/>
      </w:rPr>
    </w:lvl>
    <w:lvl w:ilvl="5" w:tplc="0C090005" w:tentative="1">
      <w:start w:val="1"/>
      <w:numFmt w:val="bullet"/>
      <w:lvlText w:val=""/>
      <w:lvlJc w:val="left"/>
      <w:pPr>
        <w:ind w:left="3731" w:hanging="360"/>
      </w:pPr>
      <w:rPr>
        <w:rFonts w:ascii="Wingdings" w:hAnsi="Wingdings" w:hint="default"/>
      </w:rPr>
    </w:lvl>
    <w:lvl w:ilvl="6" w:tplc="0C090001" w:tentative="1">
      <w:start w:val="1"/>
      <w:numFmt w:val="bullet"/>
      <w:lvlText w:val=""/>
      <w:lvlJc w:val="left"/>
      <w:pPr>
        <w:ind w:left="4451" w:hanging="360"/>
      </w:pPr>
      <w:rPr>
        <w:rFonts w:ascii="Symbol" w:hAnsi="Symbol" w:hint="default"/>
      </w:rPr>
    </w:lvl>
    <w:lvl w:ilvl="7" w:tplc="0C090003" w:tentative="1">
      <w:start w:val="1"/>
      <w:numFmt w:val="bullet"/>
      <w:lvlText w:val="o"/>
      <w:lvlJc w:val="left"/>
      <w:pPr>
        <w:ind w:left="5171" w:hanging="360"/>
      </w:pPr>
      <w:rPr>
        <w:rFonts w:ascii="Courier New" w:hAnsi="Courier New" w:cs="Courier New" w:hint="default"/>
      </w:rPr>
    </w:lvl>
    <w:lvl w:ilvl="8" w:tplc="0C090005" w:tentative="1">
      <w:start w:val="1"/>
      <w:numFmt w:val="bullet"/>
      <w:lvlText w:val=""/>
      <w:lvlJc w:val="left"/>
      <w:pPr>
        <w:ind w:left="5891" w:hanging="360"/>
      </w:pPr>
      <w:rPr>
        <w:rFonts w:ascii="Wingdings" w:hAnsi="Wingdings" w:hint="default"/>
      </w:rPr>
    </w:lvl>
  </w:abstractNum>
  <w:abstractNum w:abstractNumId="70" w15:restartNumberingAfterBreak="0">
    <w:nsid w:val="4A16646A"/>
    <w:multiLevelType w:val="hybridMultilevel"/>
    <w:tmpl w:val="E93E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A6963B0"/>
    <w:multiLevelType w:val="hybridMultilevel"/>
    <w:tmpl w:val="3430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DB7755"/>
    <w:multiLevelType w:val="hybridMultilevel"/>
    <w:tmpl w:val="95623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B1B1FEA"/>
    <w:multiLevelType w:val="hybridMultilevel"/>
    <w:tmpl w:val="014AC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B2C096D"/>
    <w:multiLevelType w:val="hybridMultilevel"/>
    <w:tmpl w:val="C4743730"/>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75" w15:restartNumberingAfterBreak="0">
    <w:nsid w:val="4B803DF0"/>
    <w:multiLevelType w:val="multilevel"/>
    <w:tmpl w:val="A12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CB32CDD"/>
    <w:multiLevelType w:val="hybridMultilevel"/>
    <w:tmpl w:val="61D22CE2"/>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77" w15:restartNumberingAfterBreak="0">
    <w:nsid w:val="4D1C7611"/>
    <w:multiLevelType w:val="hybridMultilevel"/>
    <w:tmpl w:val="5A6EA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D8111B2"/>
    <w:multiLevelType w:val="hybridMultilevel"/>
    <w:tmpl w:val="28D84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D877A9C"/>
    <w:multiLevelType w:val="multilevel"/>
    <w:tmpl w:val="1E0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DDA6A30"/>
    <w:multiLevelType w:val="multilevel"/>
    <w:tmpl w:val="FED0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E6F4D11"/>
    <w:multiLevelType w:val="multilevel"/>
    <w:tmpl w:val="9C40D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9E4BAF"/>
    <w:multiLevelType w:val="hybridMultilevel"/>
    <w:tmpl w:val="79D4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F443A1A"/>
    <w:multiLevelType w:val="hybridMultilevel"/>
    <w:tmpl w:val="587A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FD4358A"/>
    <w:multiLevelType w:val="hybridMultilevel"/>
    <w:tmpl w:val="4E069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061513C"/>
    <w:multiLevelType w:val="hybridMultilevel"/>
    <w:tmpl w:val="50903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1706CDE"/>
    <w:multiLevelType w:val="multilevel"/>
    <w:tmpl w:val="8098A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9059A1"/>
    <w:multiLevelType w:val="hybridMultilevel"/>
    <w:tmpl w:val="20361478"/>
    <w:lvl w:ilvl="0" w:tplc="84401E2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63D1928"/>
    <w:multiLevelType w:val="multilevel"/>
    <w:tmpl w:val="83B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6483D45"/>
    <w:multiLevelType w:val="multilevel"/>
    <w:tmpl w:val="8BB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8A33AD2"/>
    <w:multiLevelType w:val="hybridMultilevel"/>
    <w:tmpl w:val="B806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90E42FD"/>
    <w:multiLevelType w:val="multilevel"/>
    <w:tmpl w:val="641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91307A5"/>
    <w:multiLevelType w:val="hybridMultilevel"/>
    <w:tmpl w:val="9010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C840703"/>
    <w:multiLevelType w:val="hybridMultilevel"/>
    <w:tmpl w:val="351AAD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4" w15:restartNumberingAfterBreak="0">
    <w:nsid w:val="5D030146"/>
    <w:multiLevelType w:val="hybridMultilevel"/>
    <w:tmpl w:val="2F0E7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F230984"/>
    <w:multiLevelType w:val="multilevel"/>
    <w:tmpl w:val="5EA6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FE77C5F"/>
    <w:multiLevelType w:val="hybridMultilevel"/>
    <w:tmpl w:val="477A8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09D2B39"/>
    <w:multiLevelType w:val="hybridMultilevel"/>
    <w:tmpl w:val="B3F66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39939CB"/>
    <w:multiLevelType w:val="hybridMultilevel"/>
    <w:tmpl w:val="D56A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3E81593"/>
    <w:multiLevelType w:val="hybridMultilevel"/>
    <w:tmpl w:val="D494B4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0" w15:restartNumberingAfterBreak="0">
    <w:nsid w:val="64F273F4"/>
    <w:multiLevelType w:val="multilevel"/>
    <w:tmpl w:val="5C0E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02" w15:restartNumberingAfterBreak="0">
    <w:nsid w:val="66EA625C"/>
    <w:multiLevelType w:val="hybridMultilevel"/>
    <w:tmpl w:val="5936EB1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03" w15:restartNumberingAfterBreak="0">
    <w:nsid w:val="69E956AA"/>
    <w:multiLevelType w:val="hybridMultilevel"/>
    <w:tmpl w:val="BD9EE234"/>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4" w15:restartNumberingAfterBreak="0">
    <w:nsid w:val="6A981BE6"/>
    <w:multiLevelType w:val="hybridMultilevel"/>
    <w:tmpl w:val="0714C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C387596"/>
    <w:multiLevelType w:val="hybridMultilevel"/>
    <w:tmpl w:val="7932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C6101E6"/>
    <w:multiLevelType w:val="hybridMultilevel"/>
    <w:tmpl w:val="296E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F9B6A91"/>
    <w:multiLevelType w:val="hybridMultilevel"/>
    <w:tmpl w:val="E1C009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8" w15:restartNumberingAfterBreak="0">
    <w:nsid w:val="72352002"/>
    <w:multiLevelType w:val="hybridMultilevel"/>
    <w:tmpl w:val="549C74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9" w15:restartNumberingAfterBreak="0">
    <w:nsid w:val="739F732A"/>
    <w:multiLevelType w:val="hybridMultilevel"/>
    <w:tmpl w:val="D834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5103559"/>
    <w:multiLevelType w:val="hybridMultilevel"/>
    <w:tmpl w:val="8DDC92C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11" w15:restartNumberingAfterBreak="0">
    <w:nsid w:val="75166D14"/>
    <w:multiLevelType w:val="multilevel"/>
    <w:tmpl w:val="BF303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84A12EF"/>
    <w:multiLevelType w:val="hybridMultilevel"/>
    <w:tmpl w:val="40B6D356"/>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3" w15:restartNumberingAfterBreak="0">
    <w:nsid w:val="7B7D36AE"/>
    <w:multiLevelType w:val="multilevel"/>
    <w:tmpl w:val="DD0E2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6F0AC5"/>
    <w:multiLevelType w:val="hybridMultilevel"/>
    <w:tmpl w:val="19A8B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C884723"/>
    <w:multiLevelType w:val="multilevel"/>
    <w:tmpl w:val="A826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DFA409C"/>
    <w:multiLevelType w:val="hybridMultilevel"/>
    <w:tmpl w:val="B1EE822E"/>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17" w15:restartNumberingAfterBreak="0">
    <w:nsid w:val="7E5C5601"/>
    <w:multiLevelType w:val="multilevel"/>
    <w:tmpl w:val="4F18A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298196">
    <w:abstractNumId w:val="51"/>
  </w:num>
  <w:num w:numId="2" w16cid:durableId="2046513897">
    <w:abstractNumId w:val="115"/>
  </w:num>
  <w:num w:numId="3" w16cid:durableId="1892450212">
    <w:abstractNumId w:val="61"/>
  </w:num>
  <w:num w:numId="4" w16cid:durableId="172651446">
    <w:abstractNumId w:val="10"/>
  </w:num>
  <w:num w:numId="5" w16cid:durableId="1717272479">
    <w:abstractNumId w:val="24"/>
  </w:num>
  <w:num w:numId="6" w16cid:durableId="1312637698">
    <w:abstractNumId w:val="63"/>
  </w:num>
  <w:num w:numId="7" w16cid:durableId="1539972848">
    <w:abstractNumId w:val="33"/>
  </w:num>
  <w:num w:numId="8" w16cid:durableId="277377163">
    <w:abstractNumId w:val="95"/>
  </w:num>
  <w:num w:numId="9" w16cid:durableId="1108045190">
    <w:abstractNumId w:val="91"/>
  </w:num>
  <w:num w:numId="10" w16cid:durableId="168494117">
    <w:abstractNumId w:val="89"/>
  </w:num>
  <w:num w:numId="11" w16cid:durableId="835463275">
    <w:abstractNumId w:val="88"/>
  </w:num>
  <w:num w:numId="12" w16cid:durableId="1295863878">
    <w:abstractNumId w:val="55"/>
  </w:num>
  <w:num w:numId="13" w16cid:durableId="1252591572">
    <w:abstractNumId w:val="1"/>
  </w:num>
  <w:num w:numId="14" w16cid:durableId="155341102">
    <w:abstractNumId w:val="100"/>
  </w:num>
  <w:num w:numId="15" w16cid:durableId="614750458">
    <w:abstractNumId w:val="39"/>
  </w:num>
  <w:num w:numId="16" w16cid:durableId="1386491684">
    <w:abstractNumId w:val="111"/>
  </w:num>
  <w:num w:numId="17" w16cid:durableId="10772893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538234">
    <w:abstractNumId w:val="109"/>
  </w:num>
  <w:num w:numId="19" w16cid:durableId="1025323274">
    <w:abstractNumId w:val="21"/>
  </w:num>
  <w:num w:numId="20" w16cid:durableId="2080983417">
    <w:abstractNumId w:val="96"/>
  </w:num>
  <w:num w:numId="21" w16cid:durableId="715159929">
    <w:abstractNumId w:val="92"/>
  </w:num>
  <w:num w:numId="22" w16cid:durableId="2088187581">
    <w:abstractNumId w:val="20"/>
  </w:num>
  <w:num w:numId="23" w16cid:durableId="783185972">
    <w:abstractNumId w:val="58"/>
  </w:num>
  <w:num w:numId="24" w16cid:durableId="676925776">
    <w:abstractNumId w:val="44"/>
  </w:num>
  <w:num w:numId="25" w16cid:durableId="1404912882">
    <w:abstractNumId w:val="36"/>
  </w:num>
  <w:num w:numId="26" w16cid:durableId="762998625">
    <w:abstractNumId w:val="2"/>
  </w:num>
  <w:num w:numId="27" w16cid:durableId="569926784">
    <w:abstractNumId w:val="108"/>
  </w:num>
  <w:num w:numId="28" w16cid:durableId="1600872767">
    <w:abstractNumId w:val="26"/>
  </w:num>
  <w:num w:numId="29" w16cid:durableId="1790465668">
    <w:abstractNumId w:val="5"/>
  </w:num>
  <w:num w:numId="30" w16cid:durableId="1096051471">
    <w:abstractNumId w:val="14"/>
  </w:num>
  <w:num w:numId="31" w16cid:durableId="1508249033">
    <w:abstractNumId w:val="19"/>
  </w:num>
  <w:num w:numId="32" w16cid:durableId="17968795">
    <w:abstractNumId w:val="30"/>
  </w:num>
  <w:num w:numId="33" w16cid:durableId="891966401">
    <w:abstractNumId w:val="7"/>
  </w:num>
  <w:num w:numId="34" w16cid:durableId="1695500323">
    <w:abstractNumId w:val="16"/>
  </w:num>
  <w:num w:numId="35" w16cid:durableId="454327164">
    <w:abstractNumId w:val="117"/>
  </w:num>
  <w:num w:numId="36" w16cid:durableId="153183470">
    <w:abstractNumId w:val="40"/>
  </w:num>
  <w:num w:numId="37" w16cid:durableId="1427769488">
    <w:abstractNumId w:val="47"/>
  </w:num>
  <w:num w:numId="38" w16cid:durableId="663319165">
    <w:abstractNumId w:val="80"/>
  </w:num>
  <w:num w:numId="39" w16cid:durableId="39282562">
    <w:abstractNumId w:val="79"/>
  </w:num>
  <w:num w:numId="40" w16cid:durableId="941110197">
    <w:abstractNumId w:val="113"/>
  </w:num>
  <w:num w:numId="41" w16cid:durableId="1514955494">
    <w:abstractNumId w:val="9"/>
  </w:num>
  <w:num w:numId="42" w16cid:durableId="1303002313">
    <w:abstractNumId w:val="52"/>
  </w:num>
  <w:num w:numId="43" w16cid:durableId="520778388">
    <w:abstractNumId w:val="94"/>
  </w:num>
  <w:num w:numId="44" w16cid:durableId="1567298102">
    <w:abstractNumId w:val="38"/>
  </w:num>
  <w:num w:numId="45" w16cid:durableId="1648851014">
    <w:abstractNumId w:val="78"/>
  </w:num>
  <w:num w:numId="46" w16cid:durableId="1579707799">
    <w:abstractNumId w:val="83"/>
  </w:num>
  <w:num w:numId="47" w16cid:durableId="2135709854">
    <w:abstractNumId w:val="15"/>
  </w:num>
  <w:num w:numId="48" w16cid:durableId="1573349090">
    <w:abstractNumId w:val="22"/>
  </w:num>
  <w:num w:numId="49" w16cid:durableId="864052397">
    <w:abstractNumId w:val="98"/>
  </w:num>
  <w:num w:numId="50" w16cid:durableId="509225633">
    <w:abstractNumId w:val="82"/>
  </w:num>
  <w:num w:numId="51" w16cid:durableId="577252629">
    <w:abstractNumId w:val="32"/>
  </w:num>
  <w:num w:numId="52" w16cid:durableId="995915710">
    <w:abstractNumId w:val="57"/>
  </w:num>
  <w:num w:numId="53" w16cid:durableId="1937591489">
    <w:abstractNumId w:val="6"/>
  </w:num>
  <w:num w:numId="54" w16cid:durableId="1237978059">
    <w:abstractNumId w:val="103"/>
  </w:num>
  <w:num w:numId="55" w16cid:durableId="416051949">
    <w:abstractNumId w:val="42"/>
  </w:num>
  <w:num w:numId="56" w16cid:durableId="1281105768">
    <w:abstractNumId w:val="28"/>
  </w:num>
  <w:num w:numId="57" w16cid:durableId="115030838">
    <w:abstractNumId w:val="72"/>
  </w:num>
  <w:num w:numId="58" w16cid:durableId="1481114501">
    <w:abstractNumId w:val="4"/>
  </w:num>
  <w:num w:numId="59" w16cid:durableId="783428111">
    <w:abstractNumId w:val="97"/>
  </w:num>
  <w:num w:numId="60" w16cid:durableId="1148666772">
    <w:abstractNumId w:val="99"/>
  </w:num>
  <w:num w:numId="61" w16cid:durableId="966010188">
    <w:abstractNumId w:val="84"/>
  </w:num>
  <w:num w:numId="62" w16cid:durableId="222954414">
    <w:abstractNumId w:val="104"/>
  </w:num>
  <w:num w:numId="63" w16cid:durableId="1451588940">
    <w:abstractNumId w:val="64"/>
  </w:num>
  <w:num w:numId="64" w16cid:durableId="308638179">
    <w:abstractNumId w:val="25"/>
  </w:num>
  <w:num w:numId="65" w16cid:durableId="1682199345">
    <w:abstractNumId w:val="114"/>
  </w:num>
  <w:num w:numId="66" w16cid:durableId="1411200100">
    <w:abstractNumId w:val="34"/>
  </w:num>
  <w:num w:numId="67" w16cid:durableId="425733282">
    <w:abstractNumId w:val="54"/>
  </w:num>
  <w:num w:numId="68" w16cid:durableId="1841308912">
    <w:abstractNumId w:val="90"/>
  </w:num>
  <w:num w:numId="69" w16cid:durableId="1242636201">
    <w:abstractNumId w:val="11"/>
  </w:num>
  <w:num w:numId="70" w16cid:durableId="1488787631">
    <w:abstractNumId w:val="17"/>
  </w:num>
  <w:num w:numId="71" w16cid:durableId="554586123">
    <w:abstractNumId w:val="93"/>
  </w:num>
  <w:num w:numId="72" w16cid:durableId="2014063574">
    <w:abstractNumId w:val="3"/>
  </w:num>
  <w:num w:numId="73" w16cid:durableId="1771469300">
    <w:abstractNumId w:val="0"/>
  </w:num>
  <w:num w:numId="74" w16cid:durableId="1574005733">
    <w:abstractNumId w:val="46"/>
  </w:num>
  <w:num w:numId="75" w16cid:durableId="120460406">
    <w:abstractNumId w:val="18"/>
  </w:num>
  <w:num w:numId="76" w16cid:durableId="477646490">
    <w:abstractNumId w:val="101"/>
  </w:num>
  <w:num w:numId="77" w16cid:durableId="963730217">
    <w:abstractNumId w:val="27"/>
  </w:num>
  <w:num w:numId="78" w16cid:durableId="150220217">
    <w:abstractNumId w:val="29"/>
  </w:num>
  <w:num w:numId="79" w16cid:durableId="1104378215">
    <w:abstractNumId w:val="112"/>
  </w:num>
  <w:num w:numId="80" w16cid:durableId="995839925">
    <w:abstractNumId w:val="69"/>
  </w:num>
  <w:num w:numId="81" w16cid:durableId="626350877">
    <w:abstractNumId w:val="13"/>
  </w:num>
  <w:num w:numId="82" w16cid:durableId="620188100">
    <w:abstractNumId w:val="37"/>
  </w:num>
  <w:num w:numId="83" w16cid:durableId="620234947">
    <w:abstractNumId w:val="62"/>
  </w:num>
  <w:num w:numId="84" w16cid:durableId="1002784081">
    <w:abstractNumId w:val="102"/>
  </w:num>
  <w:num w:numId="85" w16cid:durableId="1886332771">
    <w:abstractNumId w:val="74"/>
  </w:num>
  <w:num w:numId="86" w16cid:durableId="1790002862">
    <w:abstractNumId w:val="76"/>
  </w:num>
  <w:num w:numId="87" w16cid:durableId="933247184">
    <w:abstractNumId w:val="56"/>
  </w:num>
  <w:num w:numId="88" w16cid:durableId="1969386226">
    <w:abstractNumId w:val="110"/>
  </w:num>
  <w:num w:numId="89" w16cid:durableId="57097519">
    <w:abstractNumId w:val="116"/>
  </w:num>
  <w:num w:numId="90" w16cid:durableId="163668095">
    <w:abstractNumId w:val="41"/>
  </w:num>
  <w:num w:numId="91" w16cid:durableId="1974289740">
    <w:abstractNumId w:val="50"/>
  </w:num>
  <w:num w:numId="92" w16cid:durableId="1844781696">
    <w:abstractNumId w:val="87"/>
  </w:num>
  <w:num w:numId="93" w16cid:durableId="1533615344">
    <w:abstractNumId w:val="68"/>
  </w:num>
  <w:num w:numId="94" w16cid:durableId="1390766805">
    <w:abstractNumId w:val="53"/>
  </w:num>
  <w:num w:numId="95" w16cid:durableId="869610197">
    <w:abstractNumId w:val="67"/>
  </w:num>
  <w:num w:numId="96" w16cid:durableId="113250852">
    <w:abstractNumId w:val="45"/>
  </w:num>
  <w:num w:numId="97" w16cid:durableId="62683596">
    <w:abstractNumId w:val="71"/>
  </w:num>
  <w:num w:numId="98" w16cid:durableId="1293293000">
    <w:abstractNumId w:val="77"/>
  </w:num>
  <w:num w:numId="99" w16cid:durableId="1311669614">
    <w:abstractNumId w:val="66"/>
  </w:num>
  <w:num w:numId="100" w16cid:durableId="775515278">
    <w:abstractNumId w:val="35"/>
  </w:num>
  <w:num w:numId="101" w16cid:durableId="1705133917">
    <w:abstractNumId w:val="75"/>
  </w:num>
  <w:num w:numId="102" w16cid:durableId="455216336">
    <w:abstractNumId w:val="73"/>
  </w:num>
  <w:num w:numId="103" w16cid:durableId="1125584127">
    <w:abstractNumId w:val="48"/>
  </w:num>
  <w:num w:numId="104" w16cid:durableId="1333600855">
    <w:abstractNumId w:val="23"/>
  </w:num>
  <w:num w:numId="105" w16cid:durableId="1550530548">
    <w:abstractNumId w:val="59"/>
  </w:num>
  <w:num w:numId="106" w16cid:durableId="665353983">
    <w:abstractNumId w:val="31"/>
  </w:num>
  <w:num w:numId="107" w16cid:durableId="1464078497">
    <w:abstractNumId w:val="86"/>
  </w:num>
  <w:num w:numId="108" w16cid:durableId="309022671">
    <w:abstractNumId w:val="81"/>
  </w:num>
  <w:num w:numId="109" w16cid:durableId="1462186723">
    <w:abstractNumId w:val="106"/>
  </w:num>
  <w:num w:numId="110" w16cid:durableId="1176726696">
    <w:abstractNumId w:val="43"/>
  </w:num>
  <w:num w:numId="111" w16cid:durableId="682392133">
    <w:abstractNumId w:val="8"/>
  </w:num>
  <w:num w:numId="112" w16cid:durableId="1550723259">
    <w:abstractNumId w:val="85"/>
  </w:num>
  <w:num w:numId="113" w16cid:durableId="1359968544">
    <w:abstractNumId w:val="12"/>
  </w:num>
  <w:num w:numId="114" w16cid:durableId="1148863676">
    <w:abstractNumId w:val="49"/>
  </w:num>
  <w:num w:numId="115" w16cid:durableId="162934016">
    <w:abstractNumId w:val="106"/>
  </w:num>
  <w:num w:numId="116" w16cid:durableId="1525630815">
    <w:abstractNumId w:val="12"/>
  </w:num>
  <w:num w:numId="117" w16cid:durableId="289823181">
    <w:abstractNumId w:val="65"/>
  </w:num>
  <w:num w:numId="118" w16cid:durableId="1300763613">
    <w:abstractNumId w:val="65"/>
  </w:num>
  <w:num w:numId="119" w16cid:durableId="1528178949">
    <w:abstractNumId w:val="107"/>
  </w:num>
  <w:num w:numId="120" w16cid:durableId="327367592">
    <w:abstractNumId w:val="70"/>
  </w:num>
  <w:num w:numId="121" w16cid:durableId="152644736">
    <w:abstractNumId w:val="10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E0"/>
    <w:rsid w:val="000006F8"/>
    <w:rsid w:val="00000D09"/>
    <w:rsid w:val="000019F5"/>
    <w:rsid w:val="00001E54"/>
    <w:rsid w:val="000021DA"/>
    <w:rsid w:val="0000626D"/>
    <w:rsid w:val="000102BF"/>
    <w:rsid w:val="00010C03"/>
    <w:rsid w:val="00010F94"/>
    <w:rsid w:val="00011305"/>
    <w:rsid w:val="00011322"/>
    <w:rsid w:val="00011E9E"/>
    <w:rsid w:val="00012341"/>
    <w:rsid w:val="0001279F"/>
    <w:rsid w:val="000137F7"/>
    <w:rsid w:val="00013F83"/>
    <w:rsid w:val="00014E8B"/>
    <w:rsid w:val="0001565F"/>
    <w:rsid w:val="00015CF2"/>
    <w:rsid w:val="000161E7"/>
    <w:rsid w:val="00016A28"/>
    <w:rsid w:val="0001712E"/>
    <w:rsid w:val="0002016C"/>
    <w:rsid w:val="000205F7"/>
    <w:rsid w:val="000206C4"/>
    <w:rsid w:val="00021579"/>
    <w:rsid w:val="00022175"/>
    <w:rsid w:val="00023BFF"/>
    <w:rsid w:val="00023D54"/>
    <w:rsid w:val="00024CAB"/>
    <w:rsid w:val="00025C02"/>
    <w:rsid w:val="00025E0E"/>
    <w:rsid w:val="0002611D"/>
    <w:rsid w:val="000277FF"/>
    <w:rsid w:val="000279C0"/>
    <w:rsid w:val="000309D1"/>
    <w:rsid w:val="000310B0"/>
    <w:rsid w:val="00031281"/>
    <w:rsid w:val="00031498"/>
    <w:rsid w:val="0003398F"/>
    <w:rsid w:val="00033EE1"/>
    <w:rsid w:val="000367F3"/>
    <w:rsid w:val="00036A9D"/>
    <w:rsid w:val="0003779E"/>
    <w:rsid w:val="000377CE"/>
    <w:rsid w:val="00040A8D"/>
    <w:rsid w:val="00040B58"/>
    <w:rsid w:val="00040B78"/>
    <w:rsid w:val="0004223D"/>
    <w:rsid w:val="000423E8"/>
    <w:rsid w:val="00043323"/>
    <w:rsid w:val="00044D06"/>
    <w:rsid w:val="00045A5C"/>
    <w:rsid w:val="00046FA6"/>
    <w:rsid w:val="00047415"/>
    <w:rsid w:val="00050A57"/>
    <w:rsid w:val="00050DC6"/>
    <w:rsid w:val="000517F5"/>
    <w:rsid w:val="00051B34"/>
    <w:rsid w:val="00052357"/>
    <w:rsid w:val="00052DFD"/>
    <w:rsid w:val="00053715"/>
    <w:rsid w:val="00053DB3"/>
    <w:rsid w:val="00053E7A"/>
    <w:rsid w:val="000546B3"/>
    <w:rsid w:val="0005505A"/>
    <w:rsid w:val="000605E5"/>
    <w:rsid w:val="000612B8"/>
    <w:rsid w:val="000613F0"/>
    <w:rsid w:val="00062DDA"/>
    <w:rsid w:val="000633F0"/>
    <w:rsid w:val="00064AD6"/>
    <w:rsid w:val="00066BA5"/>
    <w:rsid w:val="000670AF"/>
    <w:rsid w:val="0007157B"/>
    <w:rsid w:val="00071AFF"/>
    <w:rsid w:val="0007458B"/>
    <w:rsid w:val="00075EE0"/>
    <w:rsid w:val="00076CD4"/>
    <w:rsid w:val="00080D25"/>
    <w:rsid w:val="0008110D"/>
    <w:rsid w:val="00081293"/>
    <w:rsid w:val="00081842"/>
    <w:rsid w:val="000835B7"/>
    <w:rsid w:val="00086119"/>
    <w:rsid w:val="000862F8"/>
    <w:rsid w:val="00087E0E"/>
    <w:rsid w:val="0009119B"/>
    <w:rsid w:val="000926ED"/>
    <w:rsid w:val="000944C7"/>
    <w:rsid w:val="00096BD8"/>
    <w:rsid w:val="00097E1D"/>
    <w:rsid w:val="000A0A97"/>
    <w:rsid w:val="000A3CA5"/>
    <w:rsid w:val="000A461D"/>
    <w:rsid w:val="000A5159"/>
    <w:rsid w:val="000A59D5"/>
    <w:rsid w:val="000A5EFF"/>
    <w:rsid w:val="000A697C"/>
    <w:rsid w:val="000A7B64"/>
    <w:rsid w:val="000B10A9"/>
    <w:rsid w:val="000B1772"/>
    <w:rsid w:val="000B5677"/>
    <w:rsid w:val="000B595E"/>
    <w:rsid w:val="000C0063"/>
    <w:rsid w:val="000C2956"/>
    <w:rsid w:val="000C3F94"/>
    <w:rsid w:val="000C49C0"/>
    <w:rsid w:val="000C54A7"/>
    <w:rsid w:val="000C5F26"/>
    <w:rsid w:val="000C6428"/>
    <w:rsid w:val="000C6820"/>
    <w:rsid w:val="000C7289"/>
    <w:rsid w:val="000C7434"/>
    <w:rsid w:val="000D0567"/>
    <w:rsid w:val="000D2386"/>
    <w:rsid w:val="000D24A8"/>
    <w:rsid w:val="000D3BE2"/>
    <w:rsid w:val="000D4629"/>
    <w:rsid w:val="000D4F94"/>
    <w:rsid w:val="000D555F"/>
    <w:rsid w:val="000D6857"/>
    <w:rsid w:val="000E04FF"/>
    <w:rsid w:val="000E063F"/>
    <w:rsid w:val="000E0655"/>
    <w:rsid w:val="000E06E5"/>
    <w:rsid w:val="000E09FD"/>
    <w:rsid w:val="000E0BFB"/>
    <w:rsid w:val="000E12DD"/>
    <w:rsid w:val="000E2248"/>
    <w:rsid w:val="000E2C30"/>
    <w:rsid w:val="000E2F93"/>
    <w:rsid w:val="000E3BC6"/>
    <w:rsid w:val="000E5149"/>
    <w:rsid w:val="000E5D97"/>
    <w:rsid w:val="000E6097"/>
    <w:rsid w:val="000E721A"/>
    <w:rsid w:val="000E7437"/>
    <w:rsid w:val="000E7A8A"/>
    <w:rsid w:val="000E7B44"/>
    <w:rsid w:val="000F3809"/>
    <w:rsid w:val="000F39EE"/>
    <w:rsid w:val="000F3D3A"/>
    <w:rsid w:val="000F3DF1"/>
    <w:rsid w:val="000F4181"/>
    <w:rsid w:val="000F458E"/>
    <w:rsid w:val="000F546B"/>
    <w:rsid w:val="000F594F"/>
    <w:rsid w:val="000F61C2"/>
    <w:rsid w:val="000F7A76"/>
    <w:rsid w:val="000F7BC5"/>
    <w:rsid w:val="00100314"/>
    <w:rsid w:val="00100AA6"/>
    <w:rsid w:val="00100EC3"/>
    <w:rsid w:val="001010CB"/>
    <w:rsid w:val="00103191"/>
    <w:rsid w:val="001040D5"/>
    <w:rsid w:val="00105B69"/>
    <w:rsid w:val="001132F0"/>
    <w:rsid w:val="001135B9"/>
    <w:rsid w:val="00113EEA"/>
    <w:rsid w:val="001144DD"/>
    <w:rsid w:val="0011692A"/>
    <w:rsid w:val="00123080"/>
    <w:rsid w:val="00123107"/>
    <w:rsid w:val="00123300"/>
    <w:rsid w:val="00124265"/>
    <w:rsid w:val="001244B0"/>
    <w:rsid w:val="00124ACD"/>
    <w:rsid w:val="001254CC"/>
    <w:rsid w:val="001273BD"/>
    <w:rsid w:val="0012782F"/>
    <w:rsid w:val="00127948"/>
    <w:rsid w:val="00127F12"/>
    <w:rsid w:val="001309B0"/>
    <w:rsid w:val="0013291A"/>
    <w:rsid w:val="0013297C"/>
    <w:rsid w:val="001345FB"/>
    <w:rsid w:val="001356E2"/>
    <w:rsid w:val="00135B50"/>
    <w:rsid w:val="0013646E"/>
    <w:rsid w:val="001415DE"/>
    <w:rsid w:val="00141931"/>
    <w:rsid w:val="001425C2"/>
    <w:rsid w:val="00145BFD"/>
    <w:rsid w:val="00145DEB"/>
    <w:rsid w:val="001502A9"/>
    <w:rsid w:val="0015081C"/>
    <w:rsid w:val="001530AC"/>
    <w:rsid w:val="00153659"/>
    <w:rsid w:val="001540E1"/>
    <w:rsid w:val="001544F0"/>
    <w:rsid w:val="001551BC"/>
    <w:rsid w:val="00156582"/>
    <w:rsid w:val="00156855"/>
    <w:rsid w:val="001569C2"/>
    <w:rsid w:val="00156A20"/>
    <w:rsid w:val="00156D98"/>
    <w:rsid w:val="00157793"/>
    <w:rsid w:val="00160491"/>
    <w:rsid w:val="001622D8"/>
    <w:rsid w:val="00162C8A"/>
    <w:rsid w:val="001669DE"/>
    <w:rsid w:val="00167AC6"/>
    <w:rsid w:val="00167D0C"/>
    <w:rsid w:val="00167E8E"/>
    <w:rsid w:val="00170B13"/>
    <w:rsid w:val="00171BE8"/>
    <w:rsid w:val="00171E3D"/>
    <w:rsid w:val="00171F96"/>
    <w:rsid w:val="00172700"/>
    <w:rsid w:val="00172819"/>
    <w:rsid w:val="00172E20"/>
    <w:rsid w:val="0017503F"/>
    <w:rsid w:val="00175887"/>
    <w:rsid w:val="00177209"/>
    <w:rsid w:val="00177A14"/>
    <w:rsid w:val="001813FB"/>
    <w:rsid w:val="00181491"/>
    <w:rsid w:val="00181F02"/>
    <w:rsid w:val="00182F01"/>
    <w:rsid w:val="001834E7"/>
    <w:rsid w:val="001841CE"/>
    <w:rsid w:val="00186F53"/>
    <w:rsid w:val="00187351"/>
    <w:rsid w:val="00187F08"/>
    <w:rsid w:val="00194C4F"/>
    <w:rsid w:val="00195DE8"/>
    <w:rsid w:val="0019627F"/>
    <w:rsid w:val="001A05E7"/>
    <w:rsid w:val="001A1BE2"/>
    <w:rsid w:val="001A1FAD"/>
    <w:rsid w:val="001A248F"/>
    <w:rsid w:val="001A27DC"/>
    <w:rsid w:val="001A3202"/>
    <w:rsid w:val="001A3A09"/>
    <w:rsid w:val="001A54EE"/>
    <w:rsid w:val="001A5904"/>
    <w:rsid w:val="001A60AA"/>
    <w:rsid w:val="001A68DA"/>
    <w:rsid w:val="001A6B13"/>
    <w:rsid w:val="001A6C31"/>
    <w:rsid w:val="001B0D06"/>
    <w:rsid w:val="001B15DD"/>
    <w:rsid w:val="001B3820"/>
    <w:rsid w:val="001B487A"/>
    <w:rsid w:val="001B5745"/>
    <w:rsid w:val="001B6994"/>
    <w:rsid w:val="001B7DA7"/>
    <w:rsid w:val="001C38CF"/>
    <w:rsid w:val="001C3CAC"/>
    <w:rsid w:val="001C4320"/>
    <w:rsid w:val="001C50A7"/>
    <w:rsid w:val="001C50AC"/>
    <w:rsid w:val="001C579A"/>
    <w:rsid w:val="001C739E"/>
    <w:rsid w:val="001C7B47"/>
    <w:rsid w:val="001D21C4"/>
    <w:rsid w:val="001D3751"/>
    <w:rsid w:val="001D3812"/>
    <w:rsid w:val="001D3D54"/>
    <w:rsid w:val="001D459A"/>
    <w:rsid w:val="001D5673"/>
    <w:rsid w:val="001D584F"/>
    <w:rsid w:val="001D5B08"/>
    <w:rsid w:val="001D5E3A"/>
    <w:rsid w:val="001D5E73"/>
    <w:rsid w:val="001D7069"/>
    <w:rsid w:val="001D7A5F"/>
    <w:rsid w:val="001D7E57"/>
    <w:rsid w:val="001E0CD9"/>
    <w:rsid w:val="001E0DC2"/>
    <w:rsid w:val="001E0E5C"/>
    <w:rsid w:val="001E1723"/>
    <w:rsid w:val="001E501A"/>
    <w:rsid w:val="001F2D8F"/>
    <w:rsid w:val="001F48D5"/>
    <w:rsid w:val="001F514D"/>
    <w:rsid w:val="001F5307"/>
    <w:rsid w:val="001F54B9"/>
    <w:rsid w:val="001F5A51"/>
    <w:rsid w:val="001F7BCF"/>
    <w:rsid w:val="00200519"/>
    <w:rsid w:val="00201137"/>
    <w:rsid w:val="002018C3"/>
    <w:rsid w:val="00203096"/>
    <w:rsid w:val="002030B7"/>
    <w:rsid w:val="0020388C"/>
    <w:rsid w:val="00211312"/>
    <w:rsid w:val="002144BB"/>
    <w:rsid w:val="0021461C"/>
    <w:rsid w:val="00217D5C"/>
    <w:rsid w:val="0022137F"/>
    <w:rsid w:val="00221F76"/>
    <w:rsid w:val="00223BF2"/>
    <w:rsid w:val="00226A4F"/>
    <w:rsid w:val="00230F26"/>
    <w:rsid w:val="00231B71"/>
    <w:rsid w:val="0023497B"/>
    <w:rsid w:val="002352AA"/>
    <w:rsid w:val="00235819"/>
    <w:rsid w:val="002370E0"/>
    <w:rsid w:val="002446EF"/>
    <w:rsid w:val="002514EA"/>
    <w:rsid w:val="00251A57"/>
    <w:rsid w:val="002524E9"/>
    <w:rsid w:val="00252801"/>
    <w:rsid w:val="00252935"/>
    <w:rsid w:val="00253A25"/>
    <w:rsid w:val="00254057"/>
    <w:rsid w:val="00255496"/>
    <w:rsid w:val="00256352"/>
    <w:rsid w:val="00261989"/>
    <w:rsid w:val="00266D25"/>
    <w:rsid w:val="002671D5"/>
    <w:rsid w:val="00267975"/>
    <w:rsid w:val="00270BC1"/>
    <w:rsid w:val="002711BD"/>
    <w:rsid w:val="00271E81"/>
    <w:rsid w:val="00271FFD"/>
    <w:rsid w:val="002725E8"/>
    <w:rsid w:val="002732CF"/>
    <w:rsid w:val="00273794"/>
    <w:rsid w:val="00275EFB"/>
    <w:rsid w:val="00276723"/>
    <w:rsid w:val="00276D0B"/>
    <w:rsid w:val="002773B7"/>
    <w:rsid w:val="00277B70"/>
    <w:rsid w:val="0028087E"/>
    <w:rsid w:val="00282E45"/>
    <w:rsid w:val="00284880"/>
    <w:rsid w:val="002857E7"/>
    <w:rsid w:val="00286578"/>
    <w:rsid w:val="0028708B"/>
    <w:rsid w:val="00287920"/>
    <w:rsid w:val="00291955"/>
    <w:rsid w:val="002919AC"/>
    <w:rsid w:val="0029379F"/>
    <w:rsid w:val="002942DF"/>
    <w:rsid w:val="00294DF3"/>
    <w:rsid w:val="002957EE"/>
    <w:rsid w:val="002966BD"/>
    <w:rsid w:val="00297071"/>
    <w:rsid w:val="002A13B8"/>
    <w:rsid w:val="002A77E7"/>
    <w:rsid w:val="002B1696"/>
    <w:rsid w:val="002B280F"/>
    <w:rsid w:val="002B2AD8"/>
    <w:rsid w:val="002B3E9E"/>
    <w:rsid w:val="002B5A90"/>
    <w:rsid w:val="002B6319"/>
    <w:rsid w:val="002B655A"/>
    <w:rsid w:val="002C15A0"/>
    <w:rsid w:val="002C21F9"/>
    <w:rsid w:val="002C23A4"/>
    <w:rsid w:val="002C5650"/>
    <w:rsid w:val="002C7297"/>
    <w:rsid w:val="002D1392"/>
    <w:rsid w:val="002D2907"/>
    <w:rsid w:val="002D2B3B"/>
    <w:rsid w:val="002D39EB"/>
    <w:rsid w:val="002D3A1A"/>
    <w:rsid w:val="002D3C7D"/>
    <w:rsid w:val="002D4AE5"/>
    <w:rsid w:val="002D5969"/>
    <w:rsid w:val="002D6936"/>
    <w:rsid w:val="002D6C1B"/>
    <w:rsid w:val="002D75E4"/>
    <w:rsid w:val="002E1429"/>
    <w:rsid w:val="002E283F"/>
    <w:rsid w:val="002E2CB2"/>
    <w:rsid w:val="002E3612"/>
    <w:rsid w:val="002E47AA"/>
    <w:rsid w:val="002E72C2"/>
    <w:rsid w:val="002E74A2"/>
    <w:rsid w:val="002E7AC7"/>
    <w:rsid w:val="002E7FEA"/>
    <w:rsid w:val="002F1238"/>
    <w:rsid w:val="002F1E59"/>
    <w:rsid w:val="002F2C78"/>
    <w:rsid w:val="002F33BE"/>
    <w:rsid w:val="002F3709"/>
    <w:rsid w:val="002F3858"/>
    <w:rsid w:val="002F43AC"/>
    <w:rsid w:val="002F5D93"/>
    <w:rsid w:val="002F5DC1"/>
    <w:rsid w:val="002F5FBE"/>
    <w:rsid w:val="002F66B8"/>
    <w:rsid w:val="002F7B52"/>
    <w:rsid w:val="00300CAB"/>
    <w:rsid w:val="00301725"/>
    <w:rsid w:val="0030431F"/>
    <w:rsid w:val="0030512D"/>
    <w:rsid w:val="00307168"/>
    <w:rsid w:val="003110E9"/>
    <w:rsid w:val="003114A8"/>
    <w:rsid w:val="0031692C"/>
    <w:rsid w:val="00320166"/>
    <w:rsid w:val="0032072A"/>
    <w:rsid w:val="0032276F"/>
    <w:rsid w:val="00323715"/>
    <w:rsid w:val="00323AE4"/>
    <w:rsid w:val="00323D1B"/>
    <w:rsid w:val="00325801"/>
    <w:rsid w:val="00325E85"/>
    <w:rsid w:val="0032677C"/>
    <w:rsid w:val="00326802"/>
    <w:rsid w:val="0032686F"/>
    <w:rsid w:val="00327E54"/>
    <w:rsid w:val="00331785"/>
    <w:rsid w:val="00331F0D"/>
    <w:rsid w:val="00332533"/>
    <w:rsid w:val="0033369E"/>
    <w:rsid w:val="00335657"/>
    <w:rsid w:val="0033574D"/>
    <w:rsid w:val="00337A87"/>
    <w:rsid w:val="0034069E"/>
    <w:rsid w:val="0034207E"/>
    <w:rsid w:val="00342150"/>
    <w:rsid w:val="003430D1"/>
    <w:rsid w:val="00343C0A"/>
    <w:rsid w:val="003447E7"/>
    <w:rsid w:val="00344E2E"/>
    <w:rsid w:val="00345240"/>
    <w:rsid w:val="003454C0"/>
    <w:rsid w:val="00346171"/>
    <w:rsid w:val="00346BB5"/>
    <w:rsid w:val="00351D7C"/>
    <w:rsid w:val="003522AA"/>
    <w:rsid w:val="00353C56"/>
    <w:rsid w:val="00354B16"/>
    <w:rsid w:val="0036413D"/>
    <w:rsid w:val="00364E91"/>
    <w:rsid w:val="003652B0"/>
    <w:rsid w:val="00366BB5"/>
    <w:rsid w:val="003709D0"/>
    <w:rsid w:val="00372DC5"/>
    <w:rsid w:val="00373F10"/>
    <w:rsid w:val="00374B4D"/>
    <w:rsid w:val="00374CB1"/>
    <w:rsid w:val="0037548C"/>
    <w:rsid w:val="00376FCE"/>
    <w:rsid w:val="00377912"/>
    <w:rsid w:val="00380019"/>
    <w:rsid w:val="0038063D"/>
    <w:rsid w:val="003809B5"/>
    <w:rsid w:val="003809C2"/>
    <w:rsid w:val="00380C2A"/>
    <w:rsid w:val="00382EF1"/>
    <w:rsid w:val="00386061"/>
    <w:rsid w:val="00386283"/>
    <w:rsid w:val="00386ACB"/>
    <w:rsid w:val="0038781A"/>
    <w:rsid w:val="00391DD6"/>
    <w:rsid w:val="003923B7"/>
    <w:rsid w:val="003A2B8C"/>
    <w:rsid w:val="003A4952"/>
    <w:rsid w:val="003A4BFB"/>
    <w:rsid w:val="003A6FAB"/>
    <w:rsid w:val="003A71AB"/>
    <w:rsid w:val="003A7530"/>
    <w:rsid w:val="003A781B"/>
    <w:rsid w:val="003B0B2E"/>
    <w:rsid w:val="003B2A0A"/>
    <w:rsid w:val="003B561F"/>
    <w:rsid w:val="003B6570"/>
    <w:rsid w:val="003B689D"/>
    <w:rsid w:val="003B7C14"/>
    <w:rsid w:val="003C0020"/>
    <w:rsid w:val="003C14E0"/>
    <w:rsid w:val="003C1ED6"/>
    <w:rsid w:val="003C3B32"/>
    <w:rsid w:val="003C3C2E"/>
    <w:rsid w:val="003C4FD6"/>
    <w:rsid w:val="003C78A5"/>
    <w:rsid w:val="003D1458"/>
    <w:rsid w:val="003D16E0"/>
    <w:rsid w:val="003D19C0"/>
    <w:rsid w:val="003D2387"/>
    <w:rsid w:val="003D315B"/>
    <w:rsid w:val="003D3AC9"/>
    <w:rsid w:val="003D53D7"/>
    <w:rsid w:val="003D666C"/>
    <w:rsid w:val="003E00E8"/>
    <w:rsid w:val="003E06AA"/>
    <w:rsid w:val="003E08A6"/>
    <w:rsid w:val="003E0FAB"/>
    <w:rsid w:val="003E103C"/>
    <w:rsid w:val="003E13B1"/>
    <w:rsid w:val="003E224F"/>
    <w:rsid w:val="003E3404"/>
    <w:rsid w:val="003E52A8"/>
    <w:rsid w:val="003E5D9D"/>
    <w:rsid w:val="003E627F"/>
    <w:rsid w:val="003E6BAB"/>
    <w:rsid w:val="003E7042"/>
    <w:rsid w:val="003F16A1"/>
    <w:rsid w:val="003F19DC"/>
    <w:rsid w:val="003F1CE2"/>
    <w:rsid w:val="003F246F"/>
    <w:rsid w:val="003F3434"/>
    <w:rsid w:val="003F6573"/>
    <w:rsid w:val="003F663C"/>
    <w:rsid w:val="003F69B3"/>
    <w:rsid w:val="00402143"/>
    <w:rsid w:val="00403DE0"/>
    <w:rsid w:val="0041178C"/>
    <w:rsid w:val="0041213C"/>
    <w:rsid w:val="00412D21"/>
    <w:rsid w:val="00412D5B"/>
    <w:rsid w:val="004134BE"/>
    <w:rsid w:val="00413B83"/>
    <w:rsid w:val="00414005"/>
    <w:rsid w:val="004140CC"/>
    <w:rsid w:val="00414408"/>
    <w:rsid w:val="00416E77"/>
    <w:rsid w:val="00417DF7"/>
    <w:rsid w:val="00421997"/>
    <w:rsid w:val="00423A64"/>
    <w:rsid w:val="00423AA7"/>
    <w:rsid w:val="00423DDE"/>
    <w:rsid w:val="004261C2"/>
    <w:rsid w:val="0042676E"/>
    <w:rsid w:val="00427159"/>
    <w:rsid w:val="004301CE"/>
    <w:rsid w:val="00430C0A"/>
    <w:rsid w:val="00430D75"/>
    <w:rsid w:val="0043213F"/>
    <w:rsid w:val="00432426"/>
    <w:rsid w:val="0043251F"/>
    <w:rsid w:val="00432984"/>
    <w:rsid w:val="00432A28"/>
    <w:rsid w:val="00433A03"/>
    <w:rsid w:val="004346D4"/>
    <w:rsid w:val="0043684B"/>
    <w:rsid w:val="0043732D"/>
    <w:rsid w:val="00437687"/>
    <w:rsid w:val="00437CB2"/>
    <w:rsid w:val="00437D33"/>
    <w:rsid w:val="0044124E"/>
    <w:rsid w:val="00441B11"/>
    <w:rsid w:val="00442621"/>
    <w:rsid w:val="0044377F"/>
    <w:rsid w:val="00443FE6"/>
    <w:rsid w:val="00444E8C"/>
    <w:rsid w:val="00446944"/>
    <w:rsid w:val="004471A8"/>
    <w:rsid w:val="0044739A"/>
    <w:rsid w:val="004475DF"/>
    <w:rsid w:val="004517B0"/>
    <w:rsid w:val="00451816"/>
    <w:rsid w:val="0045238D"/>
    <w:rsid w:val="004523A0"/>
    <w:rsid w:val="0045356D"/>
    <w:rsid w:val="00453A7B"/>
    <w:rsid w:val="004542DE"/>
    <w:rsid w:val="004549A3"/>
    <w:rsid w:val="00454A4B"/>
    <w:rsid w:val="00455690"/>
    <w:rsid w:val="00456B4D"/>
    <w:rsid w:val="00456F41"/>
    <w:rsid w:val="00460287"/>
    <w:rsid w:val="00460809"/>
    <w:rsid w:val="004619A0"/>
    <w:rsid w:val="004619A9"/>
    <w:rsid w:val="00461B47"/>
    <w:rsid w:val="00461BFC"/>
    <w:rsid w:val="004635CB"/>
    <w:rsid w:val="00464845"/>
    <w:rsid w:val="00464D9E"/>
    <w:rsid w:val="00465978"/>
    <w:rsid w:val="004662B4"/>
    <w:rsid w:val="0046728F"/>
    <w:rsid w:val="00467816"/>
    <w:rsid w:val="00467AE6"/>
    <w:rsid w:val="004701DA"/>
    <w:rsid w:val="004714A1"/>
    <w:rsid w:val="00472106"/>
    <w:rsid w:val="00472F2C"/>
    <w:rsid w:val="0047323D"/>
    <w:rsid w:val="00480E63"/>
    <w:rsid w:val="00482B59"/>
    <w:rsid w:val="00483BF7"/>
    <w:rsid w:val="004845F4"/>
    <w:rsid w:val="00484B0B"/>
    <w:rsid w:val="00484B94"/>
    <w:rsid w:val="004860B8"/>
    <w:rsid w:val="00486320"/>
    <w:rsid w:val="00486CAF"/>
    <w:rsid w:val="00490DD4"/>
    <w:rsid w:val="004911D3"/>
    <w:rsid w:val="00495BAF"/>
    <w:rsid w:val="004A036E"/>
    <w:rsid w:val="004A0C12"/>
    <w:rsid w:val="004A1E04"/>
    <w:rsid w:val="004A3991"/>
    <w:rsid w:val="004A42A0"/>
    <w:rsid w:val="004A4B25"/>
    <w:rsid w:val="004A4F98"/>
    <w:rsid w:val="004A6C86"/>
    <w:rsid w:val="004B06BF"/>
    <w:rsid w:val="004B1D3A"/>
    <w:rsid w:val="004B3262"/>
    <w:rsid w:val="004B3F4D"/>
    <w:rsid w:val="004B409E"/>
    <w:rsid w:val="004B40AD"/>
    <w:rsid w:val="004B4EEA"/>
    <w:rsid w:val="004B4FCC"/>
    <w:rsid w:val="004B74DB"/>
    <w:rsid w:val="004C0985"/>
    <w:rsid w:val="004C0DAE"/>
    <w:rsid w:val="004C1AC3"/>
    <w:rsid w:val="004C20EF"/>
    <w:rsid w:val="004C2A5F"/>
    <w:rsid w:val="004C6E84"/>
    <w:rsid w:val="004C72BD"/>
    <w:rsid w:val="004C7A04"/>
    <w:rsid w:val="004C7E86"/>
    <w:rsid w:val="004D1F84"/>
    <w:rsid w:val="004D4469"/>
    <w:rsid w:val="004D62E3"/>
    <w:rsid w:val="004D6E42"/>
    <w:rsid w:val="004D73D6"/>
    <w:rsid w:val="004D78B8"/>
    <w:rsid w:val="004E0920"/>
    <w:rsid w:val="004E1103"/>
    <w:rsid w:val="004E2A4E"/>
    <w:rsid w:val="004E3118"/>
    <w:rsid w:val="004E3A51"/>
    <w:rsid w:val="004E3BA4"/>
    <w:rsid w:val="004E4532"/>
    <w:rsid w:val="004E495C"/>
    <w:rsid w:val="004E69F2"/>
    <w:rsid w:val="004F0E5C"/>
    <w:rsid w:val="004F1DAE"/>
    <w:rsid w:val="004F28D6"/>
    <w:rsid w:val="004F2B86"/>
    <w:rsid w:val="004F312A"/>
    <w:rsid w:val="004F38D5"/>
    <w:rsid w:val="004F45E8"/>
    <w:rsid w:val="004F5D05"/>
    <w:rsid w:val="004F7282"/>
    <w:rsid w:val="005004CA"/>
    <w:rsid w:val="005018C1"/>
    <w:rsid w:val="00506DC6"/>
    <w:rsid w:val="0051088A"/>
    <w:rsid w:val="00510A47"/>
    <w:rsid w:val="00510F2B"/>
    <w:rsid w:val="00516F6B"/>
    <w:rsid w:val="00517688"/>
    <w:rsid w:val="005176F5"/>
    <w:rsid w:val="00517C2B"/>
    <w:rsid w:val="00521F4E"/>
    <w:rsid w:val="0052279A"/>
    <w:rsid w:val="005259AD"/>
    <w:rsid w:val="00527FC9"/>
    <w:rsid w:val="0053026C"/>
    <w:rsid w:val="00530339"/>
    <w:rsid w:val="00531288"/>
    <w:rsid w:val="00531AB9"/>
    <w:rsid w:val="00532254"/>
    <w:rsid w:val="00532997"/>
    <w:rsid w:val="0053385D"/>
    <w:rsid w:val="0053669C"/>
    <w:rsid w:val="005374E0"/>
    <w:rsid w:val="00537ABC"/>
    <w:rsid w:val="00540279"/>
    <w:rsid w:val="0054081F"/>
    <w:rsid w:val="00541CE7"/>
    <w:rsid w:val="00542DD7"/>
    <w:rsid w:val="00543D05"/>
    <w:rsid w:val="00544A73"/>
    <w:rsid w:val="005453EB"/>
    <w:rsid w:val="0054599A"/>
    <w:rsid w:val="005477D2"/>
    <w:rsid w:val="00550493"/>
    <w:rsid w:val="0055092D"/>
    <w:rsid w:val="005518FB"/>
    <w:rsid w:val="00551EA9"/>
    <w:rsid w:val="00551F97"/>
    <w:rsid w:val="00554C5D"/>
    <w:rsid w:val="005566F2"/>
    <w:rsid w:val="005572B9"/>
    <w:rsid w:val="00557A91"/>
    <w:rsid w:val="0056212E"/>
    <w:rsid w:val="005641C3"/>
    <w:rsid w:val="00564869"/>
    <w:rsid w:val="00567112"/>
    <w:rsid w:val="005671F4"/>
    <w:rsid w:val="0057005A"/>
    <w:rsid w:val="00570955"/>
    <w:rsid w:val="00571BF7"/>
    <w:rsid w:val="005720A3"/>
    <w:rsid w:val="005731D5"/>
    <w:rsid w:val="005737AA"/>
    <w:rsid w:val="00574A46"/>
    <w:rsid w:val="0057572B"/>
    <w:rsid w:val="00575EE3"/>
    <w:rsid w:val="00576102"/>
    <w:rsid w:val="00577EC1"/>
    <w:rsid w:val="00583EA4"/>
    <w:rsid w:val="005847FC"/>
    <w:rsid w:val="00584A45"/>
    <w:rsid w:val="00586D93"/>
    <w:rsid w:val="00587A85"/>
    <w:rsid w:val="00590BEA"/>
    <w:rsid w:val="005926B1"/>
    <w:rsid w:val="00594EC4"/>
    <w:rsid w:val="005962F6"/>
    <w:rsid w:val="005A098D"/>
    <w:rsid w:val="005A1904"/>
    <w:rsid w:val="005A23E7"/>
    <w:rsid w:val="005A2BD0"/>
    <w:rsid w:val="005A31C8"/>
    <w:rsid w:val="005A3F5B"/>
    <w:rsid w:val="005A4047"/>
    <w:rsid w:val="005A58D7"/>
    <w:rsid w:val="005A6885"/>
    <w:rsid w:val="005A78B7"/>
    <w:rsid w:val="005A7F6E"/>
    <w:rsid w:val="005A7FD1"/>
    <w:rsid w:val="005B0A30"/>
    <w:rsid w:val="005B0BE0"/>
    <w:rsid w:val="005B2C49"/>
    <w:rsid w:val="005B2D61"/>
    <w:rsid w:val="005B2F34"/>
    <w:rsid w:val="005B2FC0"/>
    <w:rsid w:val="005B74FA"/>
    <w:rsid w:val="005C0C79"/>
    <w:rsid w:val="005C26C5"/>
    <w:rsid w:val="005C3732"/>
    <w:rsid w:val="005C4887"/>
    <w:rsid w:val="005C4F5D"/>
    <w:rsid w:val="005C706F"/>
    <w:rsid w:val="005D0190"/>
    <w:rsid w:val="005D2249"/>
    <w:rsid w:val="005D3A13"/>
    <w:rsid w:val="005D4E30"/>
    <w:rsid w:val="005D55F1"/>
    <w:rsid w:val="005D6083"/>
    <w:rsid w:val="005E0179"/>
    <w:rsid w:val="005E251C"/>
    <w:rsid w:val="005E3C3D"/>
    <w:rsid w:val="005E450C"/>
    <w:rsid w:val="005E4D1D"/>
    <w:rsid w:val="005E5D4F"/>
    <w:rsid w:val="005F10F4"/>
    <w:rsid w:val="005F156B"/>
    <w:rsid w:val="005F16CD"/>
    <w:rsid w:val="005F2517"/>
    <w:rsid w:val="005F5D83"/>
    <w:rsid w:val="005F6C0F"/>
    <w:rsid w:val="005F7DFC"/>
    <w:rsid w:val="00600196"/>
    <w:rsid w:val="00601716"/>
    <w:rsid w:val="00602D92"/>
    <w:rsid w:val="0060777D"/>
    <w:rsid w:val="006122C2"/>
    <w:rsid w:val="00613A0B"/>
    <w:rsid w:val="00613D18"/>
    <w:rsid w:val="00614DC5"/>
    <w:rsid w:val="00615828"/>
    <w:rsid w:val="00615B7F"/>
    <w:rsid w:val="0061675E"/>
    <w:rsid w:val="00616FEC"/>
    <w:rsid w:val="00621288"/>
    <w:rsid w:val="00626A80"/>
    <w:rsid w:val="006307D2"/>
    <w:rsid w:val="00631426"/>
    <w:rsid w:val="0063273E"/>
    <w:rsid w:val="00632D48"/>
    <w:rsid w:val="00633A2D"/>
    <w:rsid w:val="006341E4"/>
    <w:rsid w:val="006345FB"/>
    <w:rsid w:val="00634BD9"/>
    <w:rsid w:val="00634F91"/>
    <w:rsid w:val="00635550"/>
    <w:rsid w:val="006355E2"/>
    <w:rsid w:val="006367E6"/>
    <w:rsid w:val="00636A88"/>
    <w:rsid w:val="00636B95"/>
    <w:rsid w:val="006417CE"/>
    <w:rsid w:val="00642A15"/>
    <w:rsid w:val="0064566B"/>
    <w:rsid w:val="006459EF"/>
    <w:rsid w:val="006467AA"/>
    <w:rsid w:val="006477C0"/>
    <w:rsid w:val="00651F91"/>
    <w:rsid w:val="00652652"/>
    <w:rsid w:val="00652AB1"/>
    <w:rsid w:val="00656BE1"/>
    <w:rsid w:val="00657961"/>
    <w:rsid w:val="00657F85"/>
    <w:rsid w:val="00657FE0"/>
    <w:rsid w:val="006616B6"/>
    <w:rsid w:val="00661E79"/>
    <w:rsid w:val="00663164"/>
    <w:rsid w:val="006654B6"/>
    <w:rsid w:val="00665509"/>
    <w:rsid w:val="00666F7A"/>
    <w:rsid w:val="00670AF9"/>
    <w:rsid w:val="00670B71"/>
    <w:rsid w:val="00672CFE"/>
    <w:rsid w:val="00677354"/>
    <w:rsid w:val="006818F9"/>
    <w:rsid w:val="00681D5F"/>
    <w:rsid w:val="00683C29"/>
    <w:rsid w:val="00683E88"/>
    <w:rsid w:val="006861C7"/>
    <w:rsid w:val="00686CFD"/>
    <w:rsid w:val="00690C28"/>
    <w:rsid w:val="00691015"/>
    <w:rsid w:val="006912EA"/>
    <w:rsid w:val="006916EA"/>
    <w:rsid w:val="0069255F"/>
    <w:rsid w:val="0069348E"/>
    <w:rsid w:val="0069472A"/>
    <w:rsid w:val="00694FC3"/>
    <w:rsid w:val="00695F8F"/>
    <w:rsid w:val="00697419"/>
    <w:rsid w:val="006A0B6D"/>
    <w:rsid w:val="006A13F8"/>
    <w:rsid w:val="006A1EB7"/>
    <w:rsid w:val="006A2B35"/>
    <w:rsid w:val="006A3307"/>
    <w:rsid w:val="006A392D"/>
    <w:rsid w:val="006A4A7F"/>
    <w:rsid w:val="006A4C28"/>
    <w:rsid w:val="006A4D41"/>
    <w:rsid w:val="006A62F5"/>
    <w:rsid w:val="006A6A8C"/>
    <w:rsid w:val="006A6D9C"/>
    <w:rsid w:val="006B0AF5"/>
    <w:rsid w:val="006B40A1"/>
    <w:rsid w:val="006B5066"/>
    <w:rsid w:val="006B5373"/>
    <w:rsid w:val="006B5B2A"/>
    <w:rsid w:val="006B60DC"/>
    <w:rsid w:val="006B63F0"/>
    <w:rsid w:val="006C06D9"/>
    <w:rsid w:val="006C084C"/>
    <w:rsid w:val="006C2563"/>
    <w:rsid w:val="006C3A52"/>
    <w:rsid w:val="006C3D20"/>
    <w:rsid w:val="006C4DEE"/>
    <w:rsid w:val="006C549C"/>
    <w:rsid w:val="006C5AE4"/>
    <w:rsid w:val="006C5BC8"/>
    <w:rsid w:val="006C5D2C"/>
    <w:rsid w:val="006C6B78"/>
    <w:rsid w:val="006C72C0"/>
    <w:rsid w:val="006D58FA"/>
    <w:rsid w:val="006D68EB"/>
    <w:rsid w:val="006E0222"/>
    <w:rsid w:val="006E0EC3"/>
    <w:rsid w:val="006E2254"/>
    <w:rsid w:val="006E2260"/>
    <w:rsid w:val="006E2C06"/>
    <w:rsid w:val="006E2F6D"/>
    <w:rsid w:val="006E3B36"/>
    <w:rsid w:val="006E43BD"/>
    <w:rsid w:val="006F2017"/>
    <w:rsid w:val="006F2C31"/>
    <w:rsid w:val="006F31FF"/>
    <w:rsid w:val="006F3614"/>
    <w:rsid w:val="006F3C69"/>
    <w:rsid w:val="006F3D13"/>
    <w:rsid w:val="006F4F56"/>
    <w:rsid w:val="006F6D6A"/>
    <w:rsid w:val="006F727C"/>
    <w:rsid w:val="006F7C90"/>
    <w:rsid w:val="0070010D"/>
    <w:rsid w:val="007015C7"/>
    <w:rsid w:val="007036A9"/>
    <w:rsid w:val="007039C3"/>
    <w:rsid w:val="00705AAE"/>
    <w:rsid w:val="007107D9"/>
    <w:rsid w:val="0071080C"/>
    <w:rsid w:val="00711421"/>
    <w:rsid w:val="0071144D"/>
    <w:rsid w:val="007144A7"/>
    <w:rsid w:val="007153B5"/>
    <w:rsid w:val="007174E6"/>
    <w:rsid w:val="0072037B"/>
    <w:rsid w:val="007217A8"/>
    <w:rsid w:val="00722F47"/>
    <w:rsid w:val="0072613A"/>
    <w:rsid w:val="0072713E"/>
    <w:rsid w:val="007308D0"/>
    <w:rsid w:val="007310F9"/>
    <w:rsid w:val="00731549"/>
    <w:rsid w:val="007318D6"/>
    <w:rsid w:val="00732CD5"/>
    <w:rsid w:val="00735E76"/>
    <w:rsid w:val="00736302"/>
    <w:rsid w:val="00736E9B"/>
    <w:rsid w:val="007372DA"/>
    <w:rsid w:val="007405DA"/>
    <w:rsid w:val="00740DFA"/>
    <w:rsid w:val="00740E3D"/>
    <w:rsid w:val="007451FB"/>
    <w:rsid w:val="00746219"/>
    <w:rsid w:val="0074664C"/>
    <w:rsid w:val="00746CAA"/>
    <w:rsid w:val="00746CB7"/>
    <w:rsid w:val="00751723"/>
    <w:rsid w:val="00752592"/>
    <w:rsid w:val="00754A2C"/>
    <w:rsid w:val="00755076"/>
    <w:rsid w:val="00757063"/>
    <w:rsid w:val="00760249"/>
    <w:rsid w:val="00760386"/>
    <w:rsid w:val="00761630"/>
    <w:rsid w:val="007637D9"/>
    <w:rsid w:val="0076388F"/>
    <w:rsid w:val="00766DA6"/>
    <w:rsid w:val="00771B10"/>
    <w:rsid w:val="0077261A"/>
    <w:rsid w:val="007751AA"/>
    <w:rsid w:val="007768C9"/>
    <w:rsid w:val="00776AF6"/>
    <w:rsid w:val="00777822"/>
    <w:rsid w:val="00780E24"/>
    <w:rsid w:val="00782F8E"/>
    <w:rsid w:val="00785091"/>
    <w:rsid w:val="007852AA"/>
    <w:rsid w:val="007854CD"/>
    <w:rsid w:val="007869D8"/>
    <w:rsid w:val="00790FD3"/>
    <w:rsid w:val="0079155D"/>
    <w:rsid w:val="0079184D"/>
    <w:rsid w:val="00791B3E"/>
    <w:rsid w:val="00795AF2"/>
    <w:rsid w:val="007964EF"/>
    <w:rsid w:val="00796E71"/>
    <w:rsid w:val="007A114A"/>
    <w:rsid w:val="007A2907"/>
    <w:rsid w:val="007A2FBA"/>
    <w:rsid w:val="007A4811"/>
    <w:rsid w:val="007A5046"/>
    <w:rsid w:val="007A77BB"/>
    <w:rsid w:val="007A78E0"/>
    <w:rsid w:val="007A7F71"/>
    <w:rsid w:val="007B0841"/>
    <w:rsid w:val="007B0DDA"/>
    <w:rsid w:val="007B5842"/>
    <w:rsid w:val="007B5C9E"/>
    <w:rsid w:val="007C0712"/>
    <w:rsid w:val="007C0ECF"/>
    <w:rsid w:val="007C12DE"/>
    <w:rsid w:val="007C23A4"/>
    <w:rsid w:val="007C3546"/>
    <w:rsid w:val="007C537D"/>
    <w:rsid w:val="007C560B"/>
    <w:rsid w:val="007D1282"/>
    <w:rsid w:val="007D2AD4"/>
    <w:rsid w:val="007D3671"/>
    <w:rsid w:val="007D4654"/>
    <w:rsid w:val="007D52E2"/>
    <w:rsid w:val="007D5DCA"/>
    <w:rsid w:val="007D73C4"/>
    <w:rsid w:val="007E096F"/>
    <w:rsid w:val="007E3BB0"/>
    <w:rsid w:val="007E4561"/>
    <w:rsid w:val="007E5FF0"/>
    <w:rsid w:val="007E6E0A"/>
    <w:rsid w:val="007F1B86"/>
    <w:rsid w:val="007F1EAC"/>
    <w:rsid w:val="007F2F92"/>
    <w:rsid w:val="007F367B"/>
    <w:rsid w:val="007F57D1"/>
    <w:rsid w:val="00800432"/>
    <w:rsid w:val="00802DFA"/>
    <w:rsid w:val="00803015"/>
    <w:rsid w:val="00803D54"/>
    <w:rsid w:val="00806D16"/>
    <w:rsid w:val="008075A4"/>
    <w:rsid w:val="0081055D"/>
    <w:rsid w:val="008106BC"/>
    <w:rsid w:val="00811883"/>
    <w:rsid w:val="00812FF1"/>
    <w:rsid w:val="00813D99"/>
    <w:rsid w:val="00815AD8"/>
    <w:rsid w:val="00816A3C"/>
    <w:rsid w:val="00817905"/>
    <w:rsid w:val="0081793D"/>
    <w:rsid w:val="008224F9"/>
    <w:rsid w:val="00822873"/>
    <w:rsid w:val="00823B28"/>
    <w:rsid w:val="008241B5"/>
    <w:rsid w:val="0082542C"/>
    <w:rsid w:val="008256DA"/>
    <w:rsid w:val="00826810"/>
    <w:rsid w:val="0082689F"/>
    <w:rsid w:val="00827B1A"/>
    <w:rsid w:val="0083069B"/>
    <w:rsid w:val="00832539"/>
    <w:rsid w:val="00832591"/>
    <w:rsid w:val="00832602"/>
    <w:rsid w:val="00835182"/>
    <w:rsid w:val="008362BA"/>
    <w:rsid w:val="00837D7A"/>
    <w:rsid w:val="008434E4"/>
    <w:rsid w:val="00843A66"/>
    <w:rsid w:val="00844579"/>
    <w:rsid w:val="00844907"/>
    <w:rsid w:val="00845ACD"/>
    <w:rsid w:val="00850BE8"/>
    <w:rsid w:val="00851E91"/>
    <w:rsid w:val="00852728"/>
    <w:rsid w:val="00852F57"/>
    <w:rsid w:val="0085381F"/>
    <w:rsid w:val="008545C4"/>
    <w:rsid w:val="00854EF1"/>
    <w:rsid w:val="008552A0"/>
    <w:rsid w:val="008566DC"/>
    <w:rsid w:val="00857FA2"/>
    <w:rsid w:val="008623C2"/>
    <w:rsid w:val="00863BCC"/>
    <w:rsid w:val="00864F79"/>
    <w:rsid w:val="0086579E"/>
    <w:rsid w:val="00866033"/>
    <w:rsid w:val="00866D40"/>
    <w:rsid w:val="00871093"/>
    <w:rsid w:val="00871E09"/>
    <w:rsid w:val="0087469C"/>
    <w:rsid w:val="008773AC"/>
    <w:rsid w:val="00877EC2"/>
    <w:rsid w:val="0088276E"/>
    <w:rsid w:val="00883829"/>
    <w:rsid w:val="0088384A"/>
    <w:rsid w:val="00883ADE"/>
    <w:rsid w:val="0088463F"/>
    <w:rsid w:val="00884800"/>
    <w:rsid w:val="0088633B"/>
    <w:rsid w:val="008905CD"/>
    <w:rsid w:val="008920A5"/>
    <w:rsid w:val="0089257A"/>
    <w:rsid w:val="00893478"/>
    <w:rsid w:val="00893740"/>
    <w:rsid w:val="00894A42"/>
    <w:rsid w:val="00895D4A"/>
    <w:rsid w:val="00895F4A"/>
    <w:rsid w:val="008965F8"/>
    <w:rsid w:val="008973D5"/>
    <w:rsid w:val="008A1127"/>
    <w:rsid w:val="008A47B6"/>
    <w:rsid w:val="008A5BB2"/>
    <w:rsid w:val="008A5CD2"/>
    <w:rsid w:val="008A6392"/>
    <w:rsid w:val="008A7C6F"/>
    <w:rsid w:val="008B06E8"/>
    <w:rsid w:val="008B16E0"/>
    <w:rsid w:val="008B1DA1"/>
    <w:rsid w:val="008B2984"/>
    <w:rsid w:val="008B2AB9"/>
    <w:rsid w:val="008B4210"/>
    <w:rsid w:val="008B458E"/>
    <w:rsid w:val="008B49DB"/>
    <w:rsid w:val="008B4B9C"/>
    <w:rsid w:val="008B7F7F"/>
    <w:rsid w:val="008C0448"/>
    <w:rsid w:val="008C0953"/>
    <w:rsid w:val="008C16C9"/>
    <w:rsid w:val="008C24E2"/>
    <w:rsid w:val="008C3736"/>
    <w:rsid w:val="008C55D9"/>
    <w:rsid w:val="008C57A2"/>
    <w:rsid w:val="008C7218"/>
    <w:rsid w:val="008C7DFA"/>
    <w:rsid w:val="008D2B45"/>
    <w:rsid w:val="008D35D0"/>
    <w:rsid w:val="008D37C7"/>
    <w:rsid w:val="008D3A8C"/>
    <w:rsid w:val="008D4E27"/>
    <w:rsid w:val="008E011C"/>
    <w:rsid w:val="008E1721"/>
    <w:rsid w:val="008E1CC2"/>
    <w:rsid w:val="008E60BA"/>
    <w:rsid w:val="008E749F"/>
    <w:rsid w:val="008F0249"/>
    <w:rsid w:val="008F02BE"/>
    <w:rsid w:val="008F2F7E"/>
    <w:rsid w:val="008F335D"/>
    <w:rsid w:val="008F5208"/>
    <w:rsid w:val="008F6217"/>
    <w:rsid w:val="0090022E"/>
    <w:rsid w:val="009007E2"/>
    <w:rsid w:val="00902D91"/>
    <w:rsid w:val="009039EE"/>
    <w:rsid w:val="0090477C"/>
    <w:rsid w:val="00904F5F"/>
    <w:rsid w:val="0090708D"/>
    <w:rsid w:val="00907196"/>
    <w:rsid w:val="009149F6"/>
    <w:rsid w:val="00915D49"/>
    <w:rsid w:val="00916477"/>
    <w:rsid w:val="00917BE6"/>
    <w:rsid w:val="009204D6"/>
    <w:rsid w:val="00920818"/>
    <w:rsid w:val="0092323D"/>
    <w:rsid w:val="009232E5"/>
    <w:rsid w:val="00931D89"/>
    <w:rsid w:val="00932D43"/>
    <w:rsid w:val="00933D88"/>
    <w:rsid w:val="00936170"/>
    <w:rsid w:val="0093666E"/>
    <w:rsid w:val="009367D1"/>
    <w:rsid w:val="00937665"/>
    <w:rsid w:val="0094147F"/>
    <w:rsid w:val="009415F4"/>
    <w:rsid w:val="00941634"/>
    <w:rsid w:val="009426F7"/>
    <w:rsid w:val="00942CB9"/>
    <w:rsid w:val="009455C2"/>
    <w:rsid w:val="009455F8"/>
    <w:rsid w:val="00945DFA"/>
    <w:rsid w:val="0095010E"/>
    <w:rsid w:val="00953B0F"/>
    <w:rsid w:val="0095456D"/>
    <w:rsid w:val="00955205"/>
    <w:rsid w:val="0095523F"/>
    <w:rsid w:val="00955E6E"/>
    <w:rsid w:val="00956BA4"/>
    <w:rsid w:val="00956D5B"/>
    <w:rsid w:val="009572DD"/>
    <w:rsid w:val="00957CDD"/>
    <w:rsid w:val="00960048"/>
    <w:rsid w:val="009605AA"/>
    <w:rsid w:val="00962D09"/>
    <w:rsid w:val="00963BA6"/>
    <w:rsid w:val="00963DD6"/>
    <w:rsid w:val="00964163"/>
    <w:rsid w:val="00965149"/>
    <w:rsid w:val="009655F5"/>
    <w:rsid w:val="009658C2"/>
    <w:rsid w:val="00966D60"/>
    <w:rsid w:val="00967C88"/>
    <w:rsid w:val="009705F6"/>
    <w:rsid w:val="00973919"/>
    <w:rsid w:val="00976191"/>
    <w:rsid w:val="00977645"/>
    <w:rsid w:val="0097767D"/>
    <w:rsid w:val="00980C9B"/>
    <w:rsid w:val="00982CA7"/>
    <w:rsid w:val="0098354D"/>
    <w:rsid w:val="00984AC7"/>
    <w:rsid w:val="00984E7A"/>
    <w:rsid w:val="00990501"/>
    <w:rsid w:val="009909B0"/>
    <w:rsid w:val="00992528"/>
    <w:rsid w:val="009929BB"/>
    <w:rsid w:val="00993C46"/>
    <w:rsid w:val="00995FC9"/>
    <w:rsid w:val="009A25C6"/>
    <w:rsid w:val="009A364B"/>
    <w:rsid w:val="009A5195"/>
    <w:rsid w:val="009A55BE"/>
    <w:rsid w:val="009A6562"/>
    <w:rsid w:val="009A6FC5"/>
    <w:rsid w:val="009A7906"/>
    <w:rsid w:val="009A7C8D"/>
    <w:rsid w:val="009B2745"/>
    <w:rsid w:val="009B5700"/>
    <w:rsid w:val="009B752F"/>
    <w:rsid w:val="009C0E24"/>
    <w:rsid w:val="009C137D"/>
    <w:rsid w:val="009C2111"/>
    <w:rsid w:val="009C43A7"/>
    <w:rsid w:val="009C4887"/>
    <w:rsid w:val="009C4C3F"/>
    <w:rsid w:val="009C6A71"/>
    <w:rsid w:val="009C702E"/>
    <w:rsid w:val="009D05D2"/>
    <w:rsid w:val="009D2E3E"/>
    <w:rsid w:val="009D3E1A"/>
    <w:rsid w:val="009D5EDD"/>
    <w:rsid w:val="009D7B37"/>
    <w:rsid w:val="009E0647"/>
    <w:rsid w:val="009E1080"/>
    <w:rsid w:val="009E2D42"/>
    <w:rsid w:val="009E3601"/>
    <w:rsid w:val="009E516C"/>
    <w:rsid w:val="009E608C"/>
    <w:rsid w:val="009E7C2F"/>
    <w:rsid w:val="009F08C4"/>
    <w:rsid w:val="009F42E1"/>
    <w:rsid w:val="009F45D1"/>
    <w:rsid w:val="009F5AF2"/>
    <w:rsid w:val="00A00E53"/>
    <w:rsid w:val="00A00FAA"/>
    <w:rsid w:val="00A01E85"/>
    <w:rsid w:val="00A02A7C"/>
    <w:rsid w:val="00A0330D"/>
    <w:rsid w:val="00A043E5"/>
    <w:rsid w:val="00A058BC"/>
    <w:rsid w:val="00A11F9E"/>
    <w:rsid w:val="00A1356C"/>
    <w:rsid w:val="00A13ED5"/>
    <w:rsid w:val="00A13EFB"/>
    <w:rsid w:val="00A152B1"/>
    <w:rsid w:val="00A15635"/>
    <w:rsid w:val="00A202F6"/>
    <w:rsid w:val="00A210CB"/>
    <w:rsid w:val="00A23D71"/>
    <w:rsid w:val="00A24FB0"/>
    <w:rsid w:val="00A2751C"/>
    <w:rsid w:val="00A2755B"/>
    <w:rsid w:val="00A312E6"/>
    <w:rsid w:val="00A32992"/>
    <w:rsid w:val="00A330F7"/>
    <w:rsid w:val="00A33384"/>
    <w:rsid w:val="00A3448A"/>
    <w:rsid w:val="00A347F6"/>
    <w:rsid w:val="00A359A8"/>
    <w:rsid w:val="00A364E6"/>
    <w:rsid w:val="00A37439"/>
    <w:rsid w:val="00A37809"/>
    <w:rsid w:val="00A37C9A"/>
    <w:rsid w:val="00A41614"/>
    <w:rsid w:val="00A417F0"/>
    <w:rsid w:val="00A41ED1"/>
    <w:rsid w:val="00A42D0E"/>
    <w:rsid w:val="00A43C9C"/>
    <w:rsid w:val="00A45385"/>
    <w:rsid w:val="00A46DBC"/>
    <w:rsid w:val="00A47758"/>
    <w:rsid w:val="00A5045B"/>
    <w:rsid w:val="00A51374"/>
    <w:rsid w:val="00A52420"/>
    <w:rsid w:val="00A528F7"/>
    <w:rsid w:val="00A54853"/>
    <w:rsid w:val="00A54B2B"/>
    <w:rsid w:val="00A54D7A"/>
    <w:rsid w:val="00A54F98"/>
    <w:rsid w:val="00A54FD3"/>
    <w:rsid w:val="00A56F5B"/>
    <w:rsid w:val="00A570B9"/>
    <w:rsid w:val="00A570E6"/>
    <w:rsid w:val="00A578C6"/>
    <w:rsid w:val="00A57BAA"/>
    <w:rsid w:val="00A60238"/>
    <w:rsid w:val="00A60429"/>
    <w:rsid w:val="00A60C9D"/>
    <w:rsid w:val="00A621B3"/>
    <w:rsid w:val="00A63D10"/>
    <w:rsid w:val="00A65329"/>
    <w:rsid w:val="00A658C3"/>
    <w:rsid w:val="00A7406D"/>
    <w:rsid w:val="00A75336"/>
    <w:rsid w:val="00A76C82"/>
    <w:rsid w:val="00A77A78"/>
    <w:rsid w:val="00A80972"/>
    <w:rsid w:val="00A80C16"/>
    <w:rsid w:val="00A81B54"/>
    <w:rsid w:val="00A84939"/>
    <w:rsid w:val="00A84AF0"/>
    <w:rsid w:val="00A85A7E"/>
    <w:rsid w:val="00A85AC8"/>
    <w:rsid w:val="00A86197"/>
    <w:rsid w:val="00A86C18"/>
    <w:rsid w:val="00A87590"/>
    <w:rsid w:val="00A904ED"/>
    <w:rsid w:val="00A95914"/>
    <w:rsid w:val="00A96647"/>
    <w:rsid w:val="00A97468"/>
    <w:rsid w:val="00A976E4"/>
    <w:rsid w:val="00AA02BB"/>
    <w:rsid w:val="00AA0618"/>
    <w:rsid w:val="00AA0F40"/>
    <w:rsid w:val="00AA2D7E"/>
    <w:rsid w:val="00AA56C9"/>
    <w:rsid w:val="00AA57AF"/>
    <w:rsid w:val="00AA6256"/>
    <w:rsid w:val="00AB1723"/>
    <w:rsid w:val="00AB1E19"/>
    <w:rsid w:val="00AB24CD"/>
    <w:rsid w:val="00AB2FAD"/>
    <w:rsid w:val="00AB419C"/>
    <w:rsid w:val="00AB43C2"/>
    <w:rsid w:val="00AB535F"/>
    <w:rsid w:val="00AB5C85"/>
    <w:rsid w:val="00AB6C1A"/>
    <w:rsid w:val="00AB7D8E"/>
    <w:rsid w:val="00AC0117"/>
    <w:rsid w:val="00AC012A"/>
    <w:rsid w:val="00AC0548"/>
    <w:rsid w:val="00AC12E6"/>
    <w:rsid w:val="00AC17C6"/>
    <w:rsid w:val="00AC189B"/>
    <w:rsid w:val="00AC1E46"/>
    <w:rsid w:val="00AC3F8E"/>
    <w:rsid w:val="00AC53BC"/>
    <w:rsid w:val="00AC5AD8"/>
    <w:rsid w:val="00AC6831"/>
    <w:rsid w:val="00AC6BAE"/>
    <w:rsid w:val="00AC77CA"/>
    <w:rsid w:val="00AD013C"/>
    <w:rsid w:val="00AD2E63"/>
    <w:rsid w:val="00AD3F93"/>
    <w:rsid w:val="00AD4611"/>
    <w:rsid w:val="00AD6B7D"/>
    <w:rsid w:val="00AE222C"/>
    <w:rsid w:val="00AE3843"/>
    <w:rsid w:val="00AE4BD2"/>
    <w:rsid w:val="00AE50C8"/>
    <w:rsid w:val="00AE5178"/>
    <w:rsid w:val="00AE657B"/>
    <w:rsid w:val="00AE76AA"/>
    <w:rsid w:val="00AF002B"/>
    <w:rsid w:val="00AF1720"/>
    <w:rsid w:val="00AF1793"/>
    <w:rsid w:val="00AF1C28"/>
    <w:rsid w:val="00AF2836"/>
    <w:rsid w:val="00AF35D3"/>
    <w:rsid w:val="00AF456A"/>
    <w:rsid w:val="00B0147F"/>
    <w:rsid w:val="00B022F0"/>
    <w:rsid w:val="00B02FE6"/>
    <w:rsid w:val="00B035A4"/>
    <w:rsid w:val="00B04ACA"/>
    <w:rsid w:val="00B04F6E"/>
    <w:rsid w:val="00B05705"/>
    <w:rsid w:val="00B059F7"/>
    <w:rsid w:val="00B064AB"/>
    <w:rsid w:val="00B07EA6"/>
    <w:rsid w:val="00B10C5A"/>
    <w:rsid w:val="00B10F37"/>
    <w:rsid w:val="00B11E50"/>
    <w:rsid w:val="00B12D16"/>
    <w:rsid w:val="00B12FE4"/>
    <w:rsid w:val="00B13851"/>
    <w:rsid w:val="00B1419A"/>
    <w:rsid w:val="00B16B47"/>
    <w:rsid w:val="00B172A0"/>
    <w:rsid w:val="00B201D4"/>
    <w:rsid w:val="00B204DE"/>
    <w:rsid w:val="00B20DA9"/>
    <w:rsid w:val="00B21F38"/>
    <w:rsid w:val="00B221FA"/>
    <w:rsid w:val="00B23BCA"/>
    <w:rsid w:val="00B23D73"/>
    <w:rsid w:val="00B2420D"/>
    <w:rsid w:val="00B24771"/>
    <w:rsid w:val="00B2529E"/>
    <w:rsid w:val="00B26A7A"/>
    <w:rsid w:val="00B30A76"/>
    <w:rsid w:val="00B32033"/>
    <w:rsid w:val="00B32FB5"/>
    <w:rsid w:val="00B33B13"/>
    <w:rsid w:val="00B33B3C"/>
    <w:rsid w:val="00B341FA"/>
    <w:rsid w:val="00B34703"/>
    <w:rsid w:val="00B34EF8"/>
    <w:rsid w:val="00B36C74"/>
    <w:rsid w:val="00B37808"/>
    <w:rsid w:val="00B432E8"/>
    <w:rsid w:val="00B44B84"/>
    <w:rsid w:val="00B45473"/>
    <w:rsid w:val="00B45EDF"/>
    <w:rsid w:val="00B4637D"/>
    <w:rsid w:val="00B5133C"/>
    <w:rsid w:val="00B52202"/>
    <w:rsid w:val="00B53044"/>
    <w:rsid w:val="00B53B54"/>
    <w:rsid w:val="00B54121"/>
    <w:rsid w:val="00B554C8"/>
    <w:rsid w:val="00B560C5"/>
    <w:rsid w:val="00B57CE5"/>
    <w:rsid w:val="00B57CF1"/>
    <w:rsid w:val="00B60FDF"/>
    <w:rsid w:val="00B62058"/>
    <w:rsid w:val="00B62178"/>
    <w:rsid w:val="00B627D7"/>
    <w:rsid w:val="00B63624"/>
    <w:rsid w:val="00B70328"/>
    <w:rsid w:val="00B70A96"/>
    <w:rsid w:val="00B7214D"/>
    <w:rsid w:val="00B7243E"/>
    <w:rsid w:val="00B72BEB"/>
    <w:rsid w:val="00B73438"/>
    <w:rsid w:val="00B80D1F"/>
    <w:rsid w:val="00B838D9"/>
    <w:rsid w:val="00B8496B"/>
    <w:rsid w:val="00B85091"/>
    <w:rsid w:val="00B85CFD"/>
    <w:rsid w:val="00B87323"/>
    <w:rsid w:val="00B87531"/>
    <w:rsid w:val="00B90911"/>
    <w:rsid w:val="00B91374"/>
    <w:rsid w:val="00B91D0F"/>
    <w:rsid w:val="00B92FCD"/>
    <w:rsid w:val="00B9359A"/>
    <w:rsid w:val="00B936EC"/>
    <w:rsid w:val="00B93A75"/>
    <w:rsid w:val="00B96238"/>
    <w:rsid w:val="00B96F8B"/>
    <w:rsid w:val="00BA1C68"/>
    <w:rsid w:val="00BA1F02"/>
    <w:rsid w:val="00BA20A4"/>
    <w:rsid w:val="00BA2E82"/>
    <w:rsid w:val="00BA32B1"/>
    <w:rsid w:val="00BA3FF9"/>
    <w:rsid w:val="00BA4F74"/>
    <w:rsid w:val="00BA5882"/>
    <w:rsid w:val="00BA5AC3"/>
    <w:rsid w:val="00BA6F86"/>
    <w:rsid w:val="00BA7958"/>
    <w:rsid w:val="00BA7E2D"/>
    <w:rsid w:val="00BB01B6"/>
    <w:rsid w:val="00BB17BB"/>
    <w:rsid w:val="00BB1E6F"/>
    <w:rsid w:val="00BB1EA8"/>
    <w:rsid w:val="00BB5467"/>
    <w:rsid w:val="00BB5F95"/>
    <w:rsid w:val="00BB65C8"/>
    <w:rsid w:val="00BB768E"/>
    <w:rsid w:val="00BB77CB"/>
    <w:rsid w:val="00BC0A2B"/>
    <w:rsid w:val="00BC0FD8"/>
    <w:rsid w:val="00BC1FC2"/>
    <w:rsid w:val="00BC3B93"/>
    <w:rsid w:val="00BC535B"/>
    <w:rsid w:val="00BC6B53"/>
    <w:rsid w:val="00BC6DD1"/>
    <w:rsid w:val="00BC7379"/>
    <w:rsid w:val="00BD0FE8"/>
    <w:rsid w:val="00BD376C"/>
    <w:rsid w:val="00BD3A51"/>
    <w:rsid w:val="00BD42C7"/>
    <w:rsid w:val="00BD482F"/>
    <w:rsid w:val="00BD6059"/>
    <w:rsid w:val="00BD7279"/>
    <w:rsid w:val="00BE07FD"/>
    <w:rsid w:val="00BE0F90"/>
    <w:rsid w:val="00BE1513"/>
    <w:rsid w:val="00BE2322"/>
    <w:rsid w:val="00BE2E0F"/>
    <w:rsid w:val="00BE32C8"/>
    <w:rsid w:val="00BE5E5F"/>
    <w:rsid w:val="00BE6E33"/>
    <w:rsid w:val="00BE6FDF"/>
    <w:rsid w:val="00BF07B0"/>
    <w:rsid w:val="00BF07F9"/>
    <w:rsid w:val="00BF2146"/>
    <w:rsid w:val="00BF2573"/>
    <w:rsid w:val="00BF30AF"/>
    <w:rsid w:val="00BF34E1"/>
    <w:rsid w:val="00BF4CDB"/>
    <w:rsid w:val="00BF4D60"/>
    <w:rsid w:val="00BF4EE4"/>
    <w:rsid w:val="00BF5503"/>
    <w:rsid w:val="00BF69DF"/>
    <w:rsid w:val="00BF6C58"/>
    <w:rsid w:val="00BF7131"/>
    <w:rsid w:val="00BF7F01"/>
    <w:rsid w:val="00C01F25"/>
    <w:rsid w:val="00C0237C"/>
    <w:rsid w:val="00C027F6"/>
    <w:rsid w:val="00C03838"/>
    <w:rsid w:val="00C064AE"/>
    <w:rsid w:val="00C14F43"/>
    <w:rsid w:val="00C16DEE"/>
    <w:rsid w:val="00C2038F"/>
    <w:rsid w:val="00C21596"/>
    <w:rsid w:val="00C22333"/>
    <w:rsid w:val="00C2271F"/>
    <w:rsid w:val="00C22766"/>
    <w:rsid w:val="00C241C4"/>
    <w:rsid w:val="00C25C1E"/>
    <w:rsid w:val="00C26C3B"/>
    <w:rsid w:val="00C26F85"/>
    <w:rsid w:val="00C3094D"/>
    <w:rsid w:val="00C30C79"/>
    <w:rsid w:val="00C31D93"/>
    <w:rsid w:val="00C32050"/>
    <w:rsid w:val="00C33D51"/>
    <w:rsid w:val="00C33EE1"/>
    <w:rsid w:val="00C3560D"/>
    <w:rsid w:val="00C3589C"/>
    <w:rsid w:val="00C35C22"/>
    <w:rsid w:val="00C36C3D"/>
    <w:rsid w:val="00C406F9"/>
    <w:rsid w:val="00C41638"/>
    <w:rsid w:val="00C420BC"/>
    <w:rsid w:val="00C42FE1"/>
    <w:rsid w:val="00C436DC"/>
    <w:rsid w:val="00C45005"/>
    <w:rsid w:val="00C46284"/>
    <w:rsid w:val="00C46E04"/>
    <w:rsid w:val="00C46E86"/>
    <w:rsid w:val="00C4703D"/>
    <w:rsid w:val="00C47A1F"/>
    <w:rsid w:val="00C50F7C"/>
    <w:rsid w:val="00C515A9"/>
    <w:rsid w:val="00C51FCB"/>
    <w:rsid w:val="00C520E7"/>
    <w:rsid w:val="00C52316"/>
    <w:rsid w:val="00C52724"/>
    <w:rsid w:val="00C549A3"/>
    <w:rsid w:val="00C550D6"/>
    <w:rsid w:val="00C56A88"/>
    <w:rsid w:val="00C604E1"/>
    <w:rsid w:val="00C60B58"/>
    <w:rsid w:val="00C62153"/>
    <w:rsid w:val="00C62441"/>
    <w:rsid w:val="00C63132"/>
    <w:rsid w:val="00C66DDF"/>
    <w:rsid w:val="00C6793D"/>
    <w:rsid w:val="00C716E8"/>
    <w:rsid w:val="00C718DF"/>
    <w:rsid w:val="00C7192F"/>
    <w:rsid w:val="00C71D43"/>
    <w:rsid w:val="00C71F6A"/>
    <w:rsid w:val="00C73A15"/>
    <w:rsid w:val="00C73EA5"/>
    <w:rsid w:val="00C74729"/>
    <w:rsid w:val="00C7549C"/>
    <w:rsid w:val="00C758C1"/>
    <w:rsid w:val="00C77B15"/>
    <w:rsid w:val="00C809AA"/>
    <w:rsid w:val="00C80F6E"/>
    <w:rsid w:val="00C81CC7"/>
    <w:rsid w:val="00C82DB7"/>
    <w:rsid w:val="00C83467"/>
    <w:rsid w:val="00C84A8A"/>
    <w:rsid w:val="00C8570D"/>
    <w:rsid w:val="00C857F8"/>
    <w:rsid w:val="00C85F1D"/>
    <w:rsid w:val="00C86E09"/>
    <w:rsid w:val="00C90D12"/>
    <w:rsid w:val="00C90E75"/>
    <w:rsid w:val="00C91750"/>
    <w:rsid w:val="00C9193D"/>
    <w:rsid w:val="00C928A2"/>
    <w:rsid w:val="00C94541"/>
    <w:rsid w:val="00C950EE"/>
    <w:rsid w:val="00C95559"/>
    <w:rsid w:val="00C970F8"/>
    <w:rsid w:val="00CA1407"/>
    <w:rsid w:val="00CA1F9A"/>
    <w:rsid w:val="00CA3D34"/>
    <w:rsid w:val="00CA4833"/>
    <w:rsid w:val="00CA495A"/>
    <w:rsid w:val="00CA543D"/>
    <w:rsid w:val="00CA6931"/>
    <w:rsid w:val="00CA6CD7"/>
    <w:rsid w:val="00CA7164"/>
    <w:rsid w:val="00CA7A35"/>
    <w:rsid w:val="00CB2779"/>
    <w:rsid w:val="00CB38EF"/>
    <w:rsid w:val="00CB3F45"/>
    <w:rsid w:val="00CB5933"/>
    <w:rsid w:val="00CB64AF"/>
    <w:rsid w:val="00CB7770"/>
    <w:rsid w:val="00CB7A7D"/>
    <w:rsid w:val="00CC11E5"/>
    <w:rsid w:val="00CC169B"/>
    <w:rsid w:val="00CC29E9"/>
    <w:rsid w:val="00CC2C5B"/>
    <w:rsid w:val="00CC35F5"/>
    <w:rsid w:val="00CC4351"/>
    <w:rsid w:val="00CC5199"/>
    <w:rsid w:val="00CC7BEF"/>
    <w:rsid w:val="00CD0547"/>
    <w:rsid w:val="00CD0B2F"/>
    <w:rsid w:val="00CD1930"/>
    <w:rsid w:val="00CD3CA5"/>
    <w:rsid w:val="00CD3E83"/>
    <w:rsid w:val="00CD43BD"/>
    <w:rsid w:val="00CD44ED"/>
    <w:rsid w:val="00CD4514"/>
    <w:rsid w:val="00CD5CB5"/>
    <w:rsid w:val="00CD643C"/>
    <w:rsid w:val="00CD6B02"/>
    <w:rsid w:val="00CD7460"/>
    <w:rsid w:val="00CE0928"/>
    <w:rsid w:val="00CE0F2A"/>
    <w:rsid w:val="00CE1A27"/>
    <w:rsid w:val="00CE4050"/>
    <w:rsid w:val="00CE48E7"/>
    <w:rsid w:val="00CE6B83"/>
    <w:rsid w:val="00CF1BEB"/>
    <w:rsid w:val="00CF2DA5"/>
    <w:rsid w:val="00CF4332"/>
    <w:rsid w:val="00CF55FC"/>
    <w:rsid w:val="00D01EF0"/>
    <w:rsid w:val="00D03A01"/>
    <w:rsid w:val="00D0416E"/>
    <w:rsid w:val="00D045E6"/>
    <w:rsid w:val="00D046AD"/>
    <w:rsid w:val="00D05000"/>
    <w:rsid w:val="00D06542"/>
    <w:rsid w:val="00D131BF"/>
    <w:rsid w:val="00D13F11"/>
    <w:rsid w:val="00D149E9"/>
    <w:rsid w:val="00D14FE6"/>
    <w:rsid w:val="00D15E98"/>
    <w:rsid w:val="00D1751D"/>
    <w:rsid w:val="00D23863"/>
    <w:rsid w:val="00D25073"/>
    <w:rsid w:val="00D250E9"/>
    <w:rsid w:val="00D252B8"/>
    <w:rsid w:val="00D25AC8"/>
    <w:rsid w:val="00D26989"/>
    <w:rsid w:val="00D31ED1"/>
    <w:rsid w:val="00D32070"/>
    <w:rsid w:val="00D326BC"/>
    <w:rsid w:val="00D32D12"/>
    <w:rsid w:val="00D32F00"/>
    <w:rsid w:val="00D331E9"/>
    <w:rsid w:val="00D33AF3"/>
    <w:rsid w:val="00D3609D"/>
    <w:rsid w:val="00D37155"/>
    <w:rsid w:val="00D37316"/>
    <w:rsid w:val="00D37B55"/>
    <w:rsid w:val="00D37E8A"/>
    <w:rsid w:val="00D40223"/>
    <w:rsid w:val="00D411B9"/>
    <w:rsid w:val="00D415FE"/>
    <w:rsid w:val="00D41724"/>
    <w:rsid w:val="00D41EB3"/>
    <w:rsid w:val="00D4387F"/>
    <w:rsid w:val="00D43E98"/>
    <w:rsid w:val="00D44A37"/>
    <w:rsid w:val="00D4525A"/>
    <w:rsid w:val="00D471DF"/>
    <w:rsid w:val="00D4758F"/>
    <w:rsid w:val="00D47B8B"/>
    <w:rsid w:val="00D51288"/>
    <w:rsid w:val="00D51801"/>
    <w:rsid w:val="00D521EB"/>
    <w:rsid w:val="00D53839"/>
    <w:rsid w:val="00D5465E"/>
    <w:rsid w:val="00D57B2E"/>
    <w:rsid w:val="00D57BCB"/>
    <w:rsid w:val="00D6042B"/>
    <w:rsid w:val="00D60F61"/>
    <w:rsid w:val="00D638DD"/>
    <w:rsid w:val="00D63B58"/>
    <w:rsid w:val="00D64000"/>
    <w:rsid w:val="00D65465"/>
    <w:rsid w:val="00D65BFF"/>
    <w:rsid w:val="00D67726"/>
    <w:rsid w:val="00D6787F"/>
    <w:rsid w:val="00D703B3"/>
    <w:rsid w:val="00D70CDD"/>
    <w:rsid w:val="00D71030"/>
    <w:rsid w:val="00D715C2"/>
    <w:rsid w:val="00D7192A"/>
    <w:rsid w:val="00D73BB0"/>
    <w:rsid w:val="00D75DDB"/>
    <w:rsid w:val="00D77616"/>
    <w:rsid w:val="00D80770"/>
    <w:rsid w:val="00D823A1"/>
    <w:rsid w:val="00D8253C"/>
    <w:rsid w:val="00D84812"/>
    <w:rsid w:val="00D87559"/>
    <w:rsid w:val="00D931BD"/>
    <w:rsid w:val="00D93FC3"/>
    <w:rsid w:val="00D942C2"/>
    <w:rsid w:val="00D94313"/>
    <w:rsid w:val="00D94526"/>
    <w:rsid w:val="00D9790E"/>
    <w:rsid w:val="00DA1075"/>
    <w:rsid w:val="00DA10EB"/>
    <w:rsid w:val="00DA18CE"/>
    <w:rsid w:val="00DA19D9"/>
    <w:rsid w:val="00DA49E8"/>
    <w:rsid w:val="00DA53E0"/>
    <w:rsid w:val="00DA5454"/>
    <w:rsid w:val="00DA5C60"/>
    <w:rsid w:val="00DA683A"/>
    <w:rsid w:val="00DA7BF3"/>
    <w:rsid w:val="00DB1864"/>
    <w:rsid w:val="00DB1DB6"/>
    <w:rsid w:val="00DB7385"/>
    <w:rsid w:val="00DB7995"/>
    <w:rsid w:val="00DB7EC3"/>
    <w:rsid w:val="00DC07B3"/>
    <w:rsid w:val="00DC5A27"/>
    <w:rsid w:val="00DC70F2"/>
    <w:rsid w:val="00DC7F59"/>
    <w:rsid w:val="00DD0412"/>
    <w:rsid w:val="00DD0F38"/>
    <w:rsid w:val="00DD15EB"/>
    <w:rsid w:val="00DD3E8D"/>
    <w:rsid w:val="00DD6053"/>
    <w:rsid w:val="00DE482D"/>
    <w:rsid w:val="00DE6408"/>
    <w:rsid w:val="00DE6917"/>
    <w:rsid w:val="00DE797D"/>
    <w:rsid w:val="00DE7ABD"/>
    <w:rsid w:val="00DF07CF"/>
    <w:rsid w:val="00DF099B"/>
    <w:rsid w:val="00DF0D9C"/>
    <w:rsid w:val="00DF126D"/>
    <w:rsid w:val="00DF181B"/>
    <w:rsid w:val="00DF1FEF"/>
    <w:rsid w:val="00DF3D30"/>
    <w:rsid w:val="00DF3F28"/>
    <w:rsid w:val="00DF46BC"/>
    <w:rsid w:val="00DF4803"/>
    <w:rsid w:val="00DF5438"/>
    <w:rsid w:val="00E01FBA"/>
    <w:rsid w:val="00E020FA"/>
    <w:rsid w:val="00E03EBD"/>
    <w:rsid w:val="00E05E3B"/>
    <w:rsid w:val="00E0679A"/>
    <w:rsid w:val="00E070C1"/>
    <w:rsid w:val="00E12377"/>
    <w:rsid w:val="00E12DA5"/>
    <w:rsid w:val="00E137FD"/>
    <w:rsid w:val="00E156F1"/>
    <w:rsid w:val="00E15711"/>
    <w:rsid w:val="00E168DA"/>
    <w:rsid w:val="00E20381"/>
    <w:rsid w:val="00E20517"/>
    <w:rsid w:val="00E213A0"/>
    <w:rsid w:val="00E234DC"/>
    <w:rsid w:val="00E2454D"/>
    <w:rsid w:val="00E27418"/>
    <w:rsid w:val="00E30350"/>
    <w:rsid w:val="00E32F40"/>
    <w:rsid w:val="00E33036"/>
    <w:rsid w:val="00E37124"/>
    <w:rsid w:val="00E45371"/>
    <w:rsid w:val="00E47D42"/>
    <w:rsid w:val="00E53B58"/>
    <w:rsid w:val="00E55521"/>
    <w:rsid w:val="00E56243"/>
    <w:rsid w:val="00E56D2C"/>
    <w:rsid w:val="00E570D8"/>
    <w:rsid w:val="00E616C5"/>
    <w:rsid w:val="00E62273"/>
    <w:rsid w:val="00E62F0E"/>
    <w:rsid w:val="00E63AE7"/>
    <w:rsid w:val="00E64772"/>
    <w:rsid w:val="00E64B7D"/>
    <w:rsid w:val="00E65AC0"/>
    <w:rsid w:val="00E65C41"/>
    <w:rsid w:val="00E6602B"/>
    <w:rsid w:val="00E66B96"/>
    <w:rsid w:val="00E67477"/>
    <w:rsid w:val="00E70CCF"/>
    <w:rsid w:val="00E71355"/>
    <w:rsid w:val="00E7229E"/>
    <w:rsid w:val="00E73D4D"/>
    <w:rsid w:val="00E73FF7"/>
    <w:rsid w:val="00E7424A"/>
    <w:rsid w:val="00E75DED"/>
    <w:rsid w:val="00E76107"/>
    <w:rsid w:val="00E77A3C"/>
    <w:rsid w:val="00E77F7A"/>
    <w:rsid w:val="00E81614"/>
    <w:rsid w:val="00E819A3"/>
    <w:rsid w:val="00E81F38"/>
    <w:rsid w:val="00E83617"/>
    <w:rsid w:val="00E83F07"/>
    <w:rsid w:val="00E86AD1"/>
    <w:rsid w:val="00E87162"/>
    <w:rsid w:val="00E916CB"/>
    <w:rsid w:val="00E928C4"/>
    <w:rsid w:val="00E9489C"/>
    <w:rsid w:val="00E95C30"/>
    <w:rsid w:val="00E95C4C"/>
    <w:rsid w:val="00EA08D5"/>
    <w:rsid w:val="00EA34E2"/>
    <w:rsid w:val="00EA3AAD"/>
    <w:rsid w:val="00EA3BC8"/>
    <w:rsid w:val="00EA40C3"/>
    <w:rsid w:val="00EA4264"/>
    <w:rsid w:val="00EA555D"/>
    <w:rsid w:val="00EA56FC"/>
    <w:rsid w:val="00EA6384"/>
    <w:rsid w:val="00EA6F53"/>
    <w:rsid w:val="00EB14B9"/>
    <w:rsid w:val="00EB18BF"/>
    <w:rsid w:val="00EB5267"/>
    <w:rsid w:val="00EB55F8"/>
    <w:rsid w:val="00EB5CCA"/>
    <w:rsid w:val="00EC0600"/>
    <w:rsid w:val="00EC1451"/>
    <w:rsid w:val="00EC2DA2"/>
    <w:rsid w:val="00EC2DCF"/>
    <w:rsid w:val="00EC3136"/>
    <w:rsid w:val="00EC371B"/>
    <w:rsid w:val="00EC576D"/>
    <w:rsid w:val="00EC5779"/>
    <w:rsid w:val="00EC5A5B"/>
    <w:rsid w:val="00EC6834"/>
    <w:rsid w:val="00EC7E14"/>
    <w:rsid w:val="00ED0078"/>
    <w:rsid w:val="00ED0D3F"/>
    <w:rsid w:val="00ED21F8"/>
    <w:rsid w:val="00ED2828"/>
    <w:rsid w:val="00ED56F5"/>
    <w:rsid w:val="00ED5B4B"/>
    <w:rsid w:val="00ED66B8"/>
    <w:rsid w:val="00ED6710"/>
    <w:rsid w:val="00ED67B1"/>
    <w:rsid w:val="00ED686E"/>
    <w:rsid w:val="00EE05BF"/>
    <w:rsid w:val="00EE23C5"/>
    <w:rsid w:val="00EE2F8A"/>
    <w:rsid w:val="00EE30FE"/>
    <w:rsid w:val="00EE327B"/>
    <w:rsid w:val="00EE3CE2"/>
    <w:rsid w:val="00EE4DE9"/>
    <w:rsid w:val="00EE4EF3"/>
    <w:rsid w:val="00EE56C5"/>
    <w:rsid w:val="00EE5941"/>
    <w:rsid w:val="00EE5BEB"/>
    <w:rsid w:val="00EE5E6F"/>
    <w:rsid w:val="00EE623B"/>
    <w:rsid w:val="00EE6D8C"/>
    <w:rsid w:val="00EE76D2"/>
    <w:rsid w:val="00EF0022"/>
    <w:rsid w:val="00EF0914"/>
    <w:rsid w:val="00EF103A"/>
    <w:rsid w:val="00EF1094"/>
    <w:rsid w:val="00EF1648"/>
    <w:rsid w:val="00EF1922"/>
    <w:rsid w:val="00EF1F37"/>
    <w:rsid w:val="00EF2335"/>
    <w:rsid w:val="00EF2FF6"/>
    <w:rsid w:val="00EF5A2A"/>
    <w:rsid w:val="00EF7979"/>
    <w:rsid w:val="00F00FE5"/>
    <w:rsid w:val="00F02DE2"/>
    <w:rsid w:val="00F037BD"/>
    <w:rsid w:val="00F05132"/>
    <w:rsid w:val="00F05C63"/>
    <w:rsid w:val="00F05F2A"/>
    <w:rsid w:val="00F10ED5"/>
    <w:rsid w:val="00F114A2"/>
    <w:rsid w:val="00F14AD9"/>
    <w:rsid w:val="00F15008"/>
    <w:rsid w:val="00F1537A"/>
    <w:rsid w:val="00F15C2F"/>
    <w:rsid w:val="00F16E3F"/>
    <w:rsid w:val="00F172C2"/>
    <w:rsid w:val="00F17999"/>
    <w:rsid w:val="00F20ADB"/>
    <w:rsid w:val="00F21510"/>
    <w:rsid w:val="00F23096"/>
    <w:rsid w:val="00F233F7"/>
    <w:rsid w:val="00F23B4B"/>
    <w:rsid w:val="00F25103"/>
    <w:rsid w:val="00F25718"/>
    <w:rsid w:val="00F25887"/>
    <w:rsid w:val="00F264F1"/>
    <w:rsid w:val="00F26B68"/>
    <w:rsid w:val="00F26DD5"/>
    <w:rsid w:val="00F3032E"/>
    <w:rsid w:val="00F30A8B"/>
    <w:rsid w:val="00F312B2"/>
    <w:rsid w:val="00F3472A"/>
    <w:rsid w:val="00F35408"/>
    <w:rsid w:val="00F35A11"/>
    <w:rsid w:val="00F35DB9"/>
    <w:rsid w:val="00F40740"/>
    <w:rsid w:val="00F419E9"/>
    <w:rsid w:val="00F424C1"/>
    <w:rsid w:val="00F42F4B"/>
    <w:rsid w:val="00F43982"/>
    <w:rsid w:val="00F45989"/>
    <w:rsid w:val="00F47041"/>
    <w:rsid w:val="00F512F8"/>
    <w:rsid w:val="00F51C18"/>
    <w:rsid w:val="00F5658F"/>
    <w:rsid w:val="00F57B7C"/>
    <w:rsid w:val="00F61E14"/>
    <w:rsid w:val="00F61E18"/>
    <w:rsid w:val="00F61EC0"/>
    <w:rsid w:val="00F671C0"/>
    <w:rsid w:val="00F67945"/>
    <w:rsid w:val="00F67967"/>
    <w:rsid w:val="00F70A50"/>
    <w:rsid w:val="00F715AE"/>
    <w:rsid w:val="00F72FF2"/>
    <w:rsid w:val="00F770F5"/>
    <w:rsid w:val="00F80B0F"/>
    <w:rsid w:val="00F835A2"/>
    <w:rsid w:val="00F83605"/>
    <w:rsid w:val="00F8376A"/>
    <w:rsid w:val="00F84C33"/>
    <w:rsid w:val="00F85FDB"/>
    <w:rsid w:val="00F9010C"/>
    <w:rsid w:val="00F906F7"/>
    <w:rsid w:val="00F93877"/>
    <w:rsid w:val="00F940C8"/>
    <w:rsid w:val="00F94A40"/>
    <w:rsid w:val="00F953C4"/>
    <w:rsid w:val="00F959AA"/>
    <w:rsid w:val="00F96900"/>
    <w:rsid w:val="00FA15BD"/>
    <w:rsid w:val="00FA1909"/>
    <w:rsid w:val="00FA29A4"/>
    <w:rsid w:val="00FA2DB3"/>
    <w:rsid w:val="00FA2FF1"/>
    <w:rsid w:val="00FA37F9"/>
    <w:rsid w:val="00FA6E37"/>
    <w:rsid w:val="00FB033D"/>
    <w:rsid w:val="00FB19E1"/>
    <w:rsid w:val="00FB21D3"/>
    <w:rsid w:val="00FB372D"/>
    <w:rsid w:val="00FB52D8"/>
    <w:rsid w:val="00FB7F8D"/>
    <w:rsid w:val="00FC1DF4"/>
    <w:rsid w:val="00FC29A0"/>
    <w:rsid w:val="00FC2AF4"/>
    <w:rsid w:val="00FC59B9"/>
    <w:rsid w:val="00FC692B"/>
    <w:rsid w:val="00FC6B17"/>
    <w:rsid w:val="00FC722F"/>
    <w:rsid w:val="00FC7966"/>
    <w:rsid w:val="00FC7A9B"/>
    <w:rsid w:val="00FD072A"/>
    <w:rsid w:val="00FD0FC6"/>
    <w:rsid w:val="00FD33DD"/>
    <w:rsid w:val="00FD402A"/>
    <w:rsid w:val="00FD616F"/>
    <w:rsid w:val="00FD73AA"/>
    <w:rsid w:val="00FE0D11"/>
    <w:rsid w:val="00FE1C88"/>
    <w:rsid w:val="00FE5125"/>
    <w:rsid w:val="00FE5F20"/>
    <w:rsid w:val="00FE60D3"/>
    <w:rsid w:val="00FE6D5C"/>
    <w:rsid w:val="00FE711F"/>
    <w:rsid w:val="00FE7AB2"/>
    <w:rsid w:val="00FF0CC4"/>
    <w:rsid w:val="00FF0D88"/>
    <w:rsid w:val="00FF2A45"/>
    <w:rsid w:val="00FF775B"/>
    <w:rsid w:val="00FF7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44731"/>
  <w15:chartTrackingRefBased/>
  <w15:docId w15:val="{34D26291-DEA5-4252-BCBF-DC8ED879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4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7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4672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72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FE0"/>
    <w:rPr>
      <w:rFonts w:ascii="Times New Roman" w:eastAsia="Times New Roman" w:hAnsi="Times New Roman" w:cs="Times New Roman"/>
      <w:b/>
      <w:bCs/>
      <w:kern w:val="36"/>
      <w:sz w:val="48"/>
      <w:szCs w:val="48"/>
      <w:lang w:eastAsia="en-AU"/>
    </w:rPr>
  </w:style>
  <w:style w:type="paragraph" w:customStyle="1" w:styleId="rpl-hero-bannerdescription">
    <w:name w:val="rpl-hero-banner__description"/>
    <w:basedOn w:val="Normal"/>
    <w:rsid w:val="00657F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24"/>
    <w:unhideWhenUsed/>
    <w:rsid w:val="00657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FE0"/>
  </w:style>
  <w:style w:type="paragraph" w:styleId="Footer">
    <w:name w:val="footer"/>
    <w:basedOn w:val="Normal"/>
    <w:link w:val="FooterChar"/>
    <w:uiPriority w:val="99"/>
    <w:unhideWhenUsed/>
    <w:rsid w:val="00657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FE0"/>
  </w:style>
  <w:style w:type="character" w:customStyle="1" w:styleId="Heading2Char">
    <w:name w:val="Heading 2 Char"/>
    <w:basedOn w:val="DefaultParagraphFont"/>
    <w:link w:val="Heading2"/>
    <w:uiPriority w:val="9"/>
    <w:rsid w:val="0046728F"/>
    <w:rPr>
      <w:rFonts w:asciiTheme="majorHAnsi" w:eastAsiaTheme="majorEastAsia" w:hAnsiTheme="majorHAnsi" w:cstheme="majorBidi"/>
      <w:color w:val="2F5496" w:themeColor="accent1" w:themeShade="BF"/>
      <w:sz w:val="26"/>
      <w:szCs w:val="26"/>
    </w:rPr>
  </w:style>
  <w:style w:type="paragraph" w:customStyle="1" w:styleId="rpl-anchor-linksitem">
    <w:name w:val="rpl-anchor-links__item"/>
    <w:basedOn w:val="Normal"/>
    <w:rsid w:val="00467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46728F"/>
  </w:style>
  <w:style w:type="character" w:customStyle="1" w:styleId="Heading3Char">
    <w:name w:val="Heading 3 Char"/>
    <w:basedOn w:val="DefaultParagraphFont"/>
    <w:link w:val="Heading3"/>
    <w:uiPriority w:val="9"/>
    <w:rsid w:val="0046728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67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icongroup">
    <w:name w:val="rpl-text-icon__group"/>
    <w:basedOn w:val="DefaultParagraphFont"/>
    <w:rsid w:val="0046728F"/>
  </w:style>
  <w:style w:type="paragraph" w:customStyle="1" w:styleId="rpl-updated-date">
    <w:name w:val="rpl-updated-date"/>
    <w:basedOn w:val="Normal"/>
    <w:rsid w:val="00467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6728F"/>
    <w:rPr>
      <w:sz w:val="16"/>
      <w:szCs w:val="16"/>
    </w:rPr>
  </w:style>
  <w:style w:type="paragraph" w:styleId="CommentText">
    <w:name w:val="annotation text"/>
    <w:basedOn w:val="Normal"/>
    <w:link w:val="CommentTextChar"/>
    <w:uiPriority w:val="99"/>
    <w:unhideWhenUsed/>
    <w:rsid w:val="0046728F"/>
    <w:pPr>
      <w:spacing w:line="240" w:lineRule="auto"/>
    </w:pPr>
    <w:rPr>
      <w:sz w:val="20"/>
      <w:szCs w:val="20"/>
    </w:rPr>
  </w:style>
  <w:style w:type="character" w:customStyle="1" w:styleId="CommentTextChar">
    <w:name w:val="Comment Text Char"/>
    <w:basedOn w:val="DefaultParagraphFont"/>
    <w:link w:val="CommentText"/>
    <w:uiPriority w:val="99"/>
    <w:rsid w:val="0046728F"/>
    <w:rPr>
      <w:sz w:val="20"/>
      <w:szCs w:val="20"/>
    </w:rPr>
  </w:style>
  <w:style w:type="paragraph" w:styleId="CommentSubject">
    <w:name w:val="annotation subject"/>
    <w:basedOn w:val="CommentText"/>
    <w:next w:val="CommentText"/>
    <w:link w:val="CommentSubjectChar"/>
    <w:uiPriority w:val="99"/>
    <w:semiHidden/>
    <w:unhideWhenUsed/>
    <w:rsid w:val="0046728F"/>
    <w:rPr>
      <w:b/>
      <w:bCs/>
    </w:rPr>
  </w:style>
  <w:style w:type="character" w:customStyle="1" w:styleId="CommentSubjectChar">
    <w:name w:val="Comment Subject Char"/>
    <w:basedOn w:val="CommentTextChar"/>
    <w:link w:val="CommentSubject"/>
    <w:uiPriority w:val="99"/>
    <w:semiHidden/>
    <w:rsid w:val="0046728F"/>
    <w:rPr>
      <w:b/>
      <w:bCs/>
      <w:sz w:val="20"/>
      <w:szCs w:val="20"/>
    </w:rPr>
  </w:style>
  <w:style w:type="paragraph" w:styleId="Revision">
    <w:name w:val="Revision"/>
    <w:hidden/>
    <w:uiPriority w:val="99"/>
    <w:semiHidden/>
    <w:rsid w:val="0046728F"/>
    <w:pPr>
      <w:spacing w:after="0" w:line="240" w:lineRule="auto"/>
    </w:pPr>
  </w:style>
  <w:style w:type="character" w:styleId="LineNumber">
    <w:name w:val="line number"/>
    <w:basedOn w:val="DefaultParagraphFont"/>
    <w:uiPriority w:val="49"/>
    <w:semiHidden/>
    <w:rsid w:val="004C1AC3"/>
  </w:style>
  <w:style w:type="paragraph" w:styleId="ListParagraph">
    <w:name w:val="List Paragraph"/>
    <w:basedOn w:val="Normal"/>
    <w:uiPriority w:val="34"/>
    <w:qFormat/>
    <w:rsid w:val="002732CF"/>
    <w:pPr>
      <w:ind w:left="720"/>
      <w:contextualSpacing/>
    </w:pPr>
  </w:style>
  <w:style w:type="character" w:styleId="Hyperlink">
    <w:name w:val="Hyperlink"/>
    <w:basedOn w:val="DefaultParagraphFont"/>
    <w:uiPriority w:val="99"/>
    <w:unhideWhenUsed/>
    <w:rsid w:val="00421997"/>
    <w:rPr>
      <w:color w:val="0563C1" w:themeColor="hyperlink"/>
      <w:u w:val="single"/>
    </w:rPr>
  </w:style>
  <w:style w:type="character" w:styleId="UnresolvedMention">
    <w:name w:val="Unresolved Mention"/>
    <w:basedOn w:val="DefaultParagraphFont"/>
    <w:uiPriority w:val="99"/>
    <w:semiHidden/>
    <w:unhideWhenUsed/>
    <w:rsid w:val="00421997"/>
    <w:rPr>
      <w:color w:val="605E5C"/>
      <w:shd w:val="clear" w:color="auto" w:fill="E1DFDD"/>
    </w:rPr>
  </w:style>
  <w:style w:type="paragraph" w:customStyle="1" w:styleId="Bullet1">
    <w:name w:val="Bullet 1"/>
    <w:basedOn w:val="Normal"/>
    <w:uiPriority w:val="11"/>
    <w:qFormat/>
    <w:rsid w:val="00FC29A0"/>
    <w:pPr>
      <w:numPr>
        <w:numId w:val="17"/>
      </w:numPr>
      <w:spacing w:after="0" w:line="260" w:lineRule="atLeast"/>
    </w:pPr>
    <w:rPr>
      <w:rFonts w:ascii="Calibri" w:eastAsia="Times New Roman" w:hAnsi="Calibri" w:cs="Calibri"/>
      <w:lang w:eastAsia="en-AU"/>
    </w:rPr>
  </w:style>
  <w:style w:type="paragraph" w:customStyle="1" w:styleId="Bullet2">
    <w:name w:val="Bullet 2"/>
    <w:basedOn w:val="Bullet1"/>
    <w:uiPriority w:val="11"/>
    <w:qFormat/>
    <w:rsid w:val="00FC29A0"/>
    <w:pPr>
      <w:numPr>
        <w:ilvl w:val="1"/>
      </w:numPr>
    </w:pPr>
  </w:style>
  <w:style w:type="paragraph" w:customStyle="1" w:styleId="Bullet3">
    <w:name w:val="Bullet 3"/>
    <w:basedOn w:val="Bullet2"/>
    <w:uiPriority w:val="11"/>
    <w:qFormat/>
    <w:rsid w:val="00FC29A0"/>
    <w:pPr>
      <w:numPr>
        <w:ilvl w:val="2"/>
      </w:numPr>
    </w:pPr>
  </w:style>
  <w:style w:type="character" w:customStyle="1" w:styleId="normaltextrun">
    <w:name w:val="normaltextrun"/>
    <w:basedOn w:val="DefaultParagraphFont"/>
    <w:rsid w:val="00D84812"/>
  </w:style>
  <w:style w:type="paragraph" w:customStyle="1" w:styleId="paragraph">
    <w:name w:val="paragraph"/>
    <w:basedOn w:val="Normal"/>
    <w:rsid w:val="00D848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D84812"/>
  </w:style>
  <w:style w:type="character" w:customStyle="1" w:styleId="rpl-linkinner">
    <w:name w:val="rpl-link__inner"/>
    <w:basedOn w:val="DefaultParagraphFont"/>
    <w:rsid w:val="00D84812"/>
  </w:style>
  <w:style w:type="paragraph" w:customStyle="1" w:styleId="rpl-section-menuitem">
    <w:name w:val="rpl-section-menu__item"/>
    <w:basedOn w:val="Normal"/>
    <w:rsid w:val="00D848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section-menuitem-link-text">
    <w:name w:val="rpl-section-menu__item-link-text"/>
    <w:basedOn w:val="DefaultParagraphFont"/>
    <w:rsid w:val="00D84812"/>
  </w:style>
  <w:style w:type="character" w:customStyle="1" w:styleId="rpl-share-thishint">
    <w:name w:val="rpl-share-this__hint"/>
    <w:basedOn w:val="DefaultParagraphFont"/>
    <w:rsid w:val="00D84812"/>
  </w:style>
  <w:style w:type="table" w:styleId="TableGrid">
    <w:name w:val="Table Grid"/>
    <w:basedOn w:val="TableNormal"/>
    <w:uiPriority w:val="39"/>
    <w:rsid w:val="00D848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uiPriority w:val="10"/>
    <w:qFormat/>
    <w:rsid w:val="00D84812"/>
    <w:pPr>
      <w:numPr>
        <w:numId w:val="76"/>
      </w:numPr>
    </w:pPr>
  </w:style>
  <w:style w:type="paragraph" w:customStyle="1" w:styleId="TableDash">
    <w:name w:val="Table Dash"/>
    <w:basedOn w:val="Normal"/>
    <w:uiPriority w:val="10"/>
    <w:rsid w:val="00D84812"/>
    <w:pPr>
      <w:numPr>
        <w:ilvl w:val="1"/>
        <w:numId w:val="76"/>
      </w:numPr>
      <w:spacing w:after="0" w:line="264" w:lineRule="auto"/>
    </w:pPr>
    <w:rPr>
      <w:rFonts w:ascii="Calibri" w:eastAsia="Times New Roman" w:hAnsi="Calibri" w:cs="Calibri"/>
      <w:sz w:val="20"/>
      <w:lang w:eastAsia="en-AU"/>
    </w:rPr>
  </w:style>
  <w:style w:type="paragraph" w:customStyle="1" w:styleId="TableText">
    <w:name w:val="Table Text"/>
    <w:basedOn w:val="Normal"/>
    <w:uiPriority w:val="15"/>
    <w:qFormat/>
    <w:rsid w:val="00D84812"/>
    <w:pPr>
      <w:spacing w:before="60" w:after="60" w:line="240" w:lineRule="auto"/>
    </w:pPr>
    <w:rPr>
      <w:rFonts w:ascii="Calibri" w:eastAsia="Times New Roman" w:hAnsi="Calibri" w:cs="Calibri"/>
      <w:sz w:val="20"/>
      <w:lang w:eastAsia="en-AU"/>
    </w:rPr>
  </w:style>
  <w:style w:type="paragraph" w:customStyle="1" w:styleId="TableHeader">
    <w:name w:val="Table Header"/>
    <w:basedOn w:val="TableText"/>
    <w:uiPriority w:val="15"/>
    <w:qFormat/>
    <w:rsid w:val="00D84812"/>
    <w:pPr>
      <w:keepNext/>
      <w:spacing w:before="40" w:after="40"/>
    </w:pPr>
    <w:rPr>
      <w:rFonts w:asciiTheme="minorHAnsi" w:hAnsiTheme="minorHAnsi"/>
      <w:color w:val="44546A" w:themeColor="text2"/>
      <w:sz w:val="22"/>
    </w:rPr>
  </w:style>
  <w:style w:type="table" w:styleId="PlainTable2">
    <w:name w:val="Plain Table 2"/>
    <w:basedOn w:val="TableNormal"/>
    <w:uiPriority w:val="42"/>
    <w:rsid w:val="00D84812"/>
    <w:pPr>
      <w:spacing w:after="0" w:line="240" w:lineRule="auto"/>
    </w:pPr>
    <w:rPr>
      <w:rFonts w:eastAsia="Times New Roman" w:cs="Times New Roman"/>
      <w:sz w:val="20"/>
      <w:szCs w:val="20"/>
      <w:lang w:eastAsia="en-AU"/>
    </w:rPr>
    <w:tblPr>
      <w:tblStyleRowBandSize w:val="1"/>
      <w:tblStyleColBandSize w:val="1"/>
      <w:tblBorders>
        <w:top w:val="single" w:sz="4" w:space="0" w:color="A5A5A5" w:themeColor="accent3"/>
        <w:bottom w:val="single" w:sz="4" w:space="0" w:color="A5A5A5" w:themeColor="accent3"/>
        <w:insideH w:val="single" w:sz="4" w:space="0" w:color="A5A5A5" w:themeColor="accent3"/>
      </w:tblBorders>
    </w:tblPr>
    <w:tblStylePr w:type="firstRow">
      <w:rPr>
        <w:b/>
        <w:bCs/>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tcPr>
    </w:tblStylePr>
    <w:tblStylePr w:type="lastRow">
      <w:rPr>
        <w:b/>
        <w:bCs/>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V w:val="single" w:sz="4" w:space="0" w:color="A5A5A5" w:themeColor="accent3"/>
        </w:tcBorders>
      </w:tcPr>
    </w:tblStylePr>
    <w:tblStylePr w:type="band2Horz">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tcPr>
    </w:tblStylePr>
  </w:style>
  <w:style w:type="character" w:styleId="FollowedHyperlink">
    <w:name w:val="FollowedHyperlink"/>
    <w:basedOn w:val="DefaultParagraphFont"/>
    <w:uiPriority w:val="99"/>
    <w:semiHidden/>
    <w:unhideWhenUsed/>
    <w:rsid w:val="00D84812"/>
    <w:rPr>
      <w:color w:val="954F72" w:themeColor="followedHyperlink"/>
      <w:u w:val="single"/>
    </w:rPr>
  </w:style>
  <w:style w:type="character" w:customStyle="1" w:styleId="ui-provider">
    <w:name w:val="ui-provider"/>
    <w:basedOn w:val="DefaultParagraphFont"/>
    <w:rsid w:val="00EF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7632">
      <w:bodyDiv w:val="1"/>
      <w:marLeft w:val="0"/>
      <w:marRight w:val="0"/>
      <w:marTop w:val="0"/>
      <w:marBottom w:val="0"/>
      <w:divBdr>
        <w:top w:val="none" w:sz="0" w:space="0" w:color="auto"/>
        <w:left w:val="none" w:sz="0" w:space="0" w:color="auto"/>
        <w:bottom w:val="none" w:sz="0" w:space="0" w:color="auto"/>
        <w:right w:val="none" w:sz="0" w:space="0" w:color="auto"/>
      </w:divBdr>
    </w:div>
    <w:div w:id="166140177">
      <w:bodyDiv w:val="1"/>
      <w:marLeft w:val="0"/>
      <w:marRight w:val="0"/>
      <w:marTop w:val="0"/>
      <w:marBottom w:val="0"/>
      <w:divBdr>
        <w:top w:val="none" w:sz="0" w:space="0" w:color="auto"/>
        <w:left w:val="none" w:sz="0" w:space="0" w:color="auto"/>
        <w:bottom w:val="none" w:sz="0" w:space="0" w:color="auto"/>
        <w:right w:val="none" w:sz="0" w:space="0" w:color="auto"/>
      </w:divBdr>
    </w:div>
    <w:div w:id="831138478">
      <w:bodyDiv w:val="1"/>
      <w:marLeft w:val="0"/>
      <w:marRight w:val="0"/>
      <w:marTop w:val="0"/>
      <w:marBottom w:val="0"/>
      <w:divBdr>
        <w:top w:val="none" w:sz="0" w:space="0" w:color="auto"/>
        <w:left w:val="none" w:sz="0" w:space="0" w:color="auto"/>
        <w:bottom w:val="none" w:sz="0" w:space="0" w:color="auto"/>
        <w:right w:val="none" w:sz="0" w:space="0" w:color="auto"/>
      </w:divBdr>
    </w:div>
    <w:div w:id="916793033">
      <w:bodyDiv w:val="1"/>
      <w:marLeft w:val="0"/>
      <w:marRight w:val="0"/>
      <w:marTop w:val="0"/>
      <w:marBottom w:val="0"/>
      <w:divBdr>
        <w:top w:val="none" w:sz="0" w:space="0" w:color="auto"/>
        <w:left w:val="none" w:sz="0" w:space="0" w:color="auto"/>
        <w:bottom w:val="none" w:sz="0" w:space="0" w:color="auto"/>
        <w:right w:val="none" w:sz="0" w:space="0" w:color="auto"/>
      </w:divBdr>
    </w:div>
    <w:div w:id="989477621">
      <w:bodyDiv w:val="1"/>
      <w:marLeft w:val="0"/>
      <w:marRight w:val="0"/>
      <w:marTop w:val="0"/>
      <w:marBottom w:val="0"/>
      <w:divBdr>
        <w:top w:val="none" w:sz="0" w:space="0" w:color="auto"/>
        <w:left w:val="none" w:sz="0" w:space="0" w:color="auto"/>
        <w:bottom w:val="none" w:sz="0" w:space="0" w:color="auto"/>
        <w:right w:val="none" w:sz="0" w:space="0" w:color="auto"/>
      </w:divBdr>
    </w:div>
    <w:div w:id="1010831455">
      <w:bodyDiv w:val="1"/>
      <w:marLeft w:val="0"/>
      <w:marRight w:val="0"/>
      <w:marTop w:val="0"/>
      <w:marBottom w:val="0"/>
      <w:divBdr>
        <w:top w:val="none" w:sz="0" w:space="0" w:color="auto"/>
        <w:left w:val="none" w:sz="0" w:space="0" w:color="auto"/>
        <w:bottom w:val="none" w:sz="0" w:space="0" w:color="auto"/>
        <w:right w:val="none" w:sz="0" w:space="0" w:color="auto"/>
      </w:divBdr>
    </w:div>
    <w:div w:id="1075973031">
      <w:bodyDiv w:val="1"/>
      <w:marLeft w:val="0"/>
      <w:marRight w:val="0"/>
      <w:marTop w:val="0"/>
      <w:marBottom w:val="0"/>
      <w:divBdr>
        <w:top w:val="none" w:sz="0" w:space="0" w:color="auto"/>
        <w:left w:val="none" w:sz="0" w:space="0" w:color="auto"/>
        <w:bottom w:val="none" w:sz="0" w:space="0" w:color="auto"/>
        <w:right w:val="none" w:sz="0" w:space="0" w:color="auto"/>
      </w:divBdr>
    </w:div>
    <w:div w:id="1085109106">
      <w:bodyDiv w:val="1"/>
      <w:marLeft w:val="0"/>
      <w:marRight w:val="0"/>
      <w:marTop w:val="0"/>
      <w:marBottom w:val="0"/>
      <w:divBdr>
        <w:top w:val="none" w:sz="0" w:space="0" w:color="auto"/>
        <w:left w:val="none" w:sz="0" w:space="0" w:color="auto"/>
        <w:bottom w:val="none" w:sz="0" w:space="0" w:color="auto"/>
        <w:right w:val="none" w:sz="0" w:space="0" w:color="auto"/>
      </w:divBdr>
    </w:div>
    <w:div w:id="1211846899">
      <w:bodyDiv w:val="1"/>
      <w:marLeft w:val="0"/>
      <w:marRight w:val="0"/>
      <w:marTop w:val="0"/>
      <w:marBottom w:val="0"/>
      <w:divBdr>
        <w:top w:val="none" w:sz="0" w:space="0" w:color="auto"/>
        <w:left w:val="none" w:sz="0" w:space="0" w:color="auto"/>
        <w:bottom w:val="none" w:sz="0" w:space="0" w:color="auto"/>
        <w:right w:val="none" w:sz="0" w:space="0" w:color="auto"/>
      </w:divBdr>
    </w:div>
    <w:div w:id="1441606043">
      <w:bodyDiv w:val="1"/>
      <w:marLeft w:val="0"/>
      <w:marRight w:val="0"/>
      <w:marTop w:val="0"/>
      <w:marBottom w:val="0"/>
      <w:divBdr>
        <w:top w:val="none" w:sz="0" w:space="0" w:color="auto"/>
        <w:left w:val="none" w:sz="0" w:space="0" w:color="auto"/>
        <w:bottom w:val="none" w:sz="0" w:space="0" w:color="auto"/>
        <w:right w:val="none" w:sz="0" w:space="0" w:color="auto"/>
      </w:divBdr>
    </w:div>
    <w:div w:id="1633749479">
      <w:bodyDiv w:val="1"/>
      <w:marLeft w:val="0"/>
      <w:marRight w:val="0"/>
      <w:marTop w:val="0"/>
      <w:marBottom w:val="0"/>
      <w:divBdr>
        <w:top w:val="none" w:sz="0" w:space="0" w:color="auto"/>
        <w:left w:val="none" w:sz="0" w:space="0" w:color="auto"/>
        <w:bottom w:val="none" w:sz="0" w:space="0" w:color="auto"/>
        <w:right w:val="none" w:sz="0" w:space="0" w:color="auto"/>
      </w:divBdr>
      <w:divsChild>
        <w:div w:id="859852480">
          <w:marLeft w:val="0"/>
          <w:marRight w:val="0"/>
          <w:marTop w:val="0"/>
          <w:marBottom w:val="0"/>
          <w:divBdr>
            <w:top w:val="none" w:sz="0" w:space="0" w:color="auto"/>
            <w:left w:val="none" w:sz="0" w:space="0" w:color="auto"/>
            <w:bottom w:val="none" w:sz="0" w:space="0" w:color="auto"/>
            <w:right w:val="none" w:sz="0" w:space="0" w:color="auto"/>
          </w:divBdr>
        </w:div>
        <w:div w:id="1082799247">
          <w:marLeft w:val="0"/>
          <w:marRight w:val="0"/>
          <w:marTop w:val="0"/>
          <w:marBottom w:val="0"/>
          <w:divBdr>
            <w:top w:val="none" w:sz="0" w:space="0" w:color="auto"/>
            <w:left w:val="none" w:sz="0" w:space="0" w:color="auto"/>
            <w:bottom w:val="none" w:sz="0" w:space="0" w:color="auto"/>
            <w:right w:val="none" w:sz="0" w:space="0" w:color="auto"/>
          </w:divBdr>
        </w:div>
      </w:divsChild>
    </w:div>
    <w:div w:id="1700814940">
      <w:bodyDiv w:val="1"/>
      <w:marLeft w:val="0"/>
      <w:marRight w:val="0"/>
      <w:marTop w:val="0"/>
      <w:marBottom w:val="0"/>
      <w:divBdr>
        <w:top w:val="none" w:sz="0" w:space="0" w:color="auto"/>
        <w:left w:val="none" w:sz="0" w:space="0" w:color="auto"/>
        <w:bottom w:val="none" w:sz="0" w:space="0" w:color="auto"/>
        <w:right w:val="none" w:sz="0" w:space="0" w:color="auto"/>
      </w:divBdr>
    </w:div>
    <w:div w:id="1820031316">
      <w:bodyDiv w:val="1"/>
      <w:marLeft w:val="0"/>
      <w:marRight w:val="0"/>
      <w:marTop w:val="0"/>
      <w:marBottom w:val="0"/>
      <w:divBdr>
        <w:top w:val="none" w:sz="0" w:space="0" w:color="auto"/>
        <w:left w:val="none" w:sz="0" w:space="0" w:color="auto"/>
        <w:bottom w:val="none" w:sz="0" w:space="0" w:color="auto"/>
        <w:right w:val="none" w:sz="0" w:space="0" w:color="auto"/>
      </w:divBdr>
    </w:div>
    <w:div w:id="1934166500">
      <w:bodyDiv w:val="1"/>
      <w:marLeft w:val="0"/>
      <w:marRight w:val="0"/>
      <w:marTop w:val="0"/>
      <w:marBottom w:val="0"/>
      <w:divBdr>
        <w:top w:val="none" w:sz="0" w:space="0" w:color="auto"/>
        <w:left w:val="none" w:sz="0" w:space="0" w:color="auto"/>
        <w:bottom w:val="none" w:sz="0" w:space="0" w:color="auto"/>
        <w:right w:val="none" w:sz="0" w:space="0" w:color="auto"/>
      </w:divBdr>
      <w:divsChild>
        <w:div w:id="1109088142">
          <w:marLeft w:val="0"/>
          <w:marRight w:val="0"/>
          <w:marTop w:val="0"/>
          <w:marBottom w:val="0"/>
          <w:divBdr>
            <w:top w:val="none" w:sz="0" w:space="0" w:color="auto"/>
            <w:left w:val="none" w:sz="0" w:space="0" w:color="auto"/>
            <w:bottom w:val="none" w:sz="0" w:space="0" w:color="auto"/>
            <w:right w:val="none" w:sz="0" w:space="0" w:color="auto"/>
          </w:divBdr>
          <w:divsChild>
            <w:div w:id="231627467">
              <w:marLeft w:val="0"/>
              <w:marRight w:val="0"/>
              <w:marTop w:val="0"/>
              <w:marBottom w:val="0"/>
              <w:divBdr>
                <w:top w:val="none" w:sz="0" w:space="0" w:color="auto"/>
                <w:left w:val="none" w:sz="0" w:space="0" w:color="auto"/>
                <w:bottom w:val="none" w:sz="0" w:space="0" w:color="auto"/>
                <w:right w:val="none" w:sz="0" w:space="0" w:color="auto"/>
              </w:divBdr>
              <w:divsChild>
                <w:div w:id="694841929">
                  <w:marLeft w:val="0"/>
                  <w:marRight w:val="0"/>
                  <w:marTop w:val="0"/>
                  <w:marBottom w:val="0"/>
                  <w:divBdr>
                    <w:top w:val="none" w:sz="0" w:space="0" w:color="auto"/>
                    <w:left w:val="none" w:sz="0" w:space="0" w:color="auto"/>
                    <w:bottom w:val="none" w:sz="0" w:space="0" w:color="auto"/>
                    <w:right w:val="none" w:sz="0" w:space="0" w:color="auto"/>
                  </w:divBdr>
                  <w:divsChild>
                    <w:div w:id="12835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15299">
      <w:bodyDiv w:val="1"/>
      <w:marLeft w:val="0"/>
      <w:marRight w:val="0"/>
      <w:marTop w:val="0"/>
      <w:marBottom w:val="0"/>
      <w:divBdr>
        <w:top w:val="none" w:sz="0" w:space="0" w:color="auto"/>
        <w:left w:val="none" w:sz="0" w:space="0" w:color="auto"/>
        <w:bottom w:val="none" w:sz="0" w:space="0" w:color="auto"/>
        <w:right w:val="none" w:sz="0" w:space="0" w:color="auto"/>
      </w:divBdr>
      <w:divsChild>
        <w:div w:id="196047465">
          <w:marLeft w:val="0"/>
          <w:marRight w:val="0"/>
          <w:marTop w:val="0"/>
          <w:marBottom w:val="0"/>
          <w:divBdr>
            <w:top w:val="none" w:sz="0" w:space="0" w:color="auto"/>
            <w:left w:val="none" w:sz="0" w:space="0" w:color="auto"/>
            <w:bottom w:val="none" w:sz="0" w:space="0" w:color="auto"/>
            <w:right w:val="none" w:sz="0" w:space="0" w:color="auto"/>
          </w:divBdr>
        </w:div>
        <w:div w:id="1639723664">
          <w:marLeft w:val="0"/>
          <w:marRight w:val="0"/>
          <w:marTop w:val="0"/>
          <w:marBottom w:val="0"/>
          <w:divBdr>
            <w:top w:val="none" w:sz="0" w:space="0" w:color="auto"/>
            <w:left w:val="none" w:sz="0" w:space="0" w:color="auto"/>
            <w:bottom w:val="none" w:sz="0" w:space="0" w:color="auto"/>
            <w:right w:val="none" w:sz="0" w:space="0" w:color="auto"/>
          </w:divBdr>
        </w:div>
        <w:div w:id="1333798159">
          <w:marLeft w:val="0"/>
          <w:marRight w:val="0"/>
          <w:marTop w:val="0"/>
          <w:marBottom w:val="0"/>
          <w:divBdr>
            <w:top w:val="none" w:sz="0" w:space="0" w:color="auto"/>
            <w:left w:val="none" w:sz="0" w:space="0" w:color="auto"/>
            <w:bottom w:val="none" w:sz="0" w:space="0" w:color="auto"/>
            <w:right w:val="none" w:sz="0" w:space="0" w:color="auto"/>
          </w:divBdr>
        </w:div>
        <w:div w:id="1140196448">
          <w:marLeft w:val="0"/>
          <w:marRight w:val="0"/>
          <w:marTop w:val="0"/>
          <w:marBottom w:val="0"/>
          <w:divBdr>
            <w:top w:val="none" w:sz="0" w:space="0" w:color="auto"/>
            <w:left w:val="none" w:sz="0" w:space="0" w:color="auto"/>
            <w:bottom w:val="none" w:sz="0" w:space="0" w:color="auto"/>
            <w:right w:val="none" w:sz="0" w:space="0" w:color="auto"/>
          </w:divBdr>
        </w:div>
        <w:div w:id="1928222167">
          <w:marLeft w:val="0"/>
          <w:marRight w:val="0"/>
          <w:marTop w:val="0"/>
          <w:marBottom w:val="0"/>
          <w:divBdr>
            <w:top w:val="none" w:sz="0" w:space="0" w:color="auto"/>
            <w:left w:val="none" w:sz="0" w:space="0" w:color="auto"/>
            <w:bottom w:val="none" w:sz="0" w:space="0" w:color="auto"/>
            <w:right w:val="none" w:sz="0" w:space="0" w:color="auto"/>
          </w:divBdr>
        </w:div>
        <w:div w:id="670765330">
          <w:marLeft w:val="0"/>
          <w:marRight w:val="0"/>
          <w:marTop w:val="0"/>
          <w:marBottom w:val="0"/>
          <w:divBdr>
            <w:top w:val="none" w:sz="0" w:space="0" w:color="auto"/>
            <w:left w:val="none" w:sz="0" w:space="0" w:color="auto"/>
            <w:bottom w:val="none" w:sz="0" w:space="0" w:color="auto"/>
            <w:right w:val="none" w:sz="0" w:space="0" w:color="auto"/>
          </w:divBdr>
        </w:div>
        <w:div w:id="1720784375">
          <w:marLeft w:val="0"/>
          <w:marRight w:val="0"/>
          <w:marTop w:val="0"/>
          <w:marBottom w:val="0"/>
          <w:divBdr>
            <w:top w:val="none" w:sz="0" w:space="0" w:color="auto"/>
            <w:left w:val="none" w:sz="0" w:space="0" w:color="auto"/>
            <w:bottom w:val="none" w:sz="0" w:space="0" w:color="auto"/>
            <w:right w:val="none" w:sz="0" w:space="0" w:color="auto"/>
          </w:divBdr>
        </w:div>
        <w:div w:id="783423936">
          <w:marLeft w:val="0"/>
          <w:marRight w:val="0"/>
          <w:marTop w:val="0"/>
          <w:marBottom w:val="0"/>
          <w:divBdr>
            <w:top w:val="none" w:sz="0" w:space="0" w:color="auto"/>
            <w:left w:val="none" w:sz="0" w:space="0" w:color="auto"/>
            <w:bottom w:val="none" w:sz="0" w:space="0" w:color="auto"/>
            <w:right w:val="none" w:sz="0" w:space="0" w:color="auto"/>
          </w:divBdr>
        </w:div>
        <w:div w:id="1561286793">
          <w:marLeft w:val="0"/>
          <w:marRight w:val="0"/>
          <w:marTop w:val="0"/>
          <w:marBottom w:val="0"/>
          <w:divBdr>
            <w:top w:val="none" w:sz="0" w:space="0" w:color="auto"/>
            <w:left w:val="none" w:sz="0" w:space="0" w:color="auto"/>
            <w:bottom w:val="none" w:sz="0" w:space="0" w:color="auto"/>
            <w:right w:val="none" w:sz="0" w:space="0" w:color="auto"/>
          </w:divBdr>
        </w:div>
        <w:div w:id="405614304">
          <w:marLeft w:val="0"/>
          <w:marRight w:val="0"/>
          <w:marTop w:val="0"/>
          <w:marBottom w:val="0"/>
          <w:divBdr>
            <w:top w:val="none" w:sz="0" w:space="0" w:color="auto"/>
            <w:left w:val="none" w:sz="0" w:space="0" w:color="auto"/>
            <w:bottom w:val="none" w:sz="0" w:space="0" w:color="auto"/>
            <w:right w:val="none" w:sz="0" w:space="0" w:color="auto"/>
          </w:divBdr>
        </w:div>
        <w:div w:id="1513257744">
          <w:marLeft w:val="0"/>
          <w:marRight w:val="0"/>
          <w:marTop w:val="0"/>
          <w:marBottom w:val="0"/>
          <w:divBdr>
            <w:top w:val="none" w:sz="0" w:space="0" w:color="auto"/>
            <w:left w:val="none" w:sz="0" w:space="0" w:color="auto"/>
            <w:bottom w:val="none" w:sz="0" w:space="0" w:color="auto"/>
            <w:right w:val="none" w:sz="0" w:space="0" w:color="auto"/>
          </w:divBdr>
        </w:div>
        <w:div w:id="1370758698">
          <w:marLeft w:val="0"/>
          <w:marRight w:val="0"/>
          <w:marTop w:val="0"/>
          <w:marBottom w:val="0"/>
          <w:divBdr>
            <w:top w:val="none" w:sz="0" w:space="0" w:color="auto"/>
            <w:left w:val="none" w:sz="0" w:space="0" w:color="auto"/>
            <w:bottom w:val="none" w:sz="0" w:space="0" w:color="auto"/>
            <w:right w:val="none" w:sz="0" w:space="0" w:color="auto"/>
          </w:divBdr>
        </w:div>
        <w:div w:id="973563727">
          <w:marLeft w:val="0"/>
          <w:marRight w:val="0"/>
          <w:marTop w:val="0"/>
          <w:marBottom w:val="0"/>
          <w:divBdr>
            <w:top w:val="none" w:sz="0" w:space="0" w:color="auto"/>
            <w:left w:val="none" w:sz="0" w:space="0" w:color="auto"/>
            <w:bottom w:val="none" w:sz="0" w:space="0" w:color="auto"/>
            <w:right w:val="none" w:sz="0" w:space="0" w:color="auto"/>
          </w:divBdr>
        </w:div>
        <w:div w:id="1452554585">
          <w:marLeft w:val="0"/>
          <w:marRight w:val="0"/>
          <w:marTop w:val="0"/>
          <w:marBottom w:val="0"/>
          <w:divBdr>
            <w:top w:val="none" w:sz="0" w:space="0" w:color="auto"/>
            <w:left w:val="none" w:sz="0" w:space="0" w:color="auto"/>
            <w:bottom w:val="none" w:sz="0" w:space="0" w:color="auto"/>
            <w:right w:val="none" w:sz="0" w:space="0" w:color="auto"/>
          </w:divBdr>
        </w:div>
        <w:div w:id="506871609">
          <w:marLeft w:val="0"/>
          <w:marRight w:val="0"/>
          <w:marTop w:val="0"/>
          <w:marBottom w:val="0"/>
          <w:divBdr>
            <w:top w:val="none" w:sz="0" w:space="0" w:color="auto"/>
            <w:left w:val="none" w:sz="0" w:space="0" w:color="auto"/>
            <w:bottom w:val="none" w:sz="0" w:space="0" w:color="auto"/>
            <w:right w:val="none" w:sz="0" w:space="0" w:color="auto"/>
          </w:divBdr>
        </w:div>
        <w:div w:id="8875875">
          <w:marLeft w:val="0"/>
          <w:marRight w:val="0"/>
          <w:marTop w:val="0"/>
          <w:marBottom w:val="0"/>
          <w:divBdr>
            <w:top w:val="none" w:sz="0" w:space="0" w:color="auto"/>
            <w:left w:val="none" w:sz="0" w:space="0" w:color="auto"/>
            <w:bottom w:val="none" w:sz="0" w:space="0" w:color="auto"/>
            <w:right w:val="none" w:sz="0" w:space="0" w:color="auto"/>
          </w:divBdr>
        </w:div>
        <w:div w:id="1155294193">
          <w:marLeft w:val="0"/>
          <w:marRight w:val="0"/>
          <w:marTop w:val="0"/>
          <w:marBottom w:val="0"/>
          <w:divBdr>
            <w:top w:val="none" w:sz="0" w:space="0" w:color="auto"/>
            <w:left w:val="none" w:sz="0" w:space="0" w:color="auto"/>
            <w:bottom w:val="none" w:sz="0" w:space="0" w:color="auto"/>
            <w:right w:val="none" w:sz="0" w:space="0" w:color="auto"/>
          </w:divBdr>
        </w:div>
        <w:div w:id="904531346">
          <w:marLeft w:val="0"/>
          <w:marRight w:val="0"/>
          <w:marTop w:val="0"/>
          <w:marBottom w:val="0"/>
          <w:divBdr>
            <w:top w:val="none" w:sz="0" w:space="0" w:color="auto"/>
            <w:left w:val="none" w:sz="0" w:space="0" w:color="auto"/>
            <w:bottom w:val="none" w:sz="0" w:space="0" w:color="auto"/>
            <w:right w:val="none" w:sz="0" w:space="0" w:color="auto"/>
          </w:divBdr>
        </w:div>
        <w:div w:id="933560687">
          <w:marLeft w:val="0"/>
          <w:marRight w:val="0"/>
          <w:marTop w:val="0"/>
          <w:marBottom w:val="0"/>
          <w:divBdr>
            <w:top w:val="none" w:sz="0" w:space="0" w:color="auto"/>
            <w:left w:val="none" w:sz="0" w:space="0" w:color="auto"/>
            <w:bottom w:val="none" w:sz="0" w:space="0" w:color="auto"/>
            <w:right w:val="none" w:sz="0" w:space="0" w:color="auto"/>
          </w:divBdr>
        </w:div>
        <w:div w:id="96605753">
          <w:marLeft w:val="0"/>
          <w:marRight w:val="0"/>
          <w:marTop w:val="0"/>
          <w:marBottom w:val="0"/>
          <w:divBdr>
            <w:top w:val="none" w:sz="0" w:space="0" w:color="auto"/>
            <w:left w:val="none" w:sz="0" w:space="0" w:color="auto"/>
            <w:bottom w:val="none" w:sz="0" w:space="0" w:color="auto"/>
            <w:right w:val="none" w:sz="0" w:space="0" w:color="auto"/>
          </w:divBdr>
        </w:div>
        <w:div w:id="583877409">
          <w:marLeft w:val="0"/>
          <w:marRight w:val="0"/>
          <w:marTop w:val="0"/>
          <w:marBottom w:val="0"/>
          <w:divBdr>
            <w:top w:val="none" w:sz="0" w:space="0" w:color="auto"/>
            <w:left w:val="none" w:sz="0" w:space="0" w:color="auto"/>
            <w:bottom w:val="none" w:sz="0" w:space="0" w:color="auto"/>
            <w:right w:val="none" w:sz="0" w:space="0" w:color="auto"/>
          </w:divBdr>
        </w:div>
        <w:div w:id="1689598542">
          <w:marLeft w:val="0"/>
          <w:marRight w:val="0"/>
          <w:marTop w:val="0"/>
          <w:marBottom w:val="0"/>
          <w:divBdr>
            <w:top w:val="none" w:sz="0" w:space="0" w:color="auto"/>
            <w:left w:val="none" w:sz="0" w:space="0" w:color="auto"/>
            <w:bottom w:val="none" w:sz="0" w:space="0" w:color="auto"/>
            <w:right w:val="none" w:sz="0" w:space="0" w:color="auto"/>
          </w:divBdr>
        </w:div>
        <w:div w:id="1412657734">
          <w:marLeft w:val="0"/>
          <w:marRight w:val="0"/>
          <w:marTop w:val="0"/>
          <w:marBottom w:val="0"/>
          <w:divBdr>
            <w:top w:val="none" w:sz="0" w:space="0" w:color="auto"/>
            <w:left w:val="none" w:sz="0" w:space="0" w:color="auto"/>
            <w:bottom w:val="none" w:sz="0" w:space="0" w:color="auto"/>
            <w:right w:val="none" w:sz="0" w:space="0" w:color="auto"/>
          </w:divBdr>
        </w:div>
        <w:div w:id="75712409">
          <w:marLeft w:val="0"/>
          <w:marRight w:val="0"/>
          <w:marTop w:val="0"/>
          <w:marBottom w:val="0"/>
          <w:divBdr>
            <w:top w:val="none" w:sz="0" w:space="0" w:color="auto"/>
            <w:left w:val="none" w:sz="0" w:space="0" w:color="auto"/>
            <w:bottom w:val="none" w:sz="0" w:space="0" w:color="auto"/>
            <w:right w:val="none" w:sz="0" w:space="0" w:color="auto"/>
          </w:divBdr>
        </w:div>
        <w:div w:id="859392058">
          <w:marLeft w:val="0"/>
          <w:marRight w:val="0"/>
          <w:marTop w:val="0"/>
          <w:marBottom w:val="0"/>
          <w:divBdr>
            <w:top w:val="none" w:sz="0" w:space="0" w:color="auto"/>
            <w:left w:val="none" w:sz="0" w:space="0" w:color="auto"/>
            <w:bottom w:val="none" w:sz="0" w:space="0" w:color="auto"/>
            <w:right w:val="none" w:sz="0" w:space="0" w:color="auto"/>
          </w:divBdr>
          <w:divsChild>
            <w:div w:id="1282541172">
              <w:marLeft w:val="0"/>
              <w:marRight w:val="0"/>
              <w:marTop w:val="0"/>
              <w:marBottom w:val="0"/>
              <w:divBdr>
                <w:top w:val="none" w:sz="0" w:space="0" w:color="auto"/>
                <w:left w:val="none" w:sz="0" w:space="0" w:color="auto"/>
                <w:bottom w:val="none" w:sz="0" w:space="0" w:color="auto"/>
                <w:right w:val="none" w:sz="0" w:space="0" w:color="auto"/>
              </w:divBdr>
            </w:div>
            <w:div w:id="538203556">
              <w:marLeft w:val="0"/>
              <w:marRight w:val="0"/>
              <w:marTop w:val="0"/>
              <w:marBottom w:val="0"/>
              <w:divBdr>
                <w:top w:val="none" w:sz="0" w:space="0" w:color="auto"/>
                <w:left w:val="none" w:sz="0" w:space="0" w:color="auto"/>
                <w:bottom w:val="none" w:sz="0" w:space="0" w:color="auto"/>
                <w:right w:val="none" w:sz="0" w:space="0" w:color="auto"/>
              </w:divBdr>
            </w:div>
            <w:div w:id="1308124099">
              <w:marLeft w:val="0"/>
              <w:marRight w:val="0"/>
              <w:marTop w:val="0"/>
              <w:marBottom w:val="0"/>
              <w:divBdr>
                <w:top w:val="none" w:sz="0" w:space="0" w:color="auto"/>
                <w:left w:val="none" w:sz="0" w:space="0" w:color="auto"/>
                <w:bottom w:val="none" w:sz="0" w:space="0" w:color="auto"/>
                <w:right w:val="none" w:sz="0" w:space="0" w:color="auto"/>
              </w:divBdr>
            </w:div>
            <w:div w:id="107117629">
              <w:marLeft w:val="0"/>
              <w:marRight w:val="0"/>
              <w:marTop w:val="0"/>
              <w:marBottom w:val="0"/>
              <w:divBdr>
                <w:top w:val="none" w:sz="0" w:space="0" w:color="auto"/>
                <w:left w:val="none" w:sz="0" w:space="0" w:color="auto"/>
                <w:bottom w:val="none" w:sz="0" w:space="0" w:color="auto"/>
                <w:right w:val="none" w:sz="0" w:space="0" w:color="auto"/>
              </w:divBdr>
            </w:div>
            <w:div w:id="678968933">
              <w:marLeft w:val="0"/>
              <w:marRight w:val="0"/>
              <w:marTop w:val="0"/>
              <w:marBottom w:val="0"/>
              <w:divBdr>
                <w:top w:val="none" w:sz="0" w:space="0" w:color="auto"/>
                <w:left w:val="none" w:sz="0" w:space="0" w:color="auto"/>
                <w:bottom w:val="none" w:sz="0" w:space="0" w:color="auto"/>
                <w:right w:val="none" w:sz="0" w:space="0" w:color="auto"/>
              </w:divBdr>
            </w:div>
          </w:divsChild>
        </w:div>
        <w:div w:id="11359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evaluation-negotiation-and-selection-goods-and-services-procurement-guide" TargetMode="External"/><Relationship Id="rId18" Type="http://schemas.openxmlformats.org/officeDocument/2006/relationships/hyperlink" Target="https://www.buyingfor.vic.gov.au/goods-and-services-procurement-related-policies-fact-sheet" TargetMode="External"/><Relationship Id="rId26" Type="http://schemas.openxmlformats.org/officeDocument/2006/relationships/hyperlink" Target="http://www.tenders.vic.gov.au/" TargetMode="External"/><Relationship Id="rId3" Type="http://schemas.openxmlformats.org/officeDocument/2006/relationships/customXml" Target="../customXml/item3.xml"/><Relationship Id="rId21" Type="http://schemas.openxmlformats.org/officeDocument/2006/relationships/hyperlink" Target="https://www.buyingfor.vic.gov.au/market-approach-goods-and-services-policy" TargetMode="External"/><Relationship Id="rId34" Type="http://schemas.openxmlformats.org/officeDocument/2006/relationships/hyperlink" Target="mailto:IPpolicy@dtf.vic.gov.au" TargetMode="External"/><Relationship Id="rId7" Type="http://schemas.openxmlformats.org/officeDocument/2006/relationships/styles" Target="styles.xml"/><Relationship Id="rId12" Type="http://schemas.openxmlformats.org/officeDocument/2006/relationships/hyperlink" Target="https://www.buyingfor.vic.gov.au/evaluation-negotiation-and-selection-goods-and-services-procurement-guide" TargetMode="External"/><Relationship Id="rId17" Type="http://schemas.openxmlformats.org/officeDocument/2006/relationships/hyperlink" Target="https://www.buyingfor.vic.gov.au/probity-procurement-goods-and-services-procurement-guide" TargetMode="External"/><Relationship Id="rId25" Type="http://schemas.openxmlformats.org/officeDocument/2006/relationships/hyperlink" Target="https://www.buyingfor.vic.gov.au/contract-disclosure-goods-and-services-procurement-guide" TargetMode="External"/><Relationship Id="rId33" Type="http://schemas.openxmlformats.org/officeDocument/2006/relationships/hyperlink" Target="http://creativecommons.org/licenses/by/4.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yingfor.vic.gov.au/market-approach-goods-and-services-policy" TargetMode="External"/><Relationship Id="rId20" Type="http://schemas.openxmlformats.org/officeDocument/2006/relationships/hyperlink" Target="https://www.buyingfor.vic.gov.au/develop-evaluation-plan" TargetMode="External"/><Relationship Id="rId29" Type="http://schemas.openxmlformats.org/officeDocument/2006/relationships/hyperlink" Target="https://www.buyingfor.vic.gov.au/toolkit-and-libr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yingfor.vic.gov.au/supplier-feedback-over-procurement-process-goods-and-services-procurement-guide"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uyingfor.vic.gov.au/evaluation-negotiation-and-selection-goods-and-services-procurement-guide" TargetMode="External"/><Relationship Id="rId23" Type="http://schemas.openxmlformats.org/officeDocument/2006/relationships/hyperlink" Target="https://www.buyingfor.vic.gov.au/negotiate-goods-and-services-guide-0" TargetMode="External"/><Relationship Id="rId28" Type="http://schemas.openxmlformats.org/officeDocument/2006/relationships/hyperlink" Target="https://www.buyingfor.vic.gov.au/market-approach-goods-and-services-policy"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uyingfor.vic.gov.au/goods-and-services-procurement-related-policies-fact-sheet" TargetMode="External"/><Relationship Id="rId31" Type="http://schemas.openxmlformats.org/officeDocument/2006/relationships/hyperlink" Target="http://creativecommons.org/licenses/by/3.0/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evaluation-negotiation-and-selection-goods-and-services-procurement-guide" TargetMode="External"/><Relationship Id="rId22" Type="http://schemas.openxmlformats.org/officeDocument/2006/relationships/hyperlink" Target="https://www.buyingfor.vic.gov.au/achieving-value-money-goods-and-services-procurement-guide" TargetMode="External"/><Relationship Id="rId27" Type="http://schemas.openxmlformats.org/officeDocument/2006/relationships/hyperlink" Target="https://www.buyingfor.vic.gov.au/goods-services-supply-policies" TargetMode="External"/><Relationship Id="rId30" Type="http://schemas.openxmlformats.org/officeDocument/2006/relationships/hyperlink" Target="https://www.buyingfor.vic.gov.au/contact"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3" ma:contentTypeDescription="Create a new document." ma:contentTypeScope="" ma:versionID="f38c14adad0d38a24980598589e407e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70daa20f26e909c1f91b4f61d3a428c8"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6ceb4f-0e40-4a59-9e03-9dec53d274d7">
      <UserInfo>
        <DisplayName>Michael Golsworthy (DGS)</DisplayName>
        <AccountId>29</AccountId>
        <AccountType/>
      </UserInfo>
      <UserInfo>
        <DisplayName>Fiona Makedona (DGS)</DisplayName>
        <AccountId>11</AccountId>
        <AccountType/>
      </UserInfo>
      <UserInfo>
        <DisplayName>Matthew Taylor (DGS)</DisplayName>
        <AccountId>8</AccountId>
        <AccountType/>
      </UserInfo>
      <UserInfo>
        <DisplayName>Aimee Esselmont (DGS)</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5DCFE7E-9B23-45D3-B2D0-ED1006EB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40C90-7141-4E6E-826E-859964526B6D}">
  <ds:schemaRefs>
    <ds:schemaRef ds:uri="http://schemas.microsoft.com/office/2006/metadata/properties"/>
    <ds:schemaRef ds:uri="http://schemas.microsoft.com/office/infopath/2007/PartnerControls"/>
    <ds:schemaRef ds:uri="ea6ceb4f-0e40-4a59-9e03-9dec53d274d7"/>
  </ds:schemaRefs>
</ds:datastoreItem>
</file>

<file path=customXml/itemProps3.xml><?xml version="1.0" encoding="utf-8"?>
<ds:datastoreItem xmlns:ds="http://schemas.openxmlformats.org/officeDocument/2006/customXml" ds:itemID="{CF3B333E-C34B-4077-80DE-AE987CF0E1A6}">
  <ds:schemaRefs>
    <ds:schemaRef ds:uri="http://schemas.openxmlformats.org/officeDocument/2006/bibliography"/>
  </ds:schemaRefs>
</ds:datastoreItem>
</file>

<file path=customXml/itemProps4.xml><?xml version="1.0" encoding="utf-8"?>
<ds:datastoreItem xmlns:ds="http://schemas.openxmlformats.org/officeDocument/2006/customXml" ds:itemID="{FB277FE6-0CFB-4A16-A209-ECA291A1C9C0}">
  <ds:schemaRefs>
    <ds:schemaRef ds:uri="http://schemas.microsoft.com/sharepoint/v3/contenttype/forms"/>
  </ds:schemaRefs>
</ds:datastoreItem>
</file>

<file path=customXml/itemProps5.xml><?xml version="1.0" encoding="utf-8"?>
<ds:datastoreItem xmlns:ds="http://schemas.openxmlformats.org/officeDocument/2006/customXml" ds:itemID="{CAC29C04-700A-48B1-AF59-F63C978E87C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4864</Words>
  <Characters>27730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32529</CharactersWithSpaces>
  <SharedDoc>false</SharedDoc>
  <HLinks>
    <vt:vector size="96" baseType="variant">
      <vt:variant>
        <vt:i4>1638419</vt:i4>
      </vt:variant>
      <vt:variant>
        <vt:i4>69</vt:i4>
      </vt:variant>
      <vt:variant>
        <vt:i4>0</vt:i4>
      </vt:variant>
      <vt:variant>
        <vt:i4>5</vt:i4>
      </vt:variant>
      <vt:variant>
        <vt:lpwstr>https://www.buyingfor.vic.gov.au/contact</vt:lpwstr>
      </vt:variant>
      <vt:variant>
        <vt:lpwstr/>
      </vt:variant>
      <vt:variant>
        <vt:i4>1441798</vt:i4>
      </vt:variant>
      <vt:variant>
        <vt:i4>66</vt:i4>
      </vt:variant>
      <vt:variant>
        <vt:i4>0</vt:i4>
      </vt:variant>
      <vt:variant>
        <vt:i4>5</vt:i4>
      </vt:variant>
      <vt:variant>
        <vt:lpwstr>https://www.buyingfor.vic.gov.au/toolkit-and-library</vt:lpwstr>
      </vt:variant>
      <vt:variant>
        <vt:lpwstr/>
      </vt:variant>
      <vt:variant>
        <vt:i4>8126524</vt:i4>
      </vt:variant>
      <vt:variant>
        <vt:i4>63</vt:i4>
      </vt:variant>
      <vt:variant>
        <vt:i4>0</vt:i4>
      </vt:variant>
      <vt:variant>
        <vt:i4>5</vt:i4>
      </vt:variant>
      <vt:variant>
        <vt:lpwstr>https://www.buyingfor.vic.gov.au/market-approach-goods-and-services-policy</vt:lpwstr>
      </vt:variant>
      <vt:variant>
        <vt:lpwstr/>
      </vt:variant>
      <vt:variant>
        <vt:i4>3932259</vt:i4>
      </vt:variant>
      <vt:variant>
        <vt:i4>60</vt:i4>
      </vt:variant>
      <vt:variant>
        <vt:i4>0</vt:i4>
      </vt:variant>
      <vt:variant>
        <vt:i4>5</vt:i4>
      </vt:variant>
      <vt:variant>
        <vt:lpwstr>https://www.buyingfor.vic.gov.au/goods-services-supply-policies</vt:lpwstr>
      </vt:variant>
      <vt:variant>
        <vt:lpwstr/>
      </vt:variant>
      <vt:variant>
        <vt:i4>7143550</vt:i4>
      </vt:variant>
      <vt:variant>
        <vt:i4>54</vt:i4>
      </vt:variant>
      <vt:variant>
        <vt:i4>0</vt:i4>
      </vt:variant>
      <vt:variant>
        <vt:i4>5</vt:i4>
      </vt:variant>
      <vt:variant>
        <vt:lpwstr>http://www.tenders.vic.gov.au/</vt:lpwstr>
      </vt:variant>
      <vt:variant>
        <vt:lpwstr/>
      </vt:variant>
      <vt:variant>
        <vt:i4>4653124</vt:i4>
      </vt:variant>
      <vt:variant>
        <vt:i4>51</vt:i4>
      </vt:variant>
      <vt:variant>
        <vt:i4>0</vt:i4>
      </vt:variant>
      <vt:variant>
        <vt:i4>5</vt:i4>
      </vt:variant>
      <vt:variant>
        <vt:lpwstr>https://www.buyingfor.vic.gov.au/contract-disclosure-goods-and-services-procurement-guide</vt:lpwstr>
      </vt:variant>
      <vt:variant>
        <vt:lpwstr/>
      </vt:variant>
      <vt:variant>
        <vt:i4>1769547</vt:i4>
      </vt:variant>
      <vt:variant>
        <vt:i4>48</vt:i4>
      </vt:variant>
      <vt:variant>
        <vt:i4>0</vt:i4>
      </vt:variant>
      <vt:variant>
        <vt:i4>5</vt:i4>
      </vt:variant>
      <vt:variant>
        <vt:lpwstr>https://www.buyingfor.vic.gov.au/supplier-feedback-over-procurement-process-goods-and-services-procurement-guide</vt:lpwstr>
      </vt:variant>
      <vt:variant>
        <vt:lpwstr/>
      </vt:variant>
      <vt:variant>
        <vt:i4>3276857</vt:i4>
      </vt:variant>
      <vt:variant>
        <vt:i4>33</vt:i4>
      </vt:variant>
      <vt:variant>
        <vt:i4>0</vt:i4>
      </vt:variant>
      <vt:variant>
        <vt:i4>5</vt:i4>
      </vt:variant>
      <vt:variant>
        <vt:lpwstr>https://www.buyingfor.vic.gov.au/market-approach-goods-and-services-policy</vt:lpwstr>
      </vt:variant>
      <vt:variant>
        <vt:lpwstr>1-market-approach</vt:lpwstr>
      </vt:variant>
      <vt:variant>
        <vt:i4>4849732</vt:i4>
      </vt:variant>
      <vt:variant>
        <vt:i4>30</vt:i4>
      </vt:variant>
      <vt:variant>
        <vt:i4>0</vt:i4>
      </vt:variant>
      <vt:variant>
        <vt:i4>5</vt:i4>
      </vt:variant>
      <vt:variant>
        <vt:lpwstr>https://www.buyingfor.vic.gov.au/develop-evaluation-plan</vt:lpwstr>
      </vt:variant>
      <vt:variant>
        <vt:lpwstr/>
      </vt:variant>
      <vt:variant>
        <vt:i4>6750249</vt:i4>
      </vt:variant>
      <vt:variant>
        <vt:i4>27</vt:i4>
      </vt:variant>
      <vt:variant>
        <vt:i4>0</vt:i4>
      </vt:variant>
      <vt:variant>
        <vt:i4>5</vt:i4>
      </vt:variant>
      <vt:variant>
        <vt:lpwstr>https://www.buyingfor.vic.gov.au/goods-and-services-procurement-related-policies-fact-sheet</vt:lpwstr>
      </vt:variant>
      <vt:variant>
        <vt:lpwstr/>
      </vt:variant>
      <vt:variant>
        <vt:i4>6750249</vt:i4>
      </vt:variant>
      <vt:variant>
        <vt:i4>24</vt:i4>
      </vt:variant>
      <vt:variant>
        <vt:i4>0</vt:i4>
      </vt:variant>
      <vt:variant>
        <vt:i4>5</vt:i4>
      </vt:variant>
      <vt:variant>
        <vt:lpwstr>https://www.buyingfor.vic.gov.au/goods-and-services-procurement-related-policies-fact-sheet</vt:lpwstr>
      </vt:variant>
      <vt:variant>
        <vt:lpwstr/>
      </vt:variant>
      <vt:variant>
        <vt:i4>7274609</vt:i4>
      </vt:variant>
      <vt:variant>
        <vt:i4>21</vt:i4>
      </vt:variant>
      <vt:variant>
        <vt:i4>0</vt:i4>
      </vt:variant>
      <vt:variant>
        <vt:i4>5</vt:i4>
      </vt:variant>
      <vt:variant>
        <vt:lpwstr>https://www.buyingfor.vic.gov.au/evaluation-negotiation-and-selection-goods-and-services-procurement-guide</vt:lpwstr>
      </vt:variant>
      <vt:variant>
        <vt:lpwstr>tools-and-support</vt:lpwstr>
      </vt:variant>
      <vt:variant>
        <vt:i4>3473450</vt:i4>
      </vt:variant>
      <vt:variant>
        <vt:i4>18</vt:i4>
      </vt:variant>
      <vt:variant>
        <vt:i4>0</vt:i4>
      </vt:variant>
      <vt:variant>
        <vt:i4>5</vt:i4>
      </vt:variant>
      <vt:variant>
        <vt:lpwstr>https://www.buyingfor.vic.gov.au/evaluation-negotiation-and-selection-goods-and-services-procurement-guide</vt:lpwstr>
      </vt:variant>
      <vt:variant>
        <vt:lpwstr>using-this-guide</vt:lpwstr>
      </vt:variant>
      <vt:variant>
        <vt:i4>7209061</vt:i4>
      </vt:variant>
      <vt:variant>
        <vt:i4>15</vt:i4>
      </vt:variant>
      <vt:variant>
        <vt:i4>0</vt:i4>
      </vt:variant>
      <vt:variant>
        <vt:i4>5</vt:i4>
      </vt:variant>
      <vt:variant>
        <vt:lpwstr>https://www.buyingfor.vic.gov.au/evaluation-negotiation-and-selection-goods-and-services-procurement-guide</vt:lpwstr>
      </vt:variant>
      <vt:variant>
        <vt:lpwstr>selection</vt:lpwstr>
      </vt:variant>
      <vt:variant>
        <vt:i4>2293819</vt:i4>
      </vt:variant>
      <vt:variant>
        <vt:i4>9</vt:i4>
      </vt:variant>
      <vt:variant>
        <vt:i4>0</vt:i4>
      </vt:variant>
      <vt:variant>
        <vt:i4>5</vt:i4>
      </vt:variant>
      <vt:variant>
        <vt:lpwstr>https://www.buyingfor.vic.gov.au/evaluation-negotiation-and-selection-goods-and-services-procurement-guide</vt:lpwstr>
      </vt:variant>
      <vt:variant>
        <vt:lpwstr>conducting-an-evaluation</vt:lpwstr>
      </vt:variant>
      <vt:variant>
        <vt:i4>3407986</vt:i4>
      </vt:variant>
      <vt:variant>
        <vt:i4>0</vt:i4>
      </vt:variant>
      <vt:variant>
        <vt:i4>0</vt:i4>
      </vt:variant>
      <vt:variant>
        <vt:i4>5</vt:i4>
      </vt:variant>
      <vt:variant>
        <vt:lpwstr>https://www.buyingfor.vic.gov.au/evaluation-negotiation-and-selection-goods-and-services-procurement-guide</vt:lpwstr>
      </vt:variant>
      <vt:variant>
        <vt:lpwstr>what-is-evaluation-negotiation-and-selection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Bird (DGS)</dc:creator>
  <cp:keywords/>
  <dc:description/>
  <cp:lastModifiedBy>Vanessa Coles</cp:lastModifiedBy>
  <cp:revision>5</cp:revision>
  <cp:lastPrinted>2023-09-05T05:14:00Z</cp:lastPrinted>
  <dcterms:created xsi:type="dcterms:W3CDTF">2023-09-13T00:17:00Z</dcterms:created>
  <dcterms:modified xsi:type="dcterms:W3CDTF">2023-09-14T02:01:00Z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0x010100401FE44C6DE9F545A430B7A681A49892</vt:lpwstr>
  </property>
  <property fmtid="{D5CDD505-2E9C-101B-9397-08002B2CF9AE}" pid="3" name="MSIP_Label_7158ebbd-6c5e-441f-bfc9-4eb8c11e3978_Enabled">
    <vt:lpwstr>true</vt:lpwstr>
  </property>
  <property fmtid="{D5CDD505-2E9C-101B-9397-08002B2CF9AE}" pid="4" name="MSIP_Label_7158ebbd-6c5e-441f-bfc9-4eb8c11e3978_SetDate">
    <vt:lpwstr>2023-09-14T02:01:36Z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06bd8f62-1a98-47ba-822b-1c907fe72a45</vt:lpwstr>
  </property>
  <property fmtid="{D5CDD505-2E9C-101B-9397-08002B2CF9AE}" pid="9" name="MSIP_Label_7158ebbd-6c5e-441f-bfc9-4eb8c11e3978_ContentBits">
    <vt:lpwstr>2</vt:lpwstr>
  </property>
</Properties>
</file>