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2926C3" w14:textId="1979847F" w:rsidR="00373E68" w:rsidRPr="00E32E8E" w:rsidRDefault="00373E68" w:rsidP="00590470">
      <w:pPr>
        <w:pStyle w:val="Normal1"/>
      </w:pPr>
    </w:p>
    <w:p w14:paraId="0D9223B9" w14:textId="77777777" w:rsidR="00373E68" w:rsidRPr="00E32E8E" w:rsidRDefault="00373E68" w:rsidP="00590470">
      <w:pPr>
        <w:pStyle w:val="Normal1"/>
      </w:pPr>
    </w:p>
    <w:p w14:paraId="219260D3" w14:textId="77777777" w:rsidR="00373E68" w:rsidRDefault="00373E68" w:rsidP="001D56A3">
      <w:pPr>
        <w:pStyle w:val="Title"/>
        <w:ind w:right="1212"/>
      </w:pPr>
    </w:p>
    <w:p w14:paraId="20670898" w14:textId="391B4437" w:rsidR="00982570" w:rsidRPr="0029428D" w:rsidRDefault="00982570" w:rsidP="001D56A3">
      <w:pPr>
        <w:pStyle w:val="Title"/>
        <w:ind w:right="1212"/>
      </w:pPr>
      <w:r w:rsidRPr="0029428D">
        <w:t xml:space="preserve">VGPB </w:t>
      </w:r>
      <w:r w:rsidR="001D56A3" w:rsidRPr="0029428D">
        <w:t>Annual Report</w:t>
      </w:r>
    </w:p>
    <w:p w14:paraId="2BC181B7" w14:textId="4F007EF3" w:rsidR="008D4431" w:rsidRPr="0029428D" w:rsidRDefault="001466C7" w:rsidP="001D56A3">
      <w:pPr>
        <w:pStyle w:val="Title"/>
        <w:ind w:right="1212"/>
      </w:pPr>
      <w:r>
        <w:t>202</w:t>
      </w:r>
      <w:r w:rsidR="00AA0426">
        <w:t>2</w:t>
      </w:r>
      <w:r w:rsidR="62F62202">
        <w:t>–</w:t>
      </w:r>
      <w:r w:rsidR="00AA0426">
        <w:t>23</w:t>
      </w:r>
    </w:p>
    <w:p w14:paraId="399A22CC" w14:textId="77777777" w:rsidR="00982570" w:rsidRPr="0029428D" w:rsidRDefault="00982570" w:rsidP="00982570">
      <w:pPr>
        <w:pStyle w:val="Subtitle"/>
      </w:pPr>
    </w:p>
    <w:p w14:paraId="4C734722" w14:textId="77777777" w:rsidR="00373E68" w:rsidRPr="0029428D" w:rsidRDefault="00373E68" w:rsidP="00982570">
      <w:pPr>
        <w:pStyle w:val="Subtitle"/>
      </w:pPr>
    </w:p>
    <w:p w14:paraId="369AE527" w14:textId="77777777" w:rsidR="00373E68" w:rsidRPr="0029428D" w:rsidRDefault="00373E68" w:rsidP="00982570">
      <w:pPr>
        <w:pStyle w:val="Subtitle"/>
      </w:pPr>
    </w:p>
    <w:p w14:paraId="4C855A50" w14:textId="77777777" w:rsidR="00373E68" w:rsidRPr="0029428D" w:rsidRDefault="00373E68" w:rsidP="00982570">
      <w:pPr>
        <w:pStyle w:val="Subtitle"/>
      </w:pPr>
    </w:p>
    <w:p w14:paraId="518652EF" w14:textId="77777777" w:rsidR="00373E68" w:rsidRPr="0029428D" w:rsidRDefault="00373E68" w:rsidP="00982570">
      <w:pPr>
        <w:pStyle w:val="Subtitle"/>
      </w:pPr>
    </w:p>
    <w:p w14:paraId="10C2A76A" w14:textId="77777777" w:rsidR="00373E68" w:rsidRPr="0029428D" w:rsidRDefault="00373E68" w:rsidP="00982570">
      <w:pPr>
        <w:pStyle w:val="Subtitle"/>
      </w:pPr>
    </w:p>
    <w:p w14:paraId="2BB5BF7E" w14:textId="77777777" w:rsidR="00373E68" w:rsidRPr="0029428D" w:rsidRDefault="00373E68" w:rsidP="00982570">
      <w:pPr>
        <w:pStyle w:val="Subtitle"/>
      </w:pPr>
    </w:p>
    <w:p w14:paraId="6935B35D" w14:textId="169D4D93" w:rsidR="00982570" w:rsidRPr="0029428D" w:rsidRDefault="00982570" w:rsidP="00982570">
      <w:pPr>
        <w:pStyle w:val="Subtitle"/>
      </w:pPr>
      <w:r w:rsidRPr="0029428D">
        <w:t>Victorian Government Purchasing Board</w:t>
      </w:r>
    </w:p>
    <w:p w14:paraId="4C2EED06" w14:textId="77777777" w:rsidR="00B971DE" w:rsidRDefault="00B971DE" w:rsidP="00484FC0">
      <w:pPr>
        <w:pStyle w:val="Subtitle"/>
        <w:rPr>
          <w:sz w:val="32"/>
          <w:szCs w:val="32"/>
        </w:rPr>
      </w:pPr>
      <w:r w:rsidRPr="0029428D">
        <w:rPr>
          <w:sz w:val="32"/>
          <w:szCs w:val="32"/>
        </w:rPr>
        <w:t>Achieving excellence in government procurement</w:t>
      </w:r>
    </w:p>
    <w:p w14:paraId="16D78096" w14:textId="77777777" w:rsidR="003B1F8B" w:rsidRDefault="003B1F8B" w:rsidP="00484FC0">
      <w:pPr>
        <w:pStyle w:val="Subtitle"/>
        <w:rPr>
          <w:sz w:val="32"/>
          <w:szCs w:val="32"/>
        </w:rPr>
      </w:pPr>
    </w:p>
    <w:p w14:paraId="37F3596C" w14:textId="77777777" w:rsidR="003B1F8B" w:rsidRDefault="003B1F8B" w:rsidP="00484FC0">
      <w:pPr>
        <w:pStyle w:val="Subtitle"/>
        <w:rPr>
          <w:sz w:val="32"/>
          <w:szCs w:val="32"/>
        </w:rPr>
      </w:pPr>
    </w:p>
    <w:p w14:paraId="40E31A25" w14:textId="77777777" w:rsidR="003B1F8B" w:rsidRDefault="003B1F8B" w:rsidP="00484FC0">
      <w:pPr>
        <w:pStyle w:val="Subtitle"/>
        <w:rPr>
          <w:sz w:val="32"/>
          <w:szCs w:val="32"/>
        </w:rPr>
      </w:pPr>
    </w:p>
    <w:p w14:paraId="2DE9BAF8" w14:textId="77777777" w:rsidR="003B1F8B" w:rsidRDefault="003B1F8B" w:rsidP="00484FC0">
      <w:pPr>
        <w:pStyle w:val="Subtitle"/>
        <w:rPr>
          <w:sz w:val="32"/>
          <w:szCs w:val="32"/>
        </w:rPr>
      </w:pPr>
    </w:p>
    <w:p w14:paraId="4655A985" w14:textId="77777777" w:rsidR="003B1F8B" w:rsidRDefault="003B1F8B" w:rsidP="00484FC0">
      <w:pPr>
        <w:pStyle w:val="Subtitle"/>
        <w:rPr>
          <w:sz w:val="32"/>
          <w:szCs w:val="32"/>
        </w:rPr>
      </w:pPr>
    </w:p>
    <w:p w14:paraId="5F39C5A7" w14:textId="77777777" w:rsidR="003B1F8B" w:rsidRDefault="003B1F8B" w:rsidP="00484FC0">
      <w:pPr>
        <w:pStyle w:val="Subtitle"/>
        <w:rPr>
          <w:sz w:val="32"/>
          <w:szCs w:val="32"/>
        </w:rPr>
      </w:pPr>
    </w:p>
    <w:p w14:paraId="711CC3C9" w14:textId="77777777" w:rsidR="003B1F8B" w:rsidRPr="0029428D" w:rsidRDefault="003B1F8B" w:rsidP="00484FC0">
      <w:pPr>
        <w:pStyle w:val="Subtitle"/>
        <w:rPr>
          <w:sz w:val="32"/>
          <w:szCs w:val="32"/>
        </w:rPr>
      </w:pPr>
    </w:p>
    <w:p w14:paraId="7D09A5C9" w14:textId="77777777" w:rsidR="0048337E" w:rsidRDefault="0048337E" w:rsidP="00590470">
      <w:pPr>
        <w:pStyle w:val="Normal1"/>
      </w:pPr>
    </w:p>
    <w:p w14:paraId="47278798" w14:textId="77777777" w:rsidR="0048337E" w:rsidRDefault="0048337E" w:rsidP="00590470">
      <w:pPr>
        <w:pStyle w:val="Normal1"/>
      </w:pPr>
    </w:p>
    <w:p w14:paraId="62F03324" w14:textId="65DC8E19" w:rsidR="00616C5A" w:rsidRDefault="00616C5A" w:rsidP="00590470">
      <w:pPr>
        <w:pStyle w:val="Normal1"/>
        <w:rPr>
          <w:rStyle w:val="Strong"/>
        </w:rPr>
      </w:pPr>
    </w:p>
    <w:p w14:paraId="4288E917" w14:textId="77777777" w:rsidR="00425195" w:rsidRDefault="00425195" w:rsidP="00590470">
      <w:pPr>
        <w:pStyle w:val="Normal1"/>
        <w:rPr>
          <w:rStyle w:val="Strong"/>
        </w:rPr>
      </w:pPr>
    </w:p>
    <w:p w14:paraId="6B5ABBF8" w14:textId="77777777" w:rsidR="00D04E21" w:rsidRDefault="00D04E21">
      <w:pPr>
        <w:rPr>
          <w:rStyle w:val="Strong"/>
          <w:rFonts w:asciiTheme="majorHAnsi" w:eastAsia="Calibri" w:hAnsiTheme="majorHAnsi" w:cstheme="majorHAnsi"/>
          <w:sz w:val="22"/>
          <w:szCs w:val="22"/>
          <w:lang w:eastAsia="en-US"/>
        </w:rPr>
      </w:pPr>
      <w:r>
        <w:rPr>
          <w:rStyle w:val="Strong"/>
        </w:rPr>
        <w:br w:type="page"/>
      </w:r>
    </w:p>
    <w:p w14:paraId="67D43185" w14:textId="78BFA646" w:rsidR="00CF3DBB" w:rsidRPr="0029428D" w:rsidRDefault="00CF3DBB" w:rsidP="00590470">
      <w:pPr>
        <w:pStyle w:val="Normal1"/>
        <w:rPr>
          <w:rStyle w:val="Strong"/>
        </w:rPr>
      </w:pPr>
      <w:r w:rsidRPr="0029428D">
        <w:rPr>
          <w:rStyle w:val="Strong"/>
        </w:rPr>
        <w:lastRenderedPageBreak/>
        <w:t xml:space="preserve">Victorian Government Purchasing Board Annual Report </w:t>
      </w:r>
      <w:r>
        <w:rPr>
          <w:rStyle w:val="Strong"/>
        </w:rPr>
        <w:t>202</w:t>
      </w:r>
      <w:r w:rsidR="005734A0">
        <w:rPr>
          <w:rStyle w:val="Strong"/>
        </w:rPr>
        <w:t>2</w:t>
      </w:r>
      <w:r>
        <w:rPr>
          <w:rStyle w:val="Strong"/>
        </w:rPr>
        <w:t>–2</w:t>
      </w:r>
      <w:r w:rsidR="005734A0">
        <w:rPr>
          <w:rStyle w:val="Strong"/>
        </w:rPr>
        <w:t>3</w:t>
      </w:r>
    </w:p>
    <w:p w14:paraId="527C9F1F" w14:textId="77777777" w:rsidR="00CF3DBB" w:rsidRPr="0029428D" w:rsidRDefault="00CF3DBB" w:rsidP="00590470">
      <w:pPr>
        <w:pStyle w:val="Bodycompact"/>
      </w:pPr>
      <w:r w:rsidRPr="0029428D">
        <w:t>Victorian Government Purchasing Board</w:t>
      </w:r>
    </w:p>
    <w:p w14:paraId="4DC11059" w14:textId="4FE682E7" w:rsidR="00CF3DBB" w:rsidRPr="0029428D" w:rsidRDefault="00CF3DBB" w:rsidP="00590470">
      <w:pPr>
        <w:pStyle w:val="Bodycompact"/>
      </w:pPr>
      <w:r w:rsidRPr="0029428D">
        <w:t>1 Treasury Place</w:t>
      </w:r>
      <w:r w:rsidR="3B125AD0">
        <w:t xml:space="preserve">, </w:t>
      </w:r>
      <w:r w:rsidRPr="0029428D">
        <w:t>Melbourne, Victoria, 3002</w:t>
      </w:r>
      <w:r w:rsidR="3271D035">
        <w:t xml:space="preserve">, </w:t>
      </w:r>
      <w:r w:rsidRPr="0029428D">
        <w:t>Australia</w:t>
      </w:r>
    </w:p>
    <w:p w14:paraId="029D1082" w14:textId="77777777" w:rsidR="00CF3DBB" w:rsidRPr="0029428D" w:rsidRDefault="00CF3DBB" w:rsidP="00590470">
      <w:pPr>
        <w:pStyle w:val="Bodycompact"/>
      </w:pPr>
      <w:r w:rsidRPr="0029428D">
        <w:t xml:space="preserve">Telephone: +61 3 </w:t>
      </w:r>
      <w:r w:rsidRPr="00743451">
        <w:t>7005 9138</w:t>
      </w:r>
    </w:p>
    <w:p w14:paraId="5E8F0D76" w14:textId="3A56FCAE" w:rsidR="00CF3DBB" w:rsidRPr="0029428D" w:rsidRDefault="00CF3DBB" w:rsidP="00590470">
      <w:pPr>
        <w:pStyle w:val="Bodycompact"/>
        <w:rPr>
          <w:rStyle w:val="Hyperlink"/>
        </w:rPr>
      </w:pPr>
      <w:r>
        <w:t xml:space="preserve">Email: </w:t>
      </w:r>
      <w:hyperlink r:id="rId12">
        <w:r w:rsidRPr="290027F6">
          <w:rPr>
            <w:rStyle w:val="Hyperlink"/>
          </w:rPr>
          <w:t>vgpb@dtf.vic.gov.au</w:t>
        </w:r>
      </w:hyperlink>
    </w:p>
    <w:p w14:paraId="31045797" w14:textId="474EB533" w:rsidR="00CF3DBB" w:rsidRDefault="00CF3DBB" w:rsidP="00590470">
      <w:pPr>
        <w:pStyle w:val="Bodycompact"/>
      </w:pPr>
      <w:r>
        <w:t xml:space="preserve">Website: </w:t>
      </w:r>
      <w:hyperlink r:id="rId13">
        <w:r w:rsidR="00DE7639" w:rsidRPr="3CE1094C">
          <w:rPr>
            <w:rStyle w:val="Hyperlink"/>
          </w:rPr>
          <w:t>www.buyingfor.vic.gov.au</w:t>
        </w:r>
      </w:hyperlink>
    </w:p>
    <w:p w14:paraId="517D055B" w14:textId="77777777" w:rsidR="00CF3DBB" w:rsidRPr="0029428D" w:rsidRDefault="00CF3DBB" w:rsidP="00590470">
      <w:pPr>
        <w:pStyle w:val="Bodycompact"/>
      </w:pPr>
      <w:r w:rsidRPr="0029428D">
        <w:t>ISSN: 2207-1601 (online/PDF)</w:t>
      </w:r>
    </w:p>
    <w:p w14:paraId="444363C7" w14:textId="788AE1EB" w:rsidR="00CF3DBB" w:rsidRPr="0029428D" w:rsidRDefault="00CF3DBB" w:rsidP="00590470">
      <w:pPr>
        <w:pStyle w:val="Bodycompact"/>
      </w:pPr>
      <w:r w:rsidRPr="0029428D">
        <w:t>Published September 202</w:t>
      </w:r>
      <w:r w:rsidR="000D51AB">
        <w:t>3</w:t>
      </w:r>
    </w:p>
    <w:p w14:paraId="68579C76" w14:textId="77777777" w:rsidR="00CF3DBB" w:rsidRPr="0029428D" w:rsidRDefault="00CF3DBB" w:rsidP="00590470">
      <w:pPr>
        <w:pStyle w:val="Bodycompact"/>
      </w:pPr>
      <w:r w:rsidRPr="0029428D">
        <w:t>Authorised by the Victorian Government</w:t>
      </w:r>
    </w:p>
    <w:p w14:paraId="041A4C8A" w14:textId="77777777" w:rsidR="00CF3DBB" w:rsidRPr="0029428D" w:rsidRDefault="00CF3DBB" w:rsidP="00590470">
      <w:pPr>
        <w:pStyle w:val="Bodycompact"/>
        <w:rPr>
          <w:rStyle w:val="Hyperlink"/>
          <w:color w:val="auto"/>
          <w:u w:val="none"/>
        </w:rPr>
      </w:pPr>
      <w:r w:rsidRPr="0029428D">
        <w:rPr>
          <w:rStyle w:val="Hyperlink"/>
          <w:color w:val="auto"/>
          <w:u w:val="none"/>
        </w:rPr>
        <w:t>1 Treasury Place, Melbourne, 3002</w:t>
      </w:r>
    </w:p>
    <w:p w14:paraId="7FF6EC4C" w14:textId="315CED1D" w:rsidR="00CF3DBB" w:rsidRPr="0029428D" w:rsidRDefault="00CF3DBB" w:rsidP="00590470">
      <w:pPr>
        <w:pStyle w:val="Bodycompact"/>
      </w:pPr>
      <w:r w:rsidRPr="0029428D">
        <w:t>© State of Victoria (Victorian Government Purchasing Board) 202</w:t>
      </w:r>
      <w:r w:rsidR="000D51AB">
        <w:t>3</w:t>
      </w:r>
    </w:p>
    <w:p w14:paraId="3ED41938" w14:textId="62D30593" w:rsidR="00CF3DBB" w:rsidRPr="0029428D" w:rsidRDefault="00CF3DBB" w:rsidP="00590470">
      <w:pPr>
        <w:pStyle w:val="Normal1"/>
        <w:rPr>
          <w:lang w:val="en-US"/>
        </w:rPr>
      </w:pPr>
      <w:r w:rsidRPr="0029428D">
        <w:rPr>
          <w:noProof/>
          <w:lang w:val="en-US"/>
        </w:rPr>
        <w:drawing>
          <wp:inline distT="0" distB="0" distL="0" distR="0" wp14:anchorId="5CD94863" wp14:editId="16BAF4F4">
            <wp:extent cx="1251984" cy="438194"/>
            <wp:effectExtent l="19050" t="0" r="5316" b="0"/>
            <wp:docPr id="1" name="Picture 1" descr="The Creative Commons Attribution 4.0 licence logo"/>
            <wp:cNvGraphicFramePr/>
            <a:graphic xmlns:a="http://schemas.openxmlformats.org/drawingml/2006/main">
              <a:graphicData uri="http://schemas.openxmlformats.org/drawingml/2006/picture">
                <pic:pic xmlns:pic="http://schemas.openxmlformats.org/drawingml/2006/picture">
                  <pic:nvPicPr>
                    <pic:cNvPr id="4" name="Picture 1" descr="The Creative Commons Attribution 4.0 licence logo"/>
                    <pic:cNvPicPr/>
                  </pic:nvPicPr>
                  <pic:blipFill>
                    <a:blip r:embed="rId14">
                      <a:extLst>
                        <a:ext uri="{28A0092B-C50C-407E-A947-70E740481C1C}">
                          <a14:useLocalDpi xmlns:a14="http://schemas.microsoft.com/office/drawing/2010/main"/>
                        </a:ext>
                      </a:extLst>
                    </a:blip>
                    <a:stretch>
                      <a:fillRect/>
                    </a:stretch>
                  </pic:blipFill>
                  <pic:spPr>
                    <a:xfrm>
                      <a:off x="0" y="0"/>
                      <a:ext cx="1251984" cy="438194"/>
                    </a:xfrm>
                    <a:prstGeom prst="rect">
                      <a:avLst/>
                    </a:prstGeom>
                  </pic:spPr>
                </pic:pic>
              </a:graphicData>
            </a:graphic>
          </wp:inline>
        </w:drawing>
      </w:r>
    </w:p>
    <w:p w14:paraId="69D84BB0" w14:textId="77777777" w:rsidR="00CF3DBB" w:rsidRPr="0029428D" w:rsidRDefault="00CF3DBB" w:rsidP="00590470">
      <w:pPr>
        <w:pStyle w:val="Bodycompact"/>
      </w:pPr>
      <w:r w:rsidRPr="0029428D">
        <w:t>You are free to re-use this work under a Creative Commons Attribution 4.0 licence, provided you credit the State of Victoria (Victorian Government Purchasing Board) as author, indicate if changes were made and comply with the other licence terms. The licence does not apply to any images, photographs or branding, including government logos.</w:t>
      </w:r>
    </w:p>
    <w:p w14:paraId="29DC90AE" w14:textId="20296543" w:rsidR="00CF3DBB" w:rsidRPr="0029428D" w:rsidRDefault="00CF3DBB" w:rsidP="00590470">
      <w:pPr>
        <w:pStyle w:val="Normal1"/>
      </w:pPr>
      <w:r>
        <w:t xml:space="preserve">Copyright queries may be directed to </w:t>
      </w:r>
      <w:hyperlink r:id="rId15">
        <w:r>
          <w:t>IPpolicy@dtf.vic.gov.au</w:t>
        </w:r>
      </w:hyperlink>
      <w:r w:rsidR="00D15A97">
        <w:t>.</w:t>
      </w:r>
    </w:p>
    <w:p w14:paraId="0DA732B7" w14:textId="77777777" w:rsidR="00CF3DBB" w:rsidRPr="0029428D" w:rsidRDefault="00CF3DBB" w:rsidP="00590470">
      <w:pPr>
        <w:pStyle w:val="Bodycompact"/>
        <w:rPr>
          <w:rStyle w:val="Strong"/>
        </w:rPr>
      </w:pPr>
      <w:r w:rsidRPr="0029428D">
        <w:rPr>
          <w:rStyle w:val="Strong"/>
        </w:rPr>
        <w:t>Accessibility</w:t>
      </w:r>
    </w:p>
    <w:p w14:paraId="62513F3D" w14:textId="7FAD6127" w:rsidR="00CF3DBB" w:rsidRDefault="00CF3DBB" w:rsidP="00590470">
      <w:pPr>
        <w:pStyle w:val="Bodycompact"/>
        <w:rPr>
          <w:rStyle w:val="Hyperlink"/>
          <w:color w:val="auto"/>
          <w:u w:val="none"/>
        </w:rPr>
      </w:pPr>
      <w:r w:rsidRPr="0029428D">
        <w:t xml:space="preserve">An online accessible version and PDF of this report is available from </w:t>
      </w:r>
      <w:hyperlink r:id="rId16">
        <w:r w:rsidRPr="3CE1094C">
          <w:rPr>
            <w:rStyle w:val="Hyperlink"/>
          </w:rPr>
          <w:t>buyingfor.vic.gov.au/</w:t>
        </w:r>
        <w:proofErr w:type="gramStart"/>
        <w:r w:rsidRPr="3CE1094C">
          <w:rPr>
            <w:rStyle w:val="Hyperlink"/>
          </w:rPr>
          <w:t>annual-reports</w:t>
        </w:r>
        <w:proofErr w:type="gramEnd"/>
      </w:hyperlink>
      <w:r w:rsidR="001B0BD2">
        <w:rPr>
          <w:rStyle w:val="Hyperlink"/>
          <w:color w:val="auto"/>
          <w:u w:val="none"/>
        </w:rPr>
        <w:t>.</w:t>
      </w:r>
    </w:p>
    <w:p w14:paraId="61F4002B" w14:textId="079D1067" w:rsidR="00CF3DBB" w:rsidRPr="0029428D" w:rsidRDefault="00CF3DBB" w:rsidP="00590470">
      <w:pPr>
        <w:pStyle w:val="Bodycompact"/>
        <w:rPr>
          <w:rStyle w:val="Strong"/>
        </w:rPr>
      </w:pPr>
      <w:r w:rsidRPr="0029428D">
        <w:rPr>
          <w:rStyle w:val="Strong"/>
        </w:rPr>
        <w:t>Disclaimer</w:t>
      </w:r>
    </w:p>
    <w:p w14:paraId="68B758DF" w14:textId="7CD03CB2" w:rsidR="00CF3DBB" w:rsidRDefault="00CF3DBB" w:rsidP="00590470">
      <w:pPr>
        <w:pStyle w:val="Bodycompact"/>
      </w:pPr>
      <w:r w:rsidRPr="0029428D">
        <w:t xml:space="preserve">This publication may be of assistance to you, but the State of Victoria and its employees do not guarantee that the publication is without flaw of any kind or is wholly appropriate for your </w:t>
      </w:r>
      <w:proofErr w:type="gramStart"/>
      <w:r w:rsidR="00EE0EB5" w:rsidRPr="0029428D">
        <w:t>particular purposes</w:t>
      </w:r>
      <w:proofErr w:type="gramEnd"/>
      <w:r w:rsidRPr="0029428D">
        <w:t xml:space="preserve"> and therefore disclaims all liability for any error, loss or other consequence that may arise from you relying on any information in this publication.</w:t>
      </w:r>
    </w:p>
    <w:p w14:paraId="34499DA4" w14:textId="77777777" w:rsidR="00425195" w:rsidRPr="00DB4666" w:rsidRDefault="00425195" w:rsidP="00344D71">
      <w:pPr>
        <w:pStyle w:val="Heading2NoNum"/>
        <w:outlineLvl w:val="9"/>
      </w:pPr>
      <w:r w:rsidRPr="00DB4666">
        <w:t>Acknowledgement</w:t>
      </w:r>
    </w:p>
    <w:p w14:paraId="0731609E" w14:textId="604F9D52" w:rsidR="00425195" w:rsidRPr="0029428D" w:rsidRDefault="00425195" w:rsidP="00590470">
      <w:pPr>
        <w:pStyle w:val="Normal1"/>
      </w:pPr>
      <w:r w:rsidRPr="00D403A1">
        <w:t xml:space="preserve">The </w:t>
      </w:r>
      <w:r>
        <w:t>VGPB</w:t>
      </w:r>
      <w:r w:rsidRPr="00D403A1">
        <w:t xml:space="preserve"> acknowledges all Aboriginal and Torres Strait Islander people</w:t>
      </w:r>
      <w:r>
        <w:t>s</w:t>
      </w:r>
      <w:r w:rsidRPr="00D403A1">
        <w:t>,</w:t>
      </w:r>
      <w:r>
        <w:t xml:space="preserve"> as the </w:t>
      </w:r>
      <w:r w:rsidRPr="00D403A1">
        <w:t>Traditional Owners and custodians of the land</w:t>
      </w:r>
      <w:r>
        <w:t xml:space="preserve"> and waterways</w:t>
      </w:r>
      <w:r w:rsidRPr="00D403A1">
        <w:t xml:space="preserve"> on which we work and live</w:t>
      </w:r>
      <w:r>
        <w:t xml:space="preserve">. We pay respect to Elders past, present and future, and to all Aboriginal and Torres Strait Islander </w:t>
      </w:r>
      <w:r w:rsidR="000F4940">
        <w:t>people.</w:t>
      </w:r>
      <w:r w:rsidRPr="00D403A1">
        <w:t xml:space="preserve"> The fabric of Australia is strengthened and enriched with Aboriginal people’s varied customs and cultures.</w:t>
      </w:r>
    </w:p>
    <w:p w14:paraId="21DDD1CA" w14:textId="4157DFDB" w:rsidR="04926635" w:rsidRDefault="04926635">
      <w:r>
        <w:br w:type="page"/>
      </w:r>
    </w:p>
    <w:p w14:paraId="5BE63D39" w14:textId="319EC58B" w:rsidR="00CF3DBB" w:rsidRPr="00E82C89" w:rsidRDefault="00E478AF" w:rsidP="00E82C89">
      <w:pPr>
        <w:pStyle w:val="TOCHeading"/>
      </w:pPr>
      <w:r w:rsidRPr="00E82C89">
        <w:lastRenderedPageBreak/>
        <w:t>Contents</w:t>
      </w:r>
    </w:p>
    <w:bookmarkStart w:id="0" w:name="_Toc366693289"/>
    <w:bookmarkStart w:id="1" w:name="_Toc366695194"/>
    <w:p w14:paraId="49A8827E" w14:textId="740472CF" w:rsidR="00595B32" w:rsidRDefault="04926635">
      <w:pPr>
        <w:pStyle w:val="TOC1"/>
        <w:rPr>
          <w:rFonts w:asciiTheme="minorHAnsi" w:eastAsiaTheme="minorEastAsia" w:hAnsiTheme="minorHAnsi" w:cstheme="minorBidi"/>
          <w:noProof/>
          <w:kern w:val="2"/>
          <w:szCs w:val="22"/>
          <w14:ligatures w14:val="standardContextual"/>
        </w:rPr>
      </w:pPr>
      <w:r>
        <w:fldChar w:fldCharType="begin"/>
      </w:r>
      <w:r w:rsidR="3E7C3165">
        <w:instrText>TOC \o "1-2" \h \z \u</w:instrText>
      </w:r>
      <w:r>
        <w:fldChar w:fldCharType="separate"/>
      </w:r>
      <w:hyperlink w:anchor="_Toc146640922" w:history="1">
        <w:r w:rsidR="00595B32" w:rsidRPr="009B792B">
          <w:rPr>
            <w:rStyle w:val="Hyperlink"/>
            <w:noProof/>
          </w:rPr>
          <w:t>Message from the Chair</w:t>
        </w:r>
        <w:r w:rsidR="00595B32">
          <w:rPr>
            <w:noProof/>
            <w:webHidden/>
          </w:rPr>
          <w:tab/>
        </w:r>
        <w:r w:rsidR="00595B32">
          <w:rPr>
            <w:noProof/>
            <w:webHidden/>
          </w:rPr>
          <w:fldChar w:fldCharType="begin"/>
        </w:r>
        <w:r w:rsidR="00595B32">
          <w:rPr>
            <w:noProof/>
            <w:webHidden/>
          </w:rPr>
          <w:instrText xml:space="preserve"> PAGEREF _Toc146640922 \h </w:instrText>
        </w:r>
        <w:r w:rsidR="00595B32">
          <w:rPr>
            <w:noProof/>
            <w:webHidden/>
          </w:rPr>
        </w:r>
        <w:r w:rsidR="00595B32">
          <w:rPr>
            <w:noProof/>
            <w:webHidden/>
          </w:rPr>
          <w:fldChar w:fldCharType="separate"/>
        </w:r>
        <w:r w:rsidR="00595B32">
          <w:rPr>
            <w:noProof/>
            <w:webHidden/>
          </w:rPr>
          <w:t>1</w:t>
        </w:r>
        <w:r w:rsidR="00595B32">
          <w:rPr>
            <w:noProof/>
            <w:webHidden/>
          </w:rPr>
          <w:fldChar w:fldCharType="end"/>
        </w:r>
      </w:hyperlink>
    </w:p>
    <w:p w14:paraId="60A2F742" w14:textId="5B7541C3" w:rsidR="00595B32" w:rsidRDefault="00595B32">
      <w:pPr>
        <w:pStyle w:val="TOC2"/>
        <w:rPr>
          <w:rFonts w:asciiTheme="minorHAnsi" w:eastAsiaTheme="minorEastAsia" w:hAnsiTheme="minorHAnsi" w:cstheme="minorBidi"/>
          <w:noProof/>
          <w:kern w:val="2"/>
          <w:sz w:val="22"/>
          <w:szCs w:val="22"/>
          <w14:ligatures w14:val="standardContextual"/>
        </w:rPr>
      </w:pPr>
      <w:hyperlink w:anchor="_Toc146640923" w:history="1">
        <w:r w:rsidRPr="009B792B">
          <w:rPr>
            <w:rStyle w:val="Hyperlink"/>
            <w:noProof/>
          </w:rPr>
          <w:t>Delivering our strategic priorities</w:t>
        </w:r>
        <w:r>
          <w:rPr>
            <w:noProof/>
            <w:webHidden/>
          </w:rPr>
          <w:tab/>
        </w:r>
        <w:r>
          <w:rPr>
            <w:noProof/>
            <w:webHidden/>
          </w:rPr>
          <w:fldChar w:fldCharType="begin"/>
        </w:r>
        <w:r>
          <w:rPr>
            <w:noProof/>
            <w:webHidden/>
          </w:rPr>
          <w:instrText xml:space="preserve"> PAGEREF _Toc146640923 \h </w:instrText>
        </w:r>
        <w:r>
          <w:rPr>
            <w:noProof/>
            <w:webHidden/>
          </w:rPr>
        </w:r>
        <w:r>
          <w:rPr>
            <w:noProof/>
            <w:webHidden/>
          </w:rPr>
          <w:fldChar w:fldCharType="separate"/>
        </w:r>
        <w:r>
          <w:rPr>
            <w:noProof/>
            <w:webHidden/>
          </w:rPr>
          <w:t>1</w:t>
        </w:r>
        <w:r>
          <w:rPr>
            <w:noProof/>
            <w:webHidden/>
          </w:rPr>
          <w:fldChar w:fldCharType="end"/>
        </w:r>
      </w:hyperlink>
    </w:p>
    <w:p w14:paraId="66F496DC" w14:textId="58DBA34F" w:rsidR="00595B32" w:rsidRDefault="00595B32">
      <w:pPr>
        <w:pStyle w:val="TOC2"/>
        <w:rPr>
          <w:rFonts w:asciiTheme="minorHAnsi" w:eastAsiaTheme="minorEastAsia" w:hAnsiTheme="minorHAnsi" w:cstheme="minorBidi"/>
          <w:noProof/>
          <w:kern w:val="2"/>
          <w:sz w:val="22"/>
          <w:szCs w:val="22"/>
          <w14:ligatures w14:val="standardContextual"/>
        </w:rPr>
      </w:pPr>
      <w:hyperlink w:anchor="_Toc146640924" w:history="1">
        <w:r w:rsidRPr="009B792B">
          <w:rPr>
            <w:rStyle w:val="Hyperlink"/>
            <w:noProof/>
          </w:rPr>
          <w:t>Board renewal</w:t>
        </w:r>
        <w:r>
          <w:rPr>
            <w:noProof/>
            <w:webHidden/>
          </w:rPr>
          <w:tab/>
        </w:r>
        <w:r>
          <w:rPr>
            <w:noProof/>
            <w:webHidden/>
          </w:rPr>
          <w:fldChar w:fldCharType="begin"/>
        </w:r>
        <w:r>
          <w:rPr>
            <w:noProof/>
            <w:webHidden/>
          </w:rPr>
          <w:instrText xml:space="preserve"> PAGEREF _Toc146640924 \h </w:instrText>
        </w:r>
        <w:r>
          <w:rPr>
            <w:noProof/>
            <w:webHidden/>
          </w:rPr>
        </w:r>
        <w:r>
          <w:rPr>
            <w:noProof/>
            <w:webHidden/>
          </w:rPr>
          <w:fldChar w:fldCharType="separate"/>
        </w:r>
        <w:r>
          <w:rPr>
            <w:noProof/>
            <w:webHidden/>
          </w:rPr>
          <w:t>2</w:t>
        </w:r>
        <w:r>
          <w:rPr>
            <w:noProof/>
            <w:webHidden/>
          </w:rPr>
          <w:fldChar w:fldCharType="end"/>
        </w:r>
      </w:hyperlink>
    </w:p>
    <w:p w14:paraId="504C67BD" w14:textId="363DC955" w:rsidR="00595B32" w:rsidRDefault="00595B32">
      <w:pPr>
        <w:pStyle w:val="TOC2"/>
        <w:rPr>
          <w:rFonts w:asciiTheme="minorHAnsi" w:eastAsiaTheme="minorEastAsia" w:hAnsiTheme="minorHAnsi" w:cstheme="minorBidi"/>
          <w:noProof/>
          <w:kern w:val="2"/>
          <w:sz w:val="22"/>
          <w:szCs w:val="22"/>
          <w14:ligatures w14:val="standardContextual"/>
        </w:rPr>
      </w:pPr>
      <w:hyperlink w:anchor="_Toc146640925" w:history="1">
        <w:r w:rsidRPr="009B792B">
          <w:rPr>
            <w:rStyle w:val="Hyperlink"/>
            <w:noProof/>
          </w:rPr>
          <w:t>Stakeholder engagement</w:t>
        </w:r>
        <w:r>
          <w:rPr>
            <w:noProof/>
            <w:webHidden/>
          </w:rPr>
          <w:tab/>
        </w:r>
        <w:r>
          <w:rPr>
            <w:noProof/>
            <w:webHidden/>
          </w:rPr>
          <w:fldChar w:fldCharType="begin"/>
        </w:r>
        <w:r>
          <w:rPr>
            <w:noProof/>
            <w:webHidden/>
          </w:rPr>
          <w:instrText xml:space="preserve"> PAGEREF _Toc146640925 \h </w:instrText>
        </w:r>
        <w:r>
          <w:rPr>
            <w:noProof/>
            <w:webHidden/>
          </w:rPr>
        </w:r>
        <w:r>
          <w:rPr>
            <w:noProof/>
            <w:webHidden/>
          </w:rPr>
          <w:fldChar w:fldCharType="separate"/>
        </w:r>
        <w:r>
          <w:rPr>
            <w:noProof/>
            <w:webHidden/>
          </w:rPr>
          <w:t>2</w:t>
        </w:r>
        <w:r>
          <w:rPr>
            <w:noProof/>
            <w:webHidden/>
          </w:rPr>
          <w:fldChar w:fldCharType="end"/>
        </w:r>
      </w:hyperlink>
    </w:p>
    <w:p w14:paraId="1E349421" w14:textId="15D4AE46" w:rsidR="00595B32" w:rsidRDefault="00595B32">
      <w:pPr>
        <w:pStyle w:val="TOC1"/>
        <w:rPr>
          <w:rFonts w:asciiTheme="minorHAnsi" w:eastAsiaTheme="minorEastAsia" w:hAnsiTheme="minorHAnsi" w:cstheme="minorBidi"/>
          <w:noProof/>
          <w:kern w:val="2"/>
          <w:szCs w:val="22"/>
          <w14:ligatures w14:val="standardContextual"/>
        </w:rPr>
      </w:pPr>
      <w:hyperlink w:anchor="_Toc146640926" w:history="1">
        <w:r w:rsidRPr="009B792B">
          <w:rPr>
            <w:rStyle w:val="Hyperlink"/>
            <w:noProof/>
          </w:rPr>
          <w:t>The VGPB at a glance</w:t>
        </w:r>
        <w:r>
          <w:rPr>
            <w:noProof/>
            <w:webHidden/>
          </w:rPr>
          <w:tab/>
        </w:r>
        <w:r>
          <w:rPr>
            <w:noProof/>
            <w:webHidden/>
          </w:rPr>
          <w:fldChar w:fldCharType="begin"/>
        </w:r>
        <w:r>
          <w:rPr>
            <w:noProof/>
            <w:webHidden/>
          </w:rPr>
          <w:instrText xml:space="preserve"> PAGEREF _Toc146640926 \h </w:instrText>
        </w:r>
        <w:r>
          <w:rPr>
            <w:noProof/>
            <w:webHidden/>
          </w:rPr>
        </w:r>
        <w:r>
          <w:rPr>
            <w:noProof/>
            <w:webHidden/>
          </w:rPr>
          <w:fldChar w:fldCharType="separate"/>
        </w:r>
        <w:r>
          <w:rPr>
            <w:noProof/>
            <w:webHidden/>
          </w:rPr>
          <w:t>3</w:t>
        </w:r>
        <w:r>
          <w:rPr>
            <w:noProof/>
            <w:webHidden/>
          </w:rPr>
          <w:fldChar w:fldCharType="end"/>
        </w:r>
      </w:hyperlink>
    </w:p>
    <w:p w14:paraId="622380FD" w14:textId="5584A91E" w:rsidR="00595B32" w:rsidRDefault="00595B32">
      <w:pPr>
        <w:pStyle w:val="TOC1"/>
        <w:rPr>
          <w:rFonts w:asciiTheme="minorHAnsi" w:eastAsiaTheme="minorEastAsia" w:hAnsiTheme="minorHAnsi" w:cstheme="minorBidi"/>
          <w:noProof/>
          <w:kern w:val="2"/>
          <w:szCs w:val="22"/>
          <w14:ligatures w14:val="standardContextual"/>
        </w:rPr>
      </w:pPr>
      <w:hyperlink w:anchor="_Toc146640927" w:history="1">
        <w:r w:rsidRPr="009B792B">
          <w:rPr>
            <w:rStyle w:val="Hyperlink"/>
            <w:noProof/>
          </w:rPr>
          <w:t>About the VGPB</w:t>
        </w:r>
        <w:r>
          <w:rPr>
            <w:noProof/>
            <w:webHidden/>
          </w:rPr>
          <w:tab/>
        </w:r>
        <w:r>
          <w:rPr>
            <w:noProof/>
            <w:webHidden/>
          </w:rPr>
          <w:fldChar w:fldCharType="begin"/>
        </w:r>
        <w:r>
          <w:rPr>
            <w:noProof/>
            <w:webHidden/>
          </w:rPr>
          <w:instrText xml:space="preserve"> PAGEREF _Toc146640927 \h </w:instrText>
        </w:r>
        <w:r>
          <w:rPr>
            <w:noProof/>
            <w:webHidden/>
          </w:rPr>
        </w:r>
        <w:r>
          <w:rPr>
            <w:noProof/>
            <w:webHidden/>
          </w:rPr>
          <w:fldChar w:fldCharType="separate"/>
        </w:r>
        <w:r>
          <w:rPr>
            <w:noProof/>
            <w:webHidden/>
          </w:rPr>
          <w:t>5</w:t>
        </w:r>
        <w:r>
          <w:rPr>
            <w:noProof/>
            <w:webHidden/>
          </w:rPr>
          <w:fldChar w:fldCharType="end"/>
        </w:r>
      </w:hyperlink>
    </w:p>
    <w:p w14:paraId="0718634C" w14:textId="7B3F8A9C" w:rsidR="00595B32" w:rsidRDefault="00595B32">
      <w:pPr>
        <w:pStyle w:val="TOC2"/>
        <w:rPr>
          <w:rFonts w:asciiTheme="minorHAnsi" w:eastAsiaTheme="minorEastAsia" w:hAnsiTheme="minorHAnsi" w:cstheme="minorBidi"/>
          <w:noProof/>
          <w:kern w:val="2"/>
          <w:sz w:val="22"/>
          <w:szCs w:val="22"/>
          <w14:ligatures w14:val="standardContextual"/>
        </w:rPr>
      </w:pPr>
      <w:hyperlink w:anchor="_Toc146640928" w:history="1">
        <w:r w:rsidRPr="009B792B">
          <w:rPr>
            <w:rStyle w:val="Hyperlink"/>
            <w:noProof/>
          </w:rPr>
          <w:t>Reporting structure</w:t>
        </w:r>
        <w:r>
          <w:rPr>
            <w:noProof/>
            <w:webHidden/>
          </w:rPr>
          <w:tab/>
        </w:r>
        <w:r>
          <w:rPr>
            <w:noProof/>
            <w:webHidden/>
          </w:rPr>
          <w:fldChar w:fldCharType="begin"/>
        </w:r>
        <w:r>
          <w:rPr>
            <w:noProof/>
            <w:webHidden/>
          </w:rPr>
          <w:instrText xml:space="preserve"> PAGEREF _Toc146640928 \h </w:instrText>
        </w:r>
        <w:r>
          <w:rPr>
            <w:noProof/>
            <w:webHidden/>
          </w:rPr>
        </w:r>
        <w:r>
          <w:rPr>
            <w:noProof/>
            <w:webHidden/>
          </w:rPr>
          <w:fldChar w:fldCharType="separate"/>
        </w:r>
        <w:r>
          <w:rPr>
            <w:noProof/>
            <w:webHidden/>
          </w:rPr>
          <w:t>5</w:t>
        </w:r>
        <w:r>
          <w:rPr>
            <w:noProof/>
            <w:webHidden/>
          </w:rPr>
          <w:fldChar w:fldCharType="end"/>
        </w:r>
      </w:hyperlink>
    </w:p>
    <w:p w14:paraId="4DA617FA" w14:textId="19BBBA29" w:rsidR="00595B32" w:rsidRDefault="00595B32">
      <w:pPr>
        <w:pStyle w:val="TOC2"/>
        <w:rPr>
          <w:rFonts w:asciiTheme="minorHAnsi" w:eastAsiaTheme="minorEastAsia" w:hAnsiTheme="minorHAnsi" w:cstheme="minorBidi"/>
          <w:noProof/>
          <w:kern w:val="2"/>
          <w:sz w:val="22"/>
          <w:szCs w:val="22"/>
          <w14:ligatures w14:val="standardContextual"/>
        </w:rPr>
      </w:pPr>
      <w:hyperlink w:anchor="_Toc146640929" w:history="1">
        <w:r w:rsidRPr="009B792B">
          <w:rPr>
            <w:rStyle w:val="Hyperlink"/>
            <w:noProof/>
          </w:rPr>
          <w:t>Scope of VGPB policies</w:t>
        </w:r>
        <w:r>
          <w:rPr>
            <w:noProof/>
            <w:webHidden/>
          </w:rPr>
          <w:tab/>
        </w:r>
        <w:r>
          <w:rPr>
            <w:noProof/>
            <w:webHidden/>
          </w:rPr>
          <w:fldChar w:fldCharType="begin"/>
        </w:r>
        <w:r>
          <w:rPr>
            <w:noProof/>
            <w:webHidden/>
          </w:rPr>
          <w:instrText xml:space="preserve"> PAGEREF _Toc146640929 \h </w:instrText>
        </w:r>
        <w:r>
          <w:rPr>
            <w:noProof/>
            <w:webHidden/>
          </w:rPr>
        </w:r>
        <w:r>
          <w:rPr>
            <w:noProof/>
            <w:webHidden/>
          </w:rPr>
          <w:fldChar w:fldCharType="separate"/>
        </w:r>
        <w:r>
          <w:rPr>
            <w:noProof/>
            <w:webHidden/>
          </w:rPr>
          <w:t>5</w:t>
        </w:r>
        <w:r>
          <w:rPr>
            <w:noProof/>
            <w:webHidden/>
          </w:rPr>
          <w:fldChar w:fldCharType="end"/>
        </w:r>
      </w:hyperlink>
    </w:p>
    <w:p w14:paraId="77F2A297" w14:textId="7E27F9FC" w:rsidR="00595B32" w:rsidRDefault="00595B32">
      <w:pPr>
        <w:pStyle w:val="TOC2"/>
        <w:rPr>
          <w:rFonts w:asciiTheme="minorHAnsi" w:eastAsiaTheme="minorEastAsia" w:hAnsiTheme="minorHAnsi" w:cstheme="minorBidi"/>
          <w:noProof/>
          <w:kern w:val="2"/>
          <w:sz w:val="22"/>
          <w:szCs w:val="22"/>
          <w14:ligatures w14:val="standardContextual"/>
        </w:rPr>
      </w:pPr>
      <w:hyperlink w:anchor="_Toc146640930" w:history="1">
        <w:r w:rsidRPr="009B792B">
          <w:rPr>
            <w:rStyle w:val="Hyperlink"/>
            <w:noProof/>
          </w:rPr>
          <w:t>VGPB policy framework</w:t>
        </w:r>
        <w:r>
          <w:rPr>
            <w:noProof/>
            <w:webHidden/>
          </w:rPr>
          <w:tab/>
        </w:r>
        <w:r>
          <w:rPr>
            <w:noProof/>
            <w:webHidden/>
          </w:rPr>
          <w:fldChar w:fldCharType="begin"/>
        </w:r>
        <w:r>
          <w:rPr>
            <w:noProof/>
            <w:webHidden/>
          </w:rPr>
          <w:instrText xml:space="preserve"> PAGEREF _Toc146640930 \h </w:instrText>
        </w:r>
        <w:r>
          <w:rPr>
            <w:noProof/>
            <w:webHidden/>
          </w:rPr>
        </w:r>
        <w:r>
          <w:rPr>
            <w:noProof/>
            <w:webHidden/>
          </w:rPr>
          <w:fldChar w:fldCharType="separate"/>
        </w:r>
        <w:r>
          <w:rPr>
            <w:noProof/>
            <w:webHidden/>
          </w:rPr>
          <w:t>6</w:t>
        </w:r>
        <w:r>
          <w:rPr>
            <w:noProof/>
            <w:webHidden/>
          </w:rPr>
          <w:fldChar w:fldCharType="end"/>
        </w:r>
      </w:hyperlink>
    </w:p>
    <w:p w14:paraId="325473B7" w14:textId="0ED677F9" w:rsidR="00595B32" w:rsidRDefault="00595B32">
      <w:pPr>
        <w:pStyle w:val="TOC2"/>
        <w:rPr>
          <w:rFonts w:asciiTheme="minorHAnsi" w:eastAsiaTheme="minorEastAsia" w:hAnsiTheme="minorHAnsi" w:cstheme="minorBidi"/>
          <w:noProof/>
          <w:kern w:val="2"/>
          <w:sz w:val="22"/>
          <w:szCs w:val="22"/>
          <w14:ligatures w14:val="standardContextual"/>
        </w:rPr>
      </w:pPr>
      <w:hyperlink w:anchor="_Toc146640931" w:history="1">
        <w:r w:rsidRPr="009B792B">
          <w:rPr>
            <w:rStyle w:val="Hyperlink"/>
            <w:noProof/>
          </w:rPr>
          <w:t>Board meetings</w:t>
        </w:r>
        <w:r>
          <w:rPr>
            <w:noProof/>
            <w:webHidden/>
          </w:rPr>
          <w:tab/>
        </w:r>
        <w:r>
          <w:rPr>
            <w:noProof/>
            <w:webHidden/>
          </w:rPr>
          <w:fldChar w:fldCharType="begin"/>
        </w:r>
        <w:r>
          <w:rPr>
            <w:noProof/>
            <w:webHidden/>
          </w:rPr>
          <w:instrText xml:space="preserve"> PAGEREF _Toc146640931 \h </w:instrText>
        </w:r>
        <w:r>
          <w:rPr>
            <w:noProof/>
            <w:webHidden/>
          </w:rPr>
        </w:r>
        <w:r>
          <w:rPr>
            <w:noProof/>
            <w:webHidden/>
          </w:rPr>
          <w:fldChar w:fldCharType="separate"/>
        </w:r>
        <w:r>
          <w:rPr>
            <w:noProof/>
            <w:webHidden/>
          </w:rPr>
          <w:t>6</w:t>
        </w:r>
        <w:r>
          <w:rPr>
            <w:noProof/>
            <w:webHidden/>
          </w:rPr>
          <w:fldChar w:fldCharType="end"/>
        </w:r>
      </w:hyperlink>
    </w:p>
    <w:p w14:paraId="6CE80CDE" w14:textId="782D72D6" w:rsidR="00595B32" w:rsidRDefault="00595B32">
      <w:pPr>
        <w:pStyle w:val="TOC2"/>
        <w:rPr>
          <w:rFonts w:asciiTheme="minorHAnsi" w:eastAsiaTheme="minorEastAsia" w:hAnsiTheme="minorHAnsi" w:cstheme="minorBidi"/>
          <w:noProof/>
          <w:kern w:val="2"/>
          <w:sz w:val="22"/>
          <w:szCs w:val="22"/>
          <w14:ligatures w14:val="standardContextual"/>
        </w:rPr>
      </w:pPr>
      <w:hyperlink w:anchor="_Toc146640932" w:history="1">
        <w:r w:rsidRPr="009B792B">
          <w:rPr>
            <w:rStyle w:val="Hyperlink"/>
            <w:noProof/>
            <w:lang w:val="en-GB"/>
          </w:rPr>
          <w:t>Board members</w:t>
        </w:r>
        <w:r>
          <w:rPr>
            <w:noProof/>
            <w:webHidden/>
          </w:rPr>
          <w:tab/>
        </w:r>
        <w:r>
          <w:rPr>
            <w:noProof/>
            <w:webHidden/>
          </w:rPr>
          <w:fldChar w:fldCharType="begin"/>
        </w:r>
        <w:r>
          <w:rPr>
            <w:noProof/>
            <w:webHidden/>
          </w:rPr>
          <w:instrText xml:space="preserve"> PAGEREF _Toc146640932 \h </w:instrText>
        </w:r>
        <w:r>
          <w:rPr>
            <w:noProof/>
            <w:webHidden/>
          </w:rPr>
        </w:r>
        <w:r>
          <w:rPr>
            <w:noProof/>
            <w:webHidden/>
          </w:rPr>
          <w:fldChar w:fldCharType="separate"/>
        </w:r>
        <w:r>
          <w:rPr>
            <w:noProof/>
            <w:webHidden/>
          </w:rPr>
          <w:t>6</w:t>
        </w:r>
        <w:r>
          <w:rPr>
            <w:noProof/>
            <w:webHidden/>
          </w:rPr>
          <w:fldChar w:fldCharType="end"/>
        </w:r>
      </w:hyperlink>
    </w:p>
    <w:p w14:paraId="1D42953D" w14:textId="42D59964" w:rsidR="00595B32" w:rsidRDefault="00595B32">
      <w:pPr>
        <w:pStyle w:val="TOC2"/>
        <w:rPr>
          <w:rFonts w:asciiTheme="minorHAnsi" w:eastAsiaTheme="minorEastAsia" w:hAnsiTheme="minorHAnsi" w:cstheme="minorBidi"/>
          <w:noProof/>
          <w:kern w:val="2"/>
          <w:sz w:val="22"/>
          <w:szCs w:val="22"/>
          <w14:ligatures w14:val="standardContextual"/>
        </w:rPr>
      </w:pPr>
      <w:hyperlink w:anchor="_Toc146640933" w:history="1">
        <w:r w:rsidRPr="009B792B">
          <w:rPr>
            <w:rStyle w:val="Hyperlink"/>
            <w:noProof/>
          </w:rPr>
          <w:t>Assessing the VGPB’s performance</w:t>
        </w:r>
        <w:r>
          <w:rPr>
            <w:noProof/>
            <w:webHidden/>
          </w:rPr>
          <w:tab/>
        </w:r>
        <w:r>
          <w:rPr>
            <w:noProof/>
            <w:webHidden/>
          </w:rPr>
          <w:fldChar w:fldCharType="begin"/>
        </w:r>
        <w:r>
          <w:rPr>
            <w:noProof/>
            <w:webHidden/>
          </w:rPr>
          <w:instrText xml:space="preserve"> PAGEREF _Toc146640933 \h </w:instrText>
        </w:r>
        <w:r>
          <w:rPr>
            <w:noProof/>
            <w:webHidden/>
          </w:rPr>
        </w:r>
        <w:r>
          <w:rPr>
            <w:noProof/>
            <w:webHidden/>
          </w:rPr>
          <w:fldChar w:fldCharType="separate"/>
        </w:r>
        <w:r>
          <w:rPr>
            <w:noProof/>
            <w:webHidden/>
          </w:rPr>
          <w:t>8</w:t>
        </w:r>
        <w:r>
          <w:rPr>
            <w:noProof/>
            <w:webHidden/>
          </w:rPr>
          <w:fldChar w:fldCharType="end"/>
        </w:r>
      </w:hyperlink>
    </w:p>
    <w:p w14:paraId="1E6410EA" w14:textId="175E3798" w:rsidR="00595B32" w:rsidRDefault="00595B32">
      <w:pPr>
        <w:pStyle w:val="TOC1"/>
        <w:rPr>
          <w:rFonts w:asciiTheme="minorHAnsi" w:eastAsiaTheme="minorEastAsia" w:hAnsiTheme="minorHAnsi" w:cstheme="minorBidi"/>
          <w:noProof/>
          <w:kern w:val="2"/>
          <w:szCs w:val="22"/>
          <w14:ligatures w14:val="standardContextual"/>
        </w:rPr>
      </w:pPr>
      <w:hyperlink w:anchor="_Toc146640934" w:history="1">
        <w:r w:rsidRPr="009B792B">
          <w:rPr>
            <w:rStyle w:val="Hyperlink"/>
            <w:noProof/>
          </w:rPr>
          <w:t>Priority 1: Enhance procurement systems and data</w:t>
        </w:r>
        <w:r>
          <w:rPr>
            <w:noProof/>
            <w:webHidden/>
          </w:rPr>
          <w:tab/>
        </w:r>
        <w:r>
          <w:rPr>
            <w:noProof/>
            <w:webHidden/>
          </w:rPr>
          <w:fldChar w:fldCharType="begin"/>
        </w:r>
        <w:r>
          <w:rPr>
            <w:noProof/>
            <w:webHidden/>
          </w:rPr>
          <w:instrText xml:space="preserve"> PAGEREF _Toc146640934 \h </w:instrText>
        </w:r>
        <w:r>
          <w:rPr>
            <w:noProof/>
            <w:webHidden/>
          </w:rPr>
        </w:r>
        <w:r>
          <w:rPr>
            <w:noProof/>
            <w:webHidden/>
          </w:rPr>
          <w:fldChar w:fldCharType="separate"/>
        </w:r>
        <w:r>
          <w:rPr>
            <w:noProof/>
            <w:webHidden/>
          </w:rPr>
          <w:t>9</w:t>
        </w:r>
        <w:r>
          <w:rPr>
            <w:noProof/>
            <w:webHidden/>
          </w:rPr>
          <w:fldChar w:fldCharType="end"/>
        </w:r>
      </w:hyperlink>
    </w:p>
    <w:p w14:paraId="7FE9ACFB" w14:textId="0427255E" w:rsidR="00595B32" w:rsidRDefault="00595B32">
      <w:pPr>
        <w:pStyle w:val="TOC2"/>
        <w:rPr>
          <w:rFonts w:asciiTheme="minorHAnsi" w:eastAsiaTheme="minorEastAsia" w:hAnsiTheme="minorHAnsi" w:cstheme="minorBidi"/>
          <w:noProof/>
          <w:kern w:val="2"/>
          <w:sz w:val="22"/>
          <w:szCs w:val="22"/>
          <w14:ligatures w14:val="standardContextual"/>
        </w:rPr>
      </w:pPr>
      <w:hyperlink w:anchor="_Toc146640935" w:history="1">
        <w:r w:rsidRPr="009B792B">
          <w:rPr>
            <w:rStyle w:val="Hyperlink"/>
            <w:noProof/>
          </w:rPr>
          <w:t>Improve procurement data and analysis</w:t>
        </w:r>
        <w:r>
          <w:rPr>
            <w:noProof/>
            <w:webHidden/>
          </w:rPr>
          <w:tab/>
        </w:r>
        <w:r>
          <w:rPr>
            <w:noProof/>
            <w:webHidden/>
          </w:rPr>
          <w:fldChar w:fldCharType="begin"/>
        </w:r>
        <w:r>
          <w:rPr>
            <w:noProof/>
            <w:webHidden/>
          </w:rPr>
          <w:instrText xml:space="preserve"> PAGEREF _Toc146640935 \h </w:instrText>
        </w:r>
        <w:r>
          <w:rPr>
            <w:noProof/>
            <w:webHidden/>
          </w:rPr>
        </w:r>
        <w:r>
          <w:rPr>
            <w:noProof/>
            <w:webHidden/>
          </w:rPr>
          <w:fldChar w:fldCharType="separate"/>
        </w:r>
        <w:r>
          <w:rPr>
            <w:noProof/>
            <w:webHidden/>
          </w:rPr>
          <w:t>9</w:t>
        </w:r>
        <w:r>
          <w:rPr>
            <w:noProof/>
            <w:webHidden/>
          </w:rPr>
          <w:fldChar w:fldCharType="end"/>
        </w:r>
      </w:hyperlink>
    </w:p>
    <w:p w14:paraId="429E206E" w14:textId="05FE1C20" w:rsidR="00595B32" w:rsidRDefault="00595B32">
      <w:pPr>
        <w:pStyle w:val="TOC2"/>
        <w:rPr>
          <w:rFonts w:asciiTheme="minorHAnsi" w:eastAsiaTheme="minorEastAsia" w:hAnsiTheme="minorHAnsi" w:cstheme="minorBidi"/>
          <w:noProof/>
          <w:kern w:val="2"/>
          <w:sz w:val="22"/>
          <w:szCs w:val="22"/>
          <w14:ligatures w14:val="standardContextual"/>
        </w:rPr>
      </w:pPr>
      <w:hyperlink w:anchor="_Toc146640936" w:history="1">
        <w:r w:rsidRPr="009B792B">
          <w:rPr>
            <w:rStyle w:val="Hyperlink"/>
            <w:noProof/>
          </w:rPr>
          <w:t>Deliver a single supplier hub</w:t>
        </w:r>
        <w:r>
          <w:rPr>
            <w:noProof/>
            <w:webHidden/>
          </w:rPr>
          <w:tab/>
        </w:r>
        <w:r>
          <w:rPr>
            <w:noProof/>
            <w:webHidden/>
          </w:rPr>
          <w:fldChar w:fldCharType="begin"/>
        </w:r>
        <w:r>
          <w:rPr>
            <w:noProof/>
            <w:webHidden/>
          </w:rPr>
          <w:instrText xml:space="preserve"> PAGEREF _Toc146640936 \h </w:instrText>
        </w:r>
        <w:r>
          <w:rPr>
            <w:noProof/>
            <w:webHidden/>
          </w:rPr>
        </w:r>
        <w:r>
          <w:rPr>
            <w:noProof/>
            <w:webHidden/>
          </w:rPr>
          <w:fldChar w:fldCharType="separate"/>
        </w:r>
        <w:r>
          <w:rPr>
            <w:noProof/>
            <w:webHidden/>
          </w:rPr>
          <w:t>11</w:t>
        </w:r>
        <w:r>
          <w:rPr>
            <w:noProof/>
            <w:webHidden/>
          </w:rPr>
          <w:fldChar w:fldCharType="end"/>
        </w:r>
      </w:hyperlink>
    </w:p>
    <w:p w14:paraId="474EF08E" w14:textId="6DBA76D0" w:rsidR="00595B32" w:rsidRDefault="00595B32">
      <w:pPr>
        <w:pStyle w:val="TOC1"/>
        <w:rPr>
          <w:rFonts w:asciiTheme="minorHAnsi" w:eastAsiaTheme="minorEastAsia" w:hAnsiTheme="minorHAnsi" w:cstheme="minorBidi"/>
          <w:noProof/>
          <w:kern w:val="2"/>
          <w:szCs w:val="22"/>
          <w14:ligatures w14:val="standardContextual"/>
        </w:rPr>
      </w:pPr>
      <w:hyperlink w:anchor="_Toc146640937" w:history="1">
        <w:r w:rsidRPr="009B792B">
          <w:rPr>
            <w:rStyle w:val="Hyperlink"/>
            <w:noProof/>
          </w:rPr>
          <w:t>Priorities 2 and 3: Deliver the expansion program and continue to support good procurement</w:t>
        </w:r>
        <w:r>
          <w:rPr>
            <w:noProof/>
            <w:webHidden/>
          </w:rPr>
          <w:tab/>
        </w:r>
        <w:r>
          <w:rPr>
            <w:noProof/>
            <w:webHidden/>
          </w:rPr>
          <w:fldChar w:fldCharType="begin"/>
        </w:r>
        <w:r>
          <w:rPr>
            <w:noProof/>
            <w:webHidden/>
          </w:rPr>
          <w:instrText xml:space="preserve"> PAGEREF _Toc146640937 \h </w:instrText>
        </w:r>
        <w:r>
          <w:rPr>
            <w:noProof/>
            <w:webHidden/>
          </w:rPr>
        </w:r>
        <w:r>
          <w:rPr>
            <w:noProof/>
            <w:webHidden/>
          </w:rPr>
          <w:fldChar w:fldCharType="separate"/>
        </w:r>
        <w:r>
          <w:rPr>
            <w:noProof/>
            <w:webHidden/>
          </w:rPr>
          <w:t>13</w:t>
        </w:r>
        <w:r>
          <w:rPr>
            <w:noProof/>
            <w:webHidden/>
          </w:rPr>
          <w:fldChar w:fldCharType="end"/>
        </w:r>
      </w:hyperlink>
    </w:p>
    <w:p w14:paraId="3A6F5433" w14:textId="2950624A" w:rsidR="00595B32" w:rsidRDefault="00595B32">
      <w:pPr>
        <w:pStyle w:val="TOC2"/>
        <w:rPr>
          <w:rFonts w:asciiTheme="minorHAnsi" w:eastAsiaTheme="minorEastAsia" w:hAnsiTheme="minorHAnsi" w:cstheme="minorBidi"/>
          <w:noProof/>
          <w:kern w:val="2"/>
          <w:sz w:val="22"/>
          <w:szCs w:val="22"/>
          <w14:ligatures w14:val="standardContextual"/>
        </w:rPr>
      </w:pPr>
      <w:hyperlink w:anchor="_Toc146640938" w:history="1">
        <w:r w:rsidRPr="009B792B">
          <w:rPr>
            <w:rStyle w:val="Hyperlink"/>
            <w:noProof/>
          </w:rPr>
          <w:t>Transition to state purchase contracts</w:t>
        </w:r>
        <w:r>
          <w:rPr>
            <w:noProof/>
            <w:webHidden/>
          </w:rPr>
          <w:tab/>
        </w:r>
        <w:r>
          <w:rPr>
            <w:noProof/>
            <w:webHidden/>
          </w:rPr>
          <w:fldChar w:fldCharType="begin"/>
        </w:r>
        <w:r>
          <w:rPr>
            <w:noProof/>
            <w:webHidden/>
          </w:rPr>
          <w:instrText xml:space="preserve"> PAGEREF _Toc146640938 \h </w:instrText>
        </w:r>
        <w:r>
          <w:rPr>
            <w:noProof/>
            <w:webHidden/>
          </w:rPr>
        </w:r>
        <w:r>
          <w:rPr>
            <w:noProof/>
            <w:webHidden/>
          </w:rPr>
          <w:fldChar w:fldCharType="separate"/>
        </w:r>
        <w:r>
          <w:rPr>
            <w:noProof/>
            <w:webHidden/>
          </w:rPr>
          <w:t>13</w:t>
        </w:r>
        <w:r>
          <w:rPr>
            <w:noProof/>
            <w:webHidden/>
          </w:rPr>
          <w:fldChar w:fldCharType="end"/>
        </w:r>
      </w:hyperlink>
    </w:p>
    <w:p w14:paraId="5BFDEF7C" w14:textId="0DF42219" w:rsidR="00595B32" w:rsidRDefault="00595B32">
      <w:pPr>
        <w:pStyle w:val="TOC2"/>
        <w:rPr>
          <w:rFonts w:asciiTheme="minorHAnsi" w:eastAsiaTheme="minorEastAsia" w:hAnsiTheme="minorHAnsi" w:cstheme="minorBidi"/>
          <w:noProof/>
          <w:kern w:val="2"/>
          <w:sz w:val="22"/>
          <w:szCs w:val="22"/>
          <w14:ligatures w14:val="standardContextual"/>
        </w:rPr>
      </w:pPr>
      <w:hyperlink w:anchor="_Toc146640939" w:history="1">
        <w:r w:rsidRPr="009B792B">
          <w:rPr>
            <w:rStyle w:val="Hyperlink"/>
            <w:noProof/>
          </w:rPr>
          <w:t>Measuring success</w:t>
        </w:r>
        <w:r>
          <w:rPr>
            <w:noProof/>
            <w:webHidden/>
          </w:rPr>
          <w:tab/>
        </w:r>
        <w:r>
          <w:rPr>
            <w:noProof/>
            <w:webHidden/>
          </w:rPr>
          <w:fldChar w:fldCharType="begin"/>
        </w:r>
        <w:r>
          <w:rPr>
            <w:noProof/>
            <w:webHidden/>
          </w:rPr>
          <w:instrText xml:space="preserve"> PAGEREF _Toc146640939 \h </w:instrText>
        </w:r>
        <w:r>
          <w:rPr>
            <w:noProof/>
            <w:webHidden/>
          </w:rPr>
        </w:r>
        <w:r>
          <w:rPr>
            <w:noProof/>
            <w:webHidden/>
          </w:rPr>
          <w:fldChar w:fldCharType="separate"/>
        </w:r>
        <w:r>
          <w:rPr>
            <w:noProof/>
            <w:webHidden/>
          </w:rPr>
          <w:t>13</w:t>
        </w:r>
        <w:r>
          <w:rPr>
            <w:noProof/>
            <w:webHidden/>
          </w:rPr>
          <w:fldChar w:fldCharType="end"/>
        </w:r>
      </w:hyperlink>
    </w:p>
    <w:p w14:paraId="37D94269" w14:textId="2FC3CFF3" w:rsidR="00595B32" w:rsidRDefault="00595B32">
      <w:pPr>
        <w:pStyle w:val="TOC2"/>
        <w:rPr>
          <w:rFonts w:asciiTheme="minorHAnsi" w:eastAsiaTheme="minorEastAsia" w:hAnsiTheme="minorHAnsi" w:cstheme="minorBidi"/>
          <w:noProof/>
          <w:kern w:val="2"/>
          <w:sz w:val="22"/>
          <w:szCs w:val="22"/>
          <w14:ligatures w14:val="standardContextual"/>
        </w:rPr>
      </w:pPr>
      <w:hyperlink w:anchor="_Toc146640940" w:history="1">
        <w:r w:rsidRPr="009B792B">
          <w:rPr>
            <w:rStyle w:val="Hyperlink"/>
            <w:noProof/>
          </w:rPr>
          <w:t>Engagement</w:t>
        </w:r>
        <w:r>
          <w:rPr>
            <w:noProof/>
            <w:webHidden/>
          </w:rPr>
          <w:tab/>
        </w:r>
        <w:r>
          <w:rPr>
            <w:noProof/>
            <w:webHidden/>
          </w:rPr>
          <w:fldChar w:fldCharType="begin"/>
        </w:r>
        <w:r>
          <w:rPr>
            <w:noProof/>
            <w:webHidden/>
          </w:rPr>
          <w:instrText xml:space="preserve"> PAGEREF _Toc146640940 \h </w:instrText>
        </w:r>
        <w:r>
          <w:rPr>
            <w:noProof/>
            <w:webHidden/>
          </w:rPr>
        </w:r>
        <w:r>
          <w:rPr>
            <w:noProof/>
            <w:webHidden/>
          </w:rPr>
          <w:fldChar w:fldCharType="separate"/>
        </w:r>
        <w:r>
          <w:rPr>
            <w:noProof/>
            <w:webHidden/>
          </w:rPr>
          <w:t>15</w:t>
        </w:r>
        <w:r>
          <w:rPr>
            <w:noProof/>
            <w:webHidden/>
          </w:rPr>
          <w:fldChar w:fldCharType="end"/>
        </w:r>
      </w:hyperlink>
    </w:p>
    <w:p w14:paraId="24D5923C" w14:textId="11347F5A" w:rsidR="00595B32" w:rsidRDefault="00595B32">
      <w:pPr>
        <w:pStyle w:val="TOC1"/>
        <w:rPr>
          <w:rFonts w:asciiTheme="minorHAnsi" w:eastAsiaTheme="minorEastAsia" w:hAnsiTheme="minorHAnsi" w:cstheme="minorBidi"/>
          <w:noProof/>
          <w:kern w:val="2"/>
          <w:szCs w:val="22"/>
          <w14:ligatures w14:val="standardContextual"/>
        </w:rPr>
      </w:pPr>
      <w:hyperlink w:anchor="_Toc146640941" w:history="1">
        <w:r w:rsidRPr="009B792B">
          <w:rPr>
            <w:rStyle w:val="Hyperlink"/>
            <w:noProof/>
          </w:rPr>
          <w:t>Priority 4: Create fit-for-purpose procurement</w:t>
        </w:r>
        <w:r>
          <w:rPr>
            <w:noProof/>
            <w:webHidden/>
          </w:rPr>
          <w:tab/>
        </w:r>
        <w:r>
          <w:rPr>
            <w:noProof/>
            <w:webHidden/>
          </w:rPr>
          <w:fldChar w:fldCharType="begin"/>
        </w:r>
        <w:r>
          <w:rPr>
            <w:noProof/>
            <w:webHidden/>
          </w:rPr>
          <w:instrText xml:space="preserve"> PAGEREF _Toc146640941 \h </w:instrText>
        </w:r>
        <w:r>
          <w:rPr>
            <w:noProof/>
            <w:webHidden/>
          </w:rPr>
        </w:r>
        <w:r>
          <w:rPr>
            <w:noProof/>
            <w:webHidden/>
          </w:rPr>
          <w:fldChar w:fldCharType="separate"/>
        </w:r>
        <w:r>
          <w:rPr>
            <w:noProof/>
            <w:webHidden/>
          </w:rPr>
          <w:t>17</w:t>
        </w:r>
        <w:r>
          <w:rPr>
            <w:noProof/>
            <w:webHidden/>
          </w:rPr>
          <w:fldChar w:fldCharType="end"/>
        </w:r>
      </w:hyperlink>
    </w:p>
    <w:p w14:paraId="3057C457" w14:textId="27EB7F13" w:rsidR="00595B32" w:rsidRDefault="00595B32">
      <w:pPr>
        <w:pStyle w:val="TOC2"/>
        <w:rPr>
          <w:rFonts w:asciiTheme="minorHAnsi" w:eastAsiaTheme="minorEastAsia" w:hAnsiTheme="minorHAnsi" w:cstheme="minorBidi"/>
          <w:noProof/>
          <w:kern w:val="2"/>
          <w:sz w:val="22"/>
          <w:szCs w:val="22"/>
          <w14:ligatures w14:val="standardContextual"/>
        </w:rPr>
      </w:pPr>
      <w:hyperlink w:anchor="_Toc146640942" w:history="1">
        <w:r w:rsidRPr="009B792B">
          <w:rPr>
            <w:rStyle w:val="Hyperlink"/>
            <w:noProof/>
          </w:rPr>
          <w:t>New policies and guidance material</w:t>
        </w:r>
        <w:r>
          <w:rPr>
            <w:noProof/>
            <w:webHidden/>
          </w:rPr>
          <w:tab/>
        </w:r>
        <w:r>
          <w:rPr>
            <w:noProof/>
            <w:webHidden/>
          </w:rPr>
          <w:fldChar w:fldCharType="begin"/>
        </w:r>
        <w:r>
          <w:rPr>
            <w:noProof/>
            <w:webHidden/>
          </w:rPr>
          <w:instrText xml:space="preserve"> PAGEREF _Toc146640942 \h </w:instrText>
        </w:r>
        <w:r>
          <w:rPr>
            <w:noProof/>
            <w:webHidden/>
          </w:rPr>
        </w:r>
        <w:r>
          <w:rPr>
            <w:noProof/>
            <w:webHidden/>
          </w:rPr>
          <w:fldChar w:fldCharType="separate"/>
        </w:r>
        <w:r>
          <w:rPr>
            <w:noProof/>
            <w:webHidden/>
          </w:rPr>
          <w:t>17</w:t>
        </w:r>
        <w:r>
          <w:rPr>
            <w:noProof/>
            <w:webHidden/>
          </w:rPr>
          <w:fldChar w:fldCharType="end"/>
        </w:r>
      </w:hyperlink>
    </w:p>
    <w:p w14:paraId="32140E74" w14:textId="2C08FB34" w:rsidR="00595B32" w:rsidRDefault="00595B32">
      <w:pPr>
        <w:pStyle w:val="TOC1"/>
        <w:rPr>
          <w:rFonts w:asciiTheme="minorHAnsi" w:eastAsiaTheme="minorEastAsia" w:hAnsiTheme="minorHAnsi" w:cstheme="minorBidi"/>
          <w:noProof/>
          <w:kern w:val="2"/>
          <w:szCs w:val="22"/>
          <w14:ligatures w14:val="standardContextual"/>
        </w:rPr>
      </w:pPr>
      <w:hyperlink w:anchor="_Toc146640943" w:history="1">
        <w:r w:rsidRPr="009B792B">
          <w:rPr>
            <w:rStyle w:val="Hyperlink"/>
            <w:noProof/>
          </w:rPr>
          <w:t>Priority 5: Build procurement capability</w:t>
        </w:r>
        <w:r>
          <w:rPr>
            <w:noProof/>
            <w:webHidden/>
          </w:rPr>
          <w:tab/>
        </w:r>
        <w:r>
          <w:rPr>
            <w:noProof/>
            <w:webHidden/>
          </w:rPr>
          <w:fldChar w:fldCharType="begin"/>
        </w:r>
        <w:r>
          <w:rPr>
            <w:noProof/>
            <w:webHidden/>
          </w:rPr>
          <w:instrText xml:space="preserve"> PAGEREF _Toc146640943 \h </w:instrText>
        </w:r>
        <w:r>
          <w:rPr>
            <w:noProof/>
            <w:webHidden/>
          </w:rPr>
        </w:r>
        <w:r>
          <w:rPr>
            <w:noProof/>
            <w:webHidden/>
          </w:rPr>
          <w:fldChar w:fldCharType="separate"/>
        </w:r>
        <w:r>
          <w:rPr>
            <w:noProof/>
            <w:webHidden/>
          </w:rPr>
          <w:t>20</w:t>
        </w:r>
        <w:r>
          <w:rPr>
            <w:noProof/>
            <w:webHidden/>
          </w:rPr>
          <w:fldChar w:fldCharType="end"/>
        </w:r>
      </w:hyperlink>
    </w:p>
    <w:p w14:paraId="467B519B" w14:textId="732BFB82" w:rsidR="00595B32" w:rsidRDefault="00595B32">
      <w:pPr>
        <w:pStyle w:val="TOC2"/>
        <w:rPr>
          <w:rFonts w:asciiTheme="minorHAnsi" w:eastAsiaTheme="minorEastAsia" w:hAnsiTheme="minorHAnsi" w:cstheme="minorBidi"/>
          <w:noProof/>
          <w:kern w:val="2"/>
          <w:sz w:val="22"/>
          <w:szCs w:val="22"/>
          <w14:ligatures w14:val="standardContextual"/>
        </w:rPr>
      </w:pPr>
      <w:hyperlink w:anchor="_Toc146640944" w:history="1">
        <w:r w:rsidRPr="009B792B">
          <w:rPr>
            <w:rStyle w:val="Hyperlink"/>
            <w:noProof/>
          </w:rPr>
          <w:t>Capability building and collaborative forums</w:t>
        </w:r>
        <w:r>
          <w:rPr>
            <w:noProof/>
            <w:webHidden/>
          </w:rPr>
          <w:tab/>
        </w:r>
        <w:r>
          <w:rPr>
            <w:noProof/>
            <w:webHidden/>
          </w:rPr>
          <w:fldChar w:fldCharType="begin"/>
        </w:r>
        <w:r>
          <w:rPr>
            <w:noProof/>
            <w:webHidden/>
          </w:rPr>
          <w:instrText xml:space="preserve"> PAGEREF _Toc146640944 \h </w:instrText>
        </w:r>
        <w:r>
          <w:rPr>
            <w:noProof/>
            <w:webHidden/>
          </w:rPr>
        </w:r>
        <w:r>
          <w:rPr>
            <w:noProof/>
            <w:webHidden/>
          </w:rPr>
          <w:fldChar w:fldCharType="separate"/>
        </w:r>
        <w:r>
          <w:rPr>
            <w:noProof/>
            <w:webHidden/>
          </w:rPr>
          <w:t>22</w:t>
        </w:r>
        <w:r>
          <w:rPr>
            <w:noProof/>
            <w:webHidden/>
          </w:rPr>
          <w:fldChar w:fldCharType="end"/>
        </w:r>
      </w:hyperlink>
    </w:p>
    <w:p w14:paraId="03F67C82" w14:textId="03861885" w:rsidR="00595B32" w:rsidRDefault="00595B32">
      <w:pPr>
        <w:pStyle w:val="TOC1"/>
        <w:rPr>
          <w:rFonts w:asciiTheme="minorHAnsi" w:eastAsiaTheme="minorEastAsia" w:hAnsiTheme="minorHAnsi" w:cstheme="minorBidi"/>
          <w:noProof/>
          <w:kern w:val="2"/>
          <w:szCs w:val="22"/>
          <w14:ligatures w14:val="standardContextual"/>
        </w:rPr>
      </w:pPr>
      <w:hyperlink w:anchor="_Toc146640945" w:history="1">
        <w:r w:rsidRPr="009B792B">
          <w:rPr>
            <w:rStyle w:val="Hyperlink"/>
            <w:noProof/>
          </w:rPr>
          <w:t>Compliance</w:t>
        </w:r>
        <w:r>
          <w:rPr>
            <w:noProof/>
            <w:webHidden/>
          </w:rPr>
          <w:tab/>
        </w:r>
        <w:r>
          <w:rPr>
            <w:noProof/>
            <w:webHidden/>
          </w:rPr>
          <w:fldChar w:fldCharType="begin"/>
        </w:r>
        <w:r>
          <w:rPr>
            <w:noProof/>
            <w:webHidden/>
          </w:rPr>
          <w:instrText xml:space="preserve"> PAGEREF _Toc146640945 \h </w:instrText>
        </w:r>
        <w:r>
          <w:rPr>
            <w:noProof/>
            <w:webHidden/>
          </w:rPr>
        </w:r>
        <w:r>
          <w:rPr>
            <w:noProof/>
            <w:webHidden/>
          </w:rPr>
          <w:fldChar w:fldCharType="separate"/>
        </w:r>
        <w:r>
          <w:rPr>
            <w:noProof/>
            <w:webHidden/>
          </w:rPr>
          <w:t>25</w:t>
        </w:r>
        <w:r>
          <w:rPr>
            <w:noProof/>
            <w:webHidden/>
          </w:rPr>
          <w:fldChar w:fldCharType="end"/>
        </w:r>
      </w:hyperlink>
    </w:p>
    <w:p w14:paraId="2213287F" w14:textId="1B474BAC" w:rsidR="00595B32" w:rsidRDefault="00595B32">
      <w:pPr>
        <w:pStyle w:val="TOC2"/>
        <w:rPr>
          <w:rFonts w:asciiTheme="minorHAnsi" w:eastAsiaTheme="minorEastAsia" w:hAnsiTheme="minorHAnsi" w:cstheme="minorBidi"/>
          <w:noProof/>
          <w:kern w:val="2"/>
          <w:sz w:val="22"/>
          <w:szCs w:val="22"/>
          <w14:ligatures w14:val="standardContextual"/>
        </w:rPr>
      </w:pPr>
      <w:hyperlink w:anchor="_Toc146640946" w:history="1">
        <w:r w:rsidRPr="009B792B">
          <w:rPr>
            <w:rStyle w:val="Hyperlink"/>
            <w:noProof/>
          </w:rPr>
          <w:t>Compliance reporting in 2022–23 and beyond</w:t>
        </w:r>
        <w:r>
          <w:rPr>
            <w:noProof/>
            <w:webHidden/>
          </w:rPr>
          <w:tab/>
        </w:r>
        <w:r>
          <w:rPr>
            <w:noProof/>
            <w:webHidden/>
          </w:rPr>
          <w:fldChar w:fldCharType="begin"/>
        </w:r>
        <w:r>
          <w:rPr>
            <w:noProof/>
            <w:webHidden/>
          </w:rPr>
          <w:instrText xml:space="preserve"> PAGEREF _Toc146640946 \h </w:instrText>
        </w:r>
        <w:r>
          <w:rPr>
            <w:noProof/>
            <w:webHidden/>
          </w:rPr>
        </w:r>
        <w:r>
          <w:rPr>
            <w:noProof/>
            <w:webHidden/>
          </w:rPr>
          <w:fldChar w:fldCharType="separate"/>
        </w:r>
        <w:r>
          <w:rPr>
            <w:noProof/>
            <w:webHidden/>
          </w:rPr>
          <w:t>25</w:t>
        </w:r>
        <w:r>
          <w:rPr>
            <w:noProof/>
            <w:webHidden/>
          </w:rPr>
          <w:fldChar w:fldCharType="end"/>
        </w:r>
      </w:hyperlink>
    </w:p>
    <w:p w14:paraId="54055C7D" w14:textId="07028DE7" w:rsidR="00595B32" w:rsidRDefault="00595B32">
      <w:pPr>
        <w:pStyle w:val="TOC2"/>
        <w:rPr>
          <w:rFonts w:asciiTheme="minorHAnsi" w:eastAsiaTheme="minorEastAsia" w:hAnsiTheme="minorHAnsi" w:cstheme="minorBidi"/>
          <w:noProof/>
          <w:kern w:val="2"/>
          <w:sz w:val="22"/>
          <w:szCs w:val="22"/>
          <w14:ligatures w14:val="standardContextual"/>
        </w:rPr>
      </w:pPr>
      <w:hyperlink w:anchor="_Toc146640947" w:history="1">
        <w:r w:rsidRPr="009B792B">
          <w:rPr>
            <w:rStyle w:val="Hyperlink"/>
            <w:noProof/>
          </w:rPr>
          <w:t>Non-compliance reported in 2021–22</w:t>
        </w:r>
        <w:r>
          <w:rPr>
            <w:noProof/>
            <w:webHidden/>
          </w:rPr>
          <w:tab/>
        </w:r>
        <w:r>
          <w:rPr>
            <w:noProof/>
            <w:webHidden/>
          </w:rPr>
          <w:fldChar w:fldCharType="begin"/>
        </w:r>
        <w:r>
          <w:rPr>
            <w:noProof/>
            <w:webHidden/>
          </w:rPr>
          <w:instrText xml:space="preserve"> PAGEREF _Toc146640947 \h </w:instrText>
        </w:r>
        <w:r>
          <w:rPr>
            <w:noProof/>
            <w:webHidden/>
          </w:rPr>
        </w:r>
        <w:r>
          <w:rPr>
            <w:noProof/>
            <w:webHidden/>
          </w:rPr>
          <w:fldChar w:fldCharType="separate"/>
        </w:r>
        <w:r>
          <w:rPr>
            <w:noProof/>
            <w:webHidden/>
          </w:rPr>
          <w:t>26</w:t>
        </w:r>
        <w:r>
          <w:rPr>
            <w:noProof/>
            <w:webHidden/>
          </w:rPr>
          <w:fldChar w:fldCharType="end"/>
        </w:r>
      </w:hyperlink>
    </w:p>
    <w:p w14:paraId="6CBA04C5" w14:textId="01047B83" w:rsidR="00595B32" w:rsidRDefault="00595B32">
      <w:pPr>
        <w:pStyle w:val="TOC2"/>
        <w:rPr>
          <w:rFonts w:asciiTheme="minorHAnsi" w:eastAsiaTheme="minorEastAsia" w:hAnsiTheme="minorHAnsi" w:cstheme="minorBidi"/>
          <w:noProof/>
          <w:kern w:val="2"/>
          <w:sz w:val="22"/>
          <w:szCs w:val="22"/>
          <w14:ligatures w14:val="standardContextual"/>
        </w:rPr>
      </w:pPr>
      <w:hyperlink w:anchor="_Toc146640948" w:history="1">
        <w:r w:rsidRPr="009B792B">
          <w:rPr>
            <w:rStyle w:val="Hyperlink"/>
            <w:noProof/>
          </w:rPr>
          <w:t>The VGPB accreditation and audit program</w:t>
        </w:r>
        <w:r>
          <w:rPr>
            <w:noProof/>
            <w:webHidden/>
          </w:rPr>
          <w:tab/>
        </w:r>
        <w:r>
          <w:rPr>
            <w:noProof/>
            <w:webHidden/>
          </w:rPr>
          <w:fldChar w:fldCharType="begin"/>
        </w:r>
        <w:r>
          <w:rPr>
            <w:noProof/>
            <w:webHidden/>
          </w:rPr>
          <w:instrText xml:space="preserve"> PAGEREF _Toc146640948 \h </w:instrText>
        </w:r>
        <w:r>
          <w:rPr>
            <w:noProof/>
            <w:webHidden/>
          </w:rPr>
        </w:r>
        <w:r>
          <w:rPr>
            <w:noProof/>
            <w:webHidden/>
          </w:rPr>
          <w:fldChar w:fldCharType="separate"/>
        </w:r>
        <w:r>
          <w:rPr>
            <w:noProof/>
            <w:webHidden/>
          </w:rPr>
          <w:t>28</w:t>
        </w:r>
        <w:r>
          <w:rPr>
            <w:noProof/>
            <w:webHidden/>
          </w:rPr>
          <w:fldChar w:fldCharType="end"/>
        </w:r>
      </w:hyperlink>
    </w:p>
    <w:p w14:paraId="3755DFD8" w14:textId="1C54F751" w:rsidR="00595B32" w:rsidRDefault="00595B32">
      <w:pPr>
        <w:pStyle w:val="TOC2"/>
        <w:rPr>
          <w:rFonts w:asciiTheme="minorHAnsi" w:eastAsiaTheme="minorEastAsia" w:hAnsiTheme="minorHAnsi" w:cstheme="minorBidi"/>
          <w:noProof/>
          <w:kern w:val="2"/>
          <w:sz w:val="22"/>
          <w:szCs w:val="22"/>
          <w14:ligatures w14:val="standardContextual"/>
        </w:rPr>
      </w:pPr>
      <w:hyperlink w:anchor="_Toc146640949" w:history="1">
        <w:r w:rsidRPr="009B792B">
          <w:rPr>
            <w:rStyle w:val="Hyperlink"/>
            <w:noProof/>
          </w:rPr>
          <w:t>Audits</w:t>
        </w:r>
        <w:r>
          <w:rPr>
            <w:noProof/>
            <w:webHidden/>
          </w:rPr>
          <w:tab/>
        </w:r>
        <w:r>
          <w:rPr>
            <w:noProof/>
            <w:webHidden/>
          </w:rPr>
          <w:fldChar w:fldCharType="begin"/>
        </w:r>
        <w:r>
          <w:rPr>
            <w:noProof/>
            <w:webHidden/>
          </w:rPr>
          <w:instrText xml:space="preserve"> PAGEREF _Toc146640949 \h </w:instrText>
        </w:r>
        <w:r>
          <w:rPr>
            <w:noProof/>
            <w:webHidden/>
          </w:rPr>
        </w:r>
        <w:r>
          <w:rPr>
            <w:noProof/>
            <w:webHidden/>
          </w:rPr>
          <w:fldChar w:fldCharType="separate"/>
        </w:r>
        <w:r>
          <w:rPr>
            <w:noProof/>
            <w:webHidden/>
          </w:rPr>
          <w:t>29</w:t>
        </w:r>
        <w:r>
          <w:rPr>
            <w:noProof/>
            <w:webHidden/>
          </w:rPr>
          <w:fldChar w:fldCharType="end"/>
        </w:r>
      </w:hyperlink>
    </w:p>
    <w:p w14:paraId="7479390F" w14:textId="592C51CC" w:rsidR="00595B32" w:rsidRDefault="00595B32">
      <w:pPr>
        <w:pStyle w:val="TOC2"/>
        <w:rPr>
          <w:rFonts w:asciiTheme="minorHAnsi" w:eastAsiaTheme="minorEastAsia" w:hAnsiTheme="minorHAnsi" w:cstheme="minorBidi"/>
          <w:noProof/>
          <w:kern w:val="2"/>
          <w:sz w:val="22"/>
          <w:szCs w:val="22"/>
          <w14:ligatures w14:val="standardContextual"/>
        </w:rPr>
      </w:pPr>
      <w:hyperlink w:anchor="_Toc146640950" w:history="1">
        <w:r w:rsidRPr="009B792B">
          <w:rPr>
            <w:rStyle w:val="Hyperlink"/>
            <w:noProof/>
          </w:rPr>
          <w:t>Complaints</w:t>
        </w:r>
        <w:r>
          <w:rPr>
            <w:noProof/>
            <w:webHidden/>
          </w:rPr>
          <w:tab/>
        </w:r>
        <w:r>
          <w:rPr>
            <w:noProof/>
            <w:webHidden/>
          </w:rPr>
          <w:fldChar w:fldCharType="begin"/>
        </w:r>
        <w:r>
          <w:rPr>
            <w:noProof/>
            <w:webHidden/>
          </w:rPr>
          <w:instrText xml:space="preserve"> PAGEREF _Toc146640950 \h </w:instrText>
        </w:r>
        <w:r>
          <w:rPr>
            <w:noProof/>
            <w:webHidden/>
          </w:rPr>
        </w:r>
        <w:r>
          <w:rPr>
            <w:noProof/>
            <w:webHidden/>
          </w:rPr>
          <w:fldChar w:fldCharType="separate"/>
        </w:r>
        <w:r>
          <w:rPr>
            <w:noProof/>
            <w:webHidden/>
          </w:rPr>
          <w:t>31</w:t>
        </w:r>
        <w:r>
          <w:rPr>
            <w:noProof/>
            <w:webHidden/>
          </w:rPr>
          <w:fldChar w:fldCharType="end"/>
        </w:r>
      </w:hyperlink>
    </w:p>
    <w:p w14:paraId="698EDB40" w14:textId="6D48F6CD" w:rsidR="00595B32" w:rsidRDefault="00595B32">
      <w:pPr>
        <w:pStyle w:val="TOC2"/>
        <w:rPr>
          <w:rFonts w:asciiTheme="minorHAnsi" w:eastAsiaTheme="minorEastAsia" w:hAnsiTheme="minorHAnsi" w:cstheme="minorBidi"/>
          <w:noProof/>
          <w:kern w:val="2"/>
          <w:sz w:val="22"/>
          <w:szCs w:val="22"/>
          <w14:ligatures w14:val="standardContextual"/>
        </w:rPr>
      </w:pPr>
      <w:hyperlink w:anchor="_Toc146640951" w:history="1">
        <w:r w:rsidRPr="009B792B">
          <w:rPr>
            <w:rStyle w:val="Hyperlink"/>
            <w:noProof/>
          </w:rPr>
          <w:t>Performance</w:t>
        </w:r>
        <w:r>
          <w:rPr>
            <w:noProof/>
            <w:webHidden/>
          </w:rPr>
          <w:tab/>
        </w:r>
        <w:r>
          <w:rPr>
            <w:noProof/>
            <w:webHidden/>
          </w:rPr>
          <w:fldChar w:fldCharType="begin"/>
        </w:r>
        <w:r>
          <w:rPr>
            <w:noProof/>
            <w:webHidden/>
          </w:rPr>
          <w:instrText xml:space="preserve"> PAGEREF _Toc146640951 \h </w:instrText>
        </w:r>
        <w:r>
          <w:rPr>
            <w:noProof/>
            <w:webHidden/>
          </w:rPr>
        </w:r>
        <w:r>
          <w:rPr>
            <w:noProof/>
            <w:webHidden/>
          </w:rPr>
          <w:fldChar w:fldCharType="separate"/>
        </w:r>
        <w:r>
          <w:rPr>
            <w:noProof/>
            <w:webHidden/>
          </w:rPr>
          <w:t>31</w:t>
        </w:r>
        <w:r>
          <w:rPr>
            <w:noProof/>
            <w:webHidden/>
          </w:rPr>
          <w:fldChar w:fldCharType="end"/>
        </w:r>
      </w:hyperlink>
    </w:p>
    <w:p w14:paraId="287E082F" w14:textId="0928FB49" w:rsidR="00595B32" w:rsidRDefault="00595B32">
      <w:pPr>
        <w:pStyle w:val="TOC1"/>
        <w:rPr>
          <w:rFonts w:asciiTheme="minorHAnsi" w:eastAsiaTheme="minorEastAsia" w:hAnsiTheme="minorHAnsi" w:cstheme="minorBidi"/>
          <w:noProof/>
          <w:kern w:val="2"/>
          <w:szCs w:val="22"/>
          <w14:ligatures w14:val="standardContextual"/>
        </w:rPr>
      </w:pPr>
      <w:hyperlink w:anchor="_Toc146640952" w:history="1">
        <w:r w:rsidRPr="009B792B">
          <w:rPr>
            <w:rStyle w:val="Hyperlink"/>
            <w:noProof/>
          </w:rPr>
          <w:t>State purchase contracts</w:t>
        </w:r>
        <w:r>
          <w:rPr>
            <w:noProof/>
            <w:webHidden/>
          </w:rPr>
          <w:tab/>
        </w:r>
        <w:r>
          <w:rPr>
            <w:noProof/>
            <w:webHidden/>
          </w:rPr>
          <w:fldChar w:fldCharType="begin"/>
        </w:r>
        <w:r>
          <w:rPr>
            <w:noProof/>
            <w:webHidden/>
          </w:rPr>
          <w:instrText xml:space="preserve"> PAGEREF _Toc146640952 \h </w:instrText>
        </w:r>
        <w:r>
          <w:rPr>
            <w:noProof/>
            <w:webHidden/>
          </w:rPr>
        </w:r>
        <w:r>
          <w:rPr>
            <w:noProof/>
            <w:webHidden/>
          </w:rPr>
          <w:fldChar w:fldCharType="separate"/>
        </w:r>
        <w:r>
          <w:rPr>
            <w:noProof/>
            <w:webHidden/>
          </w:rPr>
          <w:t>36</w:t>
        </w:r>
        <w:r>
          <w:rPr>
            <w:noProof/>
            <w:webHidden/>
          </w:rPr>
          <w:fldChar w:fldCharType="end"/>
        </w:r>
      </w:hyperlink>
    </w:p>
    <w:p w14:paraId="060CB610" w14:textId="68ABAAEF" w:rsidR="00595B32" w:rsidRDefault="00595B32">
      <w:pPr>
        <w:pStyle w:val="TOC2"/>
        <w:rPr>
          <w:rFonts w:asciiTheme="minorHAnsi" w:eastAsiaTheme="minorEastAsia" w:hAnsiTheme="minorHAnsi" w:cstheme="minorBidi"/>
          <w:noProof/>
          <w:kern w:val="2"/>
          <w:sz w:val="22"/>
          <w:szCs w:val="22"/>
          <w14:ligatures w14:val="standardContextual"/>
        </w:rPr>
      </w:pPr>
      <w:hyperlink w:anchor="_Toc146640953" w:history="1">
        <w:r w:rsidRPr="009B792B">
          <w:rPr>
            <w:rStyle w:val="Hyperlink"/>
            <w:noProof/>
          </w:rPr>
          <w:t>Who can access state purchase contracts?</w:t>
        </w:r>
        <w:r>
          <w:rPr>
            <w:noProof/>
            <w:webHidden/>
          </w:rPr>
          <w:tab/>
        </w:r>
        <w:r>
          <w:rPr>
            <w:noProof/>
            <w:webHidden/>
          </w:rPr>
          <w:fldChar w:fldCharType="begin"/>
        </w:r>
        <w:r>
          <w:rPr>
            <w:noProof/>
            <w:webHidden/>
          </w:rPr>
          <w:instrText xml:space="preserve"> PAGEREF _Toc146640953 \h </w:instrText>
        </w:r>
        <w:r>
          <w:rPr>
            <w:noProof/>
            <w:webHidden/>
          </w:rPr>
        </w:r>
        <w:r>
          <w:rPr>
            <w:noProof/>
            <w:webHidden/>
          </w:rPr>
          <w:fldChar w:fldCharType="separate"/>
        </w:r>
        <w:r>
          <w:rPr>
            <w:noProof/>
            <w:webHidden/>
          </w:rPr>
          <w:t>36</w:t>
        </w:r>
        <w:r>
          <w:rPr>
            <w:noProof/>
            <w:webHidden/>
          </w:rPr>
          <w:fldChar w:fldCharType="end"/>
        </w:r>
      </w:hyperlink>
    </w:p>
    <w:p w14:paraId="30B14620" w14:textId="75AF3788" w:rsidR="00595B32" w:rsidRDefault="00595B32">
      <w:pPr>
        <w:pStyle w:val="TOC2"/>
        <w:rPr>
          <w:rFonts w:asciiTheme="minorHAnsi" w:eastAsiaTheme="minorEastAsia" w:hAnsiTheme="minorHAnsi" w:cstheme="minorBidi"/>
          <w:noProof/>
          <w:kern w:val="2"/>
          <w:sz w:val="22"/>
          <w:szCs w:val="22"/>
          <w14:ligatures w14:val="standardContextual"/>
        </w:rPr>
      </w:pPr>
      <w:hyperlink w:anchor="_Toc146640954" w:history="1">
        <w:r w:rsidRPr="009B792B">
          <w:rPr>
            <w:rStyle w:val="Hyperlink"/>
            <w:noProof/>
          </w:rPr>
          <w:t>The role of the VGPB</w:t>
        </w:r>
        <w:r>
          <w:rPr>
            <w:noProof/>
            <w:webHidden/>
          </w:rPr>
          <w:tab/>
        </w:r>
        <w:r>
          <w:rPr>
            <w:noProof/>
            <w:webHidden/>
          </w:rPr>
          <w:fldChar w:fldCharType="begin"/>
        </w:r>
        <w:r>
          <w:rPr>
            <w:noProof/>
            <w:webHidden/>
          </w:rPr>
          <w:instrText xml:space="preserve"> PAGEREF _Toc146640954 \h </w:instrText>
        </w:r>
        <w:r>
          <w:rPr>
            <w:noProof/>
            <w:webHidden/>
          </w:rPr>
        </w:r>
        <w:r>
          <w:rPr>
            <w:noProof/>
            <w:webHidden/>
          </w:rPr>
          <w:fldChar w:fldCharType="separate"/>
        </w:r>
        <w:r>
          <w:rPr>
            <w:noProof/>
            <w:webHidden/>
          </w:rPr>
          <w:t>36</w:t>
        </w:r>
        <w:r>
          <w:rPr>
            <w:noProof/>
            <w:webHidden/>
          </w:rPr>
          <w:fldChar w:fldCharType="end"/>
        </w:r>
      </w:hyperlink>
    </w:p>
    <w:p w14:paraId="1BDC09F3" w14:textId="5B000E0B" w:rsidR="00595B32" w:rsidRDefault="00595B32">
      <w:pPr>
        <w:pStyle w:val="TOC2"/>
        <w:rPr>
          <w:rFonts w:asciiTheme="minorHAnsi" w:eastAsiaTheme="minorEastAsia" w:hAnsiTheme="minorHAnsi" w:cstheme="minorBidi"/>
          <w:noProof/>
          <w:kern w:val="2"/>
          <w:sz w:val="22"/>
          <w:szCs w:val="22"/>
          <w14:ligatures w14:val="standardContextual"/>
        </w:rPr>
      </w:pPr>
      <w:hyperlink w:anchor="_Toc146640955" w:history="1">
        <w:r w:rsidRPr="009B792B">
          <w:rPr>
            <w:rStyle w:val="Hyperlink"/>
            <w:noProof/>
          </w:rPr>
          <w:t>State purchase contracts approved in 2022–23</w:t>
        </w:r>
        <w:r>
          <w:rPr>
            <w:noProof/>
            <w:webHidden/>
          </w:rPr>
          <w:tab/>
        </w:r>
        <w:r>
          <w:rPr>
            <w:noProof/>
            <w:webHidden/>
          </w:rPr>
          <w:fldChar w:fldCharType="begin"/>
        </w:r>
        <w:r>
          <w:rPr>
            <w:noProof/>
            <w:webHidden/>
          </w:rPr>
          <w:instrText xml:space="preserve"> PAGEREF _Toc146640955 \h </w:instrText>
        </w:r>
        <w:r>
          <w:rPr>
            <w:noProof/>
            <w:webHidden/>
          </w:rPr>
        </w:r>
        <w:r>
          <w:rPr>
            <w:noProof/>
            <w:webHidden/>
          </w:rPr>
          <w:fldChar w:fldCharType="separate"/>
        </w:r>
        <w:r>
          <w:rPr>
            <w:noProof/>
            <w:webHidden/>
          </w:rPr>
          <w:t>36</w:t>
        </w:r>
        <w:r>
          <w:rPr>
            <w:noProof/>
            <w:webHidden/>
          </w:rPr>
          <w:fldChar w:fldCharType="end"/>
        </w:r>
      </w:hyperlink>
    </w:p>
    <w:p w14:paraId="63767E53" w14:textId="28F50CF0" w:rsidR="00595B32" w:rsidRDefault="00595B32">
      <w:pPr>
        <w:pStyle w:val="TOC2"/>
        <w:rPr>
          <w:rFonts w:asciiTheme="minorHAnsi" w:eastAsiaTheme="minorEastAsia" w:hAnsiTheme="minorHAnsi" w:cstheme="minorBidi"/>
          <w:noProof/>
          <w:kern w:val="2"/>
          <w:sz w:val="22"/>
          <w:szCs w:val="22"/>
          <w14:ligatures w14:val="standardContextual"/>
        </w:rPr>
      </w:pPr>
      <w:hyperlink w:anchor="_Toc146640956" w:history="1">
        <w:r w:rsidRPr="009B792B">
          <w:rPr>
            <w:rStyle w:val="Hyperlink"/>
            <w:noProof/>
          </w:rPr>
          <w:t>Variations to state purchase contracts in 2022–23</w:t>
        </w:r>
        <w:r>
          <w:rPr>
            <w:noProof/>
            <w:webHidden/>
          </w:rPr>
          <w:tab/>
        </w:r>
        <w:r>
          <w:rPr>
            <w:noProof/>
            <w:webHidden/>
          </w:rPr>
          <w:fldChar w:fldCharType="begin"/>
        </w:r>
        <w:r>
          <w:rPr>
            <w:noProof/>
            <w:webHidden/>
          </w:rPr>
          <w:instrText xml:space="preserve"> PAGEREF _Toc146640956 \h </w:instrText>
        </w:r>
        <w:r>
          <w:rPr>
            <w:noProof/>
            <w:webHidden/>
          </w:rPr>
        </w:r>
        <w:r>
          <w:rPr>
            <w:noProof/>
            <w:webHidden/>
          </w:rPr>
          <w:fldChar w:fldCharType="separate"/>
        </w:r>
        <w:r>
          <w:rPr>
            <w:noProof/>
            <w:webHidden/>
          </w:rPr>
          <w:t>39</w:t>
        </w:r>
        <w:r>
          <w:rPr>
            <w:noProof/>
            <w:webHidden/>
          </w:rPr>
          <w:fldChar w:fldCharType="end"/>
        </w:r>
      </w:hyperlink>
    </w:p>
    <w:p w14:paraId="53D92831" w14:textId="6161B679" w:rsidR="00595B32" w:rsidRDefault="00595B32">
      <w:pPr>
        <w:pStyle w:val="TOC1"/>
        <w:rPr>
          <w:rFonts w:asciiTheme="minorHAnsi" w:eastAsiaTheme="minorEastAsia" w:hAnsiTheme="minorHAnsi" w:cstheme="minorBidi"/>
          <w:noProof/>
          <w:kern w:val="2"/>
          <w:szCs w:val="22"/>
          <w14:ligatures w14:val="standardContextual"/>
        </w:rPr>
      </w:pPr>
      <w:hyperlink w:anchor="_Toc146640957" w:history="1">
        <w:r w:rsidRPr="009B792B">
          <w:rPr>
            <w:rStyle w:val="Hyperlink"/>
            <w:noProof/>
          </w:rPr>
          <w:t>Acronyms</w:t>
        </w:r>
        <w:r>
          <w:rPr>
            <w:noProof/>
            <w:webHidden/>
          </w:rPr>
          <w:tab/>
        </w:r>
        <w:r>
          <w:rPr>
            <w:noProof/>
            <w:webHidden/>
          </w:rPr>
          <w:fldChar w:fldCharType="begin"/>
        </w:r>
        <w:r>
          <w:rPr>
            <w:noProof/>
            <w:webHidden/>
          </w:rPr>
          <w:instrText xml:space="preserve"> PAGEREF _Toc146640957 \h </w:instrText>
        </w:r>
        <w:r>
          <w:rPr>
            <w:noProof/>
            <w:webHidden/>
          </w:rPr>
        </w:r>
        <w:r>
          <w:rPr>
            <w:noProof/>
            <w:webHidden/>
          </w:rPr>
          <w:fldChar w:fldCharType="separate"/>
        </w:r>
        <w:r>
          <w:rPr>
            <w:noProof/>
            <w:webHidden/>
          </w:rPr>
          <w:t>41</w:t>
        </w:r>
        <w:r>
          <w:rPr>
            <w:noProof/>
            <w:webHidden/>
          </w:rPr>
          <w:fldChar w:fldCharType="end"/>
        </w:r>
      </w:hyperlink>
    </w:p>
    <w:p w14:paraId="1AD1F4EC" w14:textId="4CE7CB2C" w:rsidR="002A1295" w:rsidRDefault="04926635" w:rsidP="04926635">
      <w:pPr>
        <w:pStyle w:val="TOC1"/>
        <w:tabs>
          <w:tab w:val="clear" w:pos="9632"/>
          <w:tab w:val="right" w:leader="dot" w:pos="9630"/>
        </w:tabs>
        <w:sectPr w:rsidR="002A1295" w:rsidSect="009C4E1C">
          <w:footerReference w:type="default" r:id="rId17"/>
          <w:footerReference w:type="first" r:id="rId18"/>
          <w:type w:val="continuous"/>
          <w:pgSz w:w="11900" w:h="16840"/>
          <w:pgMar w:top="1134" w:right="1134" w:bottom="1134" w:left="1134" w:header="708" w:footer="708" w:gutter="0"/>
          <w:pgNumType w:fmt="lowerRoman" w:start="1"/>
          <w:cols w:space="708"/>
          <w:titlePg/>
          <w:docGrid w:linePitch="360"/>
        </w:sectPr>
      </w:pPr>
      <w:r>
        <w:fldChar w:fldCharType="end"/>
      </w:r>
    </w:p>
    <w:p w14:paraId="4733838D" w14:textId="5DAD9DAE" w:rsidR="002F7CF6" w:rsidRDefault="00E07B86" w:rsidP="290027F6">
      <w:pPr>
        <w:pStyle w:val="Heading1NoNum"/>
        <w:ind w:left="0"/>
      </w:pPr>
      <w:bookmarkStart w:id="2" w:name="_Toc366693292"/>
      <w:bookmarkStart w:id="3" w:name="_Hlk489349639"/>
      <w:bookmarkStart w:id="4" w:name="_Hlk489358350"/>
      <w:bookmarkStart w:id="5" w:name="_Hlk515368103"/>
      <w:bookmarkStart w:id="6" w:name="_Hlk521608382"/>
      <w:bookmarkStart w:id="7" w:name="_Toc143768967"/>
      <w:bookmarkStart w:id="8" w:name="_Toc146640922"/>
      <w:bookmarkEnd w:id="0"/>
      <w:bookmarkEnd w:id="1"/>
      <w:r>
        <w:lastRenderedPageBreak/>
        <w:t>Message from the Chair</w:t>
      </w:r>
      <w:bookmarkEnd w:id="7"/>
      <w:bookmarkEnd w:id="8"/>
    </w:p>
    <w:p w14:paraId="475B5BF3" w14:textId="2D3E04E6" w:rsidR="001F2F9E" w:rsidRPr="00856757" w:rsidRDefault="000F4940" w:rsidP="00590470">
      <w:pPr>
        <w:pStyle w:val="Normal1"/>
        <w:rPr>
          <w:rStyle w:val="eop"/>
        </w:rPr>
      </w:pPr>
      <w:r>
        <w:rPr>
          <w:noProof/>
        </w:rPr>
        <w:drawing>
          <wp:inline distT="0" distB="0" distL="0" distR="0" wp14:anchorId="3F4EBFED" wp14:editId="0AD62E4B">
            <wp:extent cx="1021163" cy="1155852"/>
            <wp:effectExtent l="0" t="0" r="7620" b="6350"/>
            <wp:docPr id="4" name="Picture 4" descr="Photo of Nadine Lennie, Chair of the VG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hoto of Nadine Lennie, Chair of the VGPB"/>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1022146" cy="1156965"/>
                    </a:xfrm>
                    <a:prstGeom prst="rect">
                      <a:avLst/>
                    </a:prstGeom>
                    <a:noFill/>
                    <a:ln>
                      <a:noFill/>
                    </a:ln>
                  </pic:spPr>
                </pic:pic>
              </a:graphicData>
            </a:graphic>
          </wp:inline>
        </w:drawing>
      </w:r>
    </w:p>
    <w:p w14:paraId="1F915052" w14:textId="14C8D27B" w:rsidR="000F4940" w:rsidRPr="00B670DD" w:rsidRDefault="0F1D8521" w:rsidP="00590470">
      <w:pPr>
        <w:pStyle w:val="Normal1"/>
        <w:rPr>
          <w:rFonts w:ascii="Calibri Light" w:eastAsia="Calibri Light" w:hAnsi="Calibri Light" w:cs="Calibri Light"/>
        </w:rPr>
      </w:pPr>
      <w:r w:rsidRPr="509575E3">
        <w:t>Over the past year, the Victorian Government Purchasing Board (VGPB) made important progress on its four strategic priorities. These priorities were established in March 2021 as part of our three-year strategic plan to advance the VGPB’s mission to build long-term value for government procurement. With the plan now in its third year, it was timely for the Board to reflect on the progress made against these strategic priorities.</w:t>
      </w:r>
    </w:p>
    <w:p w14:paraId="6B1BF665" w14:textId="58A81264" w:rsidR="000F4940" w:rsidRPr="00B670DD" w:rsidRDefault="0F1D8521" w:rsidP="00590470">
      <w:pPr>
        <w:pStyle w:val="Normal1"/>
        <w:rPr>
          <w:rFonts w:ascii="Calibri Light" w:eastAsia="Calibri Light" w:hAnsi="Calibri Light" w:cs="Calibri Light"/>
        </w:rPr>
      </w:pPr>
      <w:r w:rsidRPr="509575E3">
        <w:t>Given the good results we are seeing across all areas, we have introduced a fifth strategic priority this year focused on uplifting procurement capability across the Victorian Government. This priority will further support work under our existing priorities to streamline and simplify procurement processes across the Victorian Public Service.</w:t>
      </w:r>
    </w:p>
    <w:p w14:paraId="646013A9" w14:textId="5003A9CE" w:rsidR="000F4940" w:rsidRPr="00B670DD" w:rsidRDefault="0F1D8521" w:rsidP="00590470">
      <w:pPr>
        <w:pStyle w:val="Normal1"/>
        <w:rPr>
          <w:rFonts w:ascii="Calibri Light" w:eastAsia="Calibri Light" w:hAnsi="Calibri Light" w:cs="Calibri Light"/>
        </w:rPr>
      </w:pPr>
      <w:r w:rsidRPr="509575E3">
        <w:t>Following a machinery of government change effective 1 January 2023, the VGPB and the supporting team from the Department of Treasury and Finance (DTF) transitioned to the newly established Department of Government Services (DGS) to support the Minister for Government Services in implementing the Government’s vision for fit-for-purpose procurement.</w:t>
      </w:r>
    </w:p>
    <w:p w14:paraId="5C16083E" w14:textId="372D7B59" w:rsidR="000F4940" w:rsidRPr="00B670DD" w:rsidRDefault="0F1D8521" w:rsidP="00590470">
      <w:pPr>
        <w:pStyle w:val="Normal1"/>
        <w:rPr>
          <w:rFonts w:ascii="Calibri Light" w:eastAsia="Calibri Light" w:hAnsi="Calibri Light" w:cs="Calibri Light"/>
        </w:rPr>
      </w:pPr>
      <w:r w:rsidRPr="509575E3">
        <w:t>I am excited about our continued progress and some of our achievements are featured through the case studies in this report.</w:t>
      </w:r>
    </w:p>
    <w:p w14:paraId="089B19DB" w14:textId="03240FE7" w:rsidR="000F4940" w:rsidRPr="00B670DD" w:rsidRDefault="0F1D8521" w:rsidP="509575E3">
      <w:pPr>
        <w:pStyle w:val="Heading2NoNum"/>
        <w:ind w:left="0"/>
        <w:rPr>
          <w:rFonts w:ascii="Calibri Light" w:eastAsia="Calibri Light" w:hAnsi="Calibri Light" w:cs="Calibri Light"/>
          <w:b/>
          <w:bCs/>
          <w:sz w:val="24"/>
          <w:szCs w:val="24"/>
        </w:rPr>
      </w:pPr>
      <w:bookmarkStart w:id="9" w:name="_Toc146640923"/>
      <w:r w:rsidRPr="509575E3">
        <w:t>Delivering our strategic priorities</w:t>
      </w:r>
      <w:bookmarkEnd w:id="9"/>
    </w:p>
    <w:p w14:paraId="1DDDA718" w14:textId="00BAAAEB" w:rsidR="000F4940" w:rsidRPr="00B670DD" w:rsidRDefault="0F1D8521" w:rsidP="00590470">
      <w:pPr>
        <w:pStyle w:val="Normal1"/>
        <w:rPr>
          <w:rFonts w:ascii="Calibri Light" w:eastAsia="Calibri Light" w:hAnsi="Calibri Light" w:cs="Calibri Light"/>
        </w:rPr>
      </w:pPr>
      <w:r w:rsidRPr="509575E3">
        <w:t>We now have in place a leading-edge procurement data analytics function in DGS. This function is helping to identify opportunities for cost savings with new state purchase contracts (SPCs) and providing customised dashboards for SPC category managers to drive data-based decision-making.</w:t>
      </w:r>
    </w:p>
    <w:p w14:paraId="5C29A035" w14:textId="3C6B5715" w:rsidR="000F4940" w:rsidRPr="00B670DD" w:rsidRDefault="0F1D8521" w:rsidP="00590470">
      <w:pPr>
        <w:pStyle w:val="Normal1"/>
        <w:rPr>
          <w:rFonts w:ascii="Calibri Light" w:eastAsia="Calibri Light" w:hAnsi="Calibri Light" w:cs="Calibri Light"/>
        </w:rPr>
      </w:pPr>
      <w:r w:rsidRPr="509575E3">
        <w:t>In 2021–22, the VGPB led an intensive engagement program to support around 125 expansion agencies to transition to the VGPB framework. This year, we’ve deepened our engagement across the broader group of agencies now under the VGPB. We’re providing ongoing support to help agencies strengthen their alignment with VGPB policies and to transition agencies to SPCs where its beneficial. We recognise and appreciate the dedication shown by these expansion agencies in transitioning and embedding new ways of working.</w:t>
      </w:r>
    </w:p>
    <w:p w14:paraId="24537342" w14:textId="5F309F41" w:rsidR="000F4940" w:rsidRPr="00B670DD" w:rsidRDefault="0F1D8521" w:rsidP="00590470">
      <w:pPr>
        <w:pStyle w:val="Normal1"/>
        <w:rPr>
          <w:rFonts w:ascii="Calibri Light" w:eastAsia="Calibri Light" w:hAnsi="Calibri Light" w:cs="Calibri Light"/>
        </w:rPr>
      </w:pPr>
      <w:r w:rsidRPr="509575E3">
        <w:t>On the policy front, the VGPB created new guidance material in consultation with chief procurement officers (CPOs) to help buyers achieve better value for money and ensure compliance with transparency requirements. We continue to simplify and streamline the way in which government buyers navigate the procurement landscape, and this remains a strategic focus for the Board in the coming year.</w:t>
      </w:r>
    </w:p>
    <w:p w14:paraId="1024F9CF" w14:textId="0653136E" w:rsidR="000F4940" w:rsidRPr="00B670DD" w:rsidRDefault="0F1D8521" w:rsidP="00590470">
      <w:pPr>
        <w:pStyle w:val="Normal1"/>
        <w:rPr>
          <w:rFonts w:ascii="Calibri Light" w:eastAsia="Calibri Light" w:hAnsi="Calibri Light" w:cs="Calibri Light"/>
        </w:rPr>
      </w:pPr>
      <w:r w:rsidRPr="509575E3">
        <w:t xml:space="preserve">In January this year, the VGPB reviewed progress against the strategic priorities developed in 2021. A key outcome from this review was agreement on the importance of continuing to focus on streamlining and simplifying the procurement landscape for both buyers and suppliers. To this end, it was agreed that the </w:t>
      </w:r>
      <w:r w:rsidRPr="509575E3">
        <w:lastRenderedPageBreak/>
        <w:t>VGPB could play a larger role in building procurement capability across government. This will help buyers to navigate the procurement landscape and uplift engagement with the supply market. As a result, the Board has added this as an additional strategic priority. Work has already started to develop a capability strategy, with the initial objective of releasing a set of eLearning modules.</w:t>
      </w:r>
    </w:p>
    <w:p w14:paraId="7E55C224" w14:textId="29B6C5B7" w:rsidR="000F4940" w:rsidRPr="00B670DD" w:rsidRDefault="0F1D8521" w:rsidP="509575E3">
      <w:pPr>
        <w:pStyle w:val="Heading2NoNum"/>
        <w:ind w:left="0"/>
      </w:pPr>
      <w:bookmarkStart w:id="10" w:name="_Toc146640924"/>
      <w:r w:rsidRPr="509575E3">
        <w:t>Board renewal</w:t>
      </w:r>
      <w:bookmarkEnd w:id="10"/>
    </w:p>
    <w:p w14:paraId="600E43B9" w14:textId="5114C8BA" w:rsidR="000F4940" w:rsidRPr="00B670DD" w:rsidRDefault="0F1D8521" w:rsidP="00590470">
      <w:pPr>
        <w:pStyle w:val="Normal1"/>
        <w:rPr>
          <w:rFonts w:ascii="Calibri Light" w:eastAsia="Calibri Light" w:hAnsi="Calibri Light" w:cs="Calibri Light"/>
        </w:rPr>
      </w:pPr>
      <w:r w:rsidRPr="509575E3">
        <w:t>I am very pleased to welcome incoming Board member, Charleene Mundine who joined the Board in July 2022. Charleene brings a wealth of experience across the procurement landscape, including social procurement and working with Aboriginal businesses. Charleene has already made a significant contribution in her first year of service. During the year, we also reappointed two Board members, Denise Dyer and Peter Lane, for another three-year term. They each continue to share their expertise and insightful perspectives.</w:t>
      </w:r>
    </w:p>
    <w:p w14:paraId="1FE330EC" w14:textId="2F6BD68E" w:rsidR="000F4940" w:rsidRPr="00B670DD" w:rsidRDefault="0F1D8521" w:rsidP="00590470">
      <w:pPr>
        <w:pStyle w:val="Normal1"/>
        <w:rPr>
          <w:rFonts w:ascii="Calibri Light" w:eastAsia="Calibri Light" w:hAnsi="Calibri Light" w:cs="Calibri Light"/>
        </w:rPr>
      </w:pPr>
      <w:r w:rsidRPr="509575E3">
        <w:t>I look forward to working with all Board members in this next phase of the VGPB’s development.</w:t>
      </w:r>
    </w:p>
    <w:p w14:paraId="288CA501" w14:textId="6877AD45" w:rsidR="000F4940" w:rsidRPr="00B670DD" w:rsidRDefault="0F1D8521" w:rsidP="509575E3">
      <w:pPr>
        <w:pStyle w:val="Heading2NoNum"/>
        <w:ind w:left="0"/>
      </w:pPr>
      <w:bookmarkStart w:id="11" w:name="_Toc146640925"/>
      <w:r w:rsidRPr="509575E3">
        <w:t>Stakeholder engagement</w:t>
      </w:r>
      <w:bookmarkEnd w:id="11"/>
    </w:p>
    <w:p w14:paraId="0652EB4E" w14:textId="408FD37D" w:rsidR="000F4940" w:rsidRPr="00B670DD" w:rsidRDefault="0F1D8521" w:rsidP="00590470">
      <w:pPr>
        <w:pStyle w:val="Bodycompact"/>
        <w:rPr>
          <w:rFonts w:ascii="Calibri Light" w:eastAsia="Calibri Light" w:hAnsi="Calibri Light" w:cs="Calibri Light"/>
        </w:rPr>
      </w:pPr>
      <w:r w:rsidRPr="509575E3">
        <w:t>Throughout 2022–23, the VGPB expanded its engagement with a range of stakeholders to raise the profile of procurement as a source of significant value and policy development and build awareness of the value that procurement professionals can bring. It has been a pleasure for the Board to welcome department and expansion agency CPOs to our meetings. These engagements have helped deepen the VGPB’s understanding of the varied procurement operations, challenges and achievements across the expanded group of VGPB agencies, which helps us to target our priorities and activities to their needs.</w:t>
      </w:r>
    </w:p>
    <w:p w14:paraId="2D327120" w14:textId="703B1D18" w:rsidR="000F4940" w:rsidRPr="00B670DD" w:rsidRDefault="0F1D8521" w:rsidP="00590470">
      <w:pPr>
        <w:pStyle w:val="Bodycompact"/>
        <w:rPr>
          <w:rFonts w:ascii="Calibri Light" w:eastAsia="Calibri Light" w:hAnsi="Calibri Light" w:cs="Calibri Light"/>
        </w:rPr>
      </w:pPr>
      <w:r w:rsidRPr="509575E3">
        <w:t>On behalf of the Board, I would like to thank the team in DGS for their continued hard work and support to the VGPB. Thank you also to the CPOs of the departments and agencies and their teams for their cooperation and support in helping us progress our strategic priorities.</w:t>
      </w:r>
    </w:p>
    <w:p w14:paraId="397779CB" w14:textId="06739928" w:rsidR="4090B6D8" w:rsidRDefault="4090B6D8" w:rsidP="00590470">
      <w:pPr>
        <w:pStyle w:val="Normal1"/>
      </w:pPr>
      <w:r>
        <w:rPr>
          <w:noProof/>
        </w:rPr>
        <w:drawing>
          <wp:inline distT="0" distB="0" distL="0" distR="0" wp14:anchorId="1062E318" wp14:editId="4B9347DF">
            <wp:extent cx="1453858" cy="1005970"/>
            <wp:effectExtent l="0" t="0" r="0" b="0"/>
            <wp:docPr id="708361772" name="Picture 708361772" descr="Nadine Lennie'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361772" name="Picture 708361772" descr="Nadine Lennie's signature"/>
                    <pic:cNvPicPr/>
                  </pic:nvPicPr>
                  <pic:blipFill>
                    <a:blip r:embed="rId20">
                      <a:extLst>
                        <a:ext uri="{28A0092B-C50C-407E-A947-70E740481C1C}">
                          <a14:useLocalDpi xmlns:a14="http://schemas.microsoft.com/office/drawing/2010/main" val="0"/>
                        </a:ext>
                      </a:extLst>
                    </a:blip>
                    <a:stretch>
                      <a:fillRect/>
                    </a:stretch>
                  </pic:blipFill>
                  <pic:spPr>
                    <a:xfrm>
                      <a:off x="0" y="0"/>
                      <a:ext cx="1453858" cy="1005970"/>
                    </a:xfrm>
                    <a:prstGeom prst="rect">
                      <a:avLst/>
                    </a:prstGeom>
                  </pic:spPr>
                </pic:pic>
              </a:graphicData>
            </a:graphic>
          </wp:inline>
        </w:drawing>
      </w:r>
    </w:p>
    <w:p w14:paraId="2E5A2CF9" w14:textId="418C0018" w:rsidR="00F2240B" w:rsidRPr="008A3AFA" w:rsidRDefault="00F2240B" w:rsidP="00590470">
      <w:pPr>
        <w:pStyle w:val="Normal1"/>
        <w:rPr>
          <w:sz w:val="18"/>
          <w:szCs w:val="18"/>
        </w:rPr>
      </w:pPr>
      <w:r w:rsidRPr="008A3AFA">
        <w:rPr>
          <w:rStyle w:val="normaltextrun"/>
        </w:rPr>
        <w:t>Nadine Lennie</w:t>
      </w:r>
    </w:p>
    <w:p w14:paraId="446312E2" w14:textId="7ED6BC23" w:rsidR="008E2BEF" w:rsidRPr="008A3AFA" w:rsidRDefault="00F2240B" w:rsidP="00590470">
      <w:pPr>
        <w:pStyle w:val="Normal1"/>
      </w:pPr>
      <w:r w:rsidRPr="008A3AFA">
        <w:rPr>
          <w:rStyle w:val="normaltextrun"/>
        </w:rPr>
        <w:t>Chair, Victorian Government Purchasing Board</w:t>
      </w:r>
    </w:p>
    <w:p w14:paraId="5E8BAB96" w14:textId="77777777" w:rsidR="00A46B5D" w:rsidRDefault="00A46B5D" w:rsidP="04926635">
      <w:pPr>
        <w:pStyle w:val="Heading1NoNum"/>
        <w:ind w:left="0"/>
      </w:pPr>
      <w:bookmarkStart w:id="12" w:name="_Toc143768968"/>
      <w:bookmarkStart w:id="13" w:name="_Toc366693308"/>
      <w:bookmarkStart w:id="14" w:name="_Toc388705843"/>
      <w:bookmarkStart w:id="15" w:name="_Hlk520464781"/>
      <w:bookmarkStart w:id="16" w:name="_Toc146640926"/>
      <w:bookmarkEnd w:id="2"/>
      <w:bookmarkEnd w:id="3"/>
      <w:bookmarkEnd w:id="4"/>
      <w:bookmarkEnd w:id="5"/>
      <w:r>
        <w:lastRenderedPageBreak/>
        <w:t xml:space="preserve">The </w:t>
      </w:r>
      <w:r w:rsidRPr="0029428D">
        <w:t xml:space="preserve">VGPB </w:t>
      </w:r>
      <w:proofErr w:type="gramStart"/>
      <w:r>
        <w:t>at a glance</w:t>
      </w:r>
      <w:bookmarkEnd w:id="12"/>
      <w:bookmarkEnd w:id="16"/>
      <w:proofErr w:type="gramEnd"/>
    </w:p>
    <w:p w14:paraId="0834E319" w14:textId="77C20E90" w:rsidR="00DA3388" w:rsidRDefault="00DA3388" w:rsidP="00DA3388">
      <w:pPr>
        <w:rPr>
          <w:lang w:eastAsia="en-US"/>
        </w:rPr>
      </w:pPr>
      <w:r w:rsidRPr="00DA3388">
        <w:rPr>
          <w:lang w:eastAsia="en-US"/>
        </w:rPr>
        <w:drawing>
          <wp:inline distT="0" distB="0" distL="0" distR="0" wp14:anchorId="6AB5AFD5" wp14:editId="4FD5D123">
            <wp:extent cx="4467849" cy="6544588"/>
            <wp:effectExtent l="0" t="0" r="9525" b="0"/>
            <wp:docPr id="67327264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272646" name="Picture 1">
                      <a:extLst>
                        <a:ext uri="{C183D7F6-B498-43B3-948B-1728B52AA6E4}">
                          <adec:decorative xmlns:adec="http://schemas.microsoft.com/office/drawing/2017/decorative" val="1"/>
                        </a:ext>
                      </a:extLst>
                    </pic:cNvPr>
                    <pic:cNvPicPr/>
                  </pic:nvPicPr>
                  <pic:blipFill>
                    <a:blip r:embed="rId21"/>
                    <a:stretch>
                      <a:fillRect/>
                    </a:stretch>
                  </pic:blipFill>
                  <pic:spPr>
                    <a:xfrm>
                      <a:off x="0" y="0"/>
                      <a:ext cx="4467849" cy="6544588"/>
                    </a:xfrm>
                    <a:prstGeom prst="rect">
                      <a:avLst/>
                    </a:prstGeom>
                  </pic:spPr>
                </pic:pic>
              </a:graphicData>
            </a:graphic>
          </wp:inline>
        </w:drawing>
      </w:r>
    </w:p>
    <w:p w14:paraId="578DF35E" w14:textId="77777777" w:rsidR="00DA3388" w:rsidRPr="00941A4E" w:rsidRDefault="00DA3388" w:rsidP="00DA3388">
      <w:pPr>
        <w:pStyle w:val="Normal1"/>
        <w:rPr>
          <w:rStyle w:val="Strong"/>
        </w:rPr>
      </w:pPr>
      <w:r w:rsidRPr="00941A4E">
        <w:rPr>
          <w:rStyle w:val="Strong"/>
        </w:rPr>
        <w:t xml:space="preserve">Vision </w:t>
      </w:r>
    </w:p>
    <w:p w14:paraId="7BBE3616" w14:textId="77777777" w:rsidR="00DA3388" w:rsidRDefault="00DA3388" w:rsidP="00DA3388">
      <w:pPr>
        <w:pStyle w:val="Normal1"/>
      </w:pPr>
      <w:r>
        <w:t>P</w:t>
      </w:r>
      <w:r w:rsidRPr="00692D89">
        <w:t>rovide leadership in government procurement of goods and services to deliver value-for-money outcomes for Victoria</w:t>
      </w:r>
    </w:p>
    <w:p w14:paraId="390D5F36" w14:textId="77777777" w:rsidR="00DA3388" w:rsidRPr="00941A4E" w:rsidRDefault="00DA3388" w:rsidP="00DA3388">
      <w:pPr>
        <w:pStyle w:val="Normal1"/>
        <w:rPr>
          <w:rStyle w:val="Strong"/>
        </w:rPr>
      </w:pPr>
      <w:r w:rsidRPr="00941A4E">
        <w:rPr>
          <w:rStyle w:val="Strong"/>
        </w:rPr>
        <w:t>Principles</w:t>
      </w:r>
    </w:p>
    <w:p w14:paraId="510A7594" w14:textId="77777777" w:rsidR="00DA3388" w:rsidRDefault="00DA3388" w:rsidP="00DA3388">
      <w:pPr>
        <w:pStyle w:val="Normal1"/>
      </w:pPr>
      <w:r>
        <w:t>All procurement activity must meet four principles:</w:t>
      </w:r>
    </w:p>
    <w:p w14:paraId="194D9C3D" w14:textId="77777777" w:rsidR="00DA3388" w:rsidRDefault="00DA3388" w:rsidP="00941A4E">
      <w:pPr>
        <w:pStyle w:val="Normal1"/>
        <w:numPr>
          <w:ilvl w:val="0"/>
          <w:numId w:val="25"/>
        </w:numPr>
      </w:pPr>
      <w:r w:rsidRPr="00BE46D1">
        <w:t>Value for money</w:t>
      </w:r>
    </w:p>
    <w:p w14:paraId="516F9219" w14:textId="77777777" w:rsidR="00DA3388" w:rsidRDefault="00DA3388" w:rsidP="00941A4E">
      <w:pPr>
        <w:pStyle w:val="Normal1"/>
        <w:numPr>
          <w:ilvl w:val="0"/>
          <w:numId w:val="25"/>
        </w:numPr>
      </w:pPr>
      <w:r>
        <w:t>Accountability</w:t>
      </w:r>
    </w:p>
    <w:p w14:paraId="40449CED" w14:textId="77777777" w:rsidR="00DA3388" w:rsidRDefault="00DA3388" w:rsidP="00941A4E">
      <w:pPr>
        <w:pStyle w:val="Normal1"/>
        <w:numPr>
          <w:ilvl w:val="0"/>
          <w:numId w:val="25"/>
        </w:numPr>
      </w:pPr>
      <w:r>
        <w:lastRenderedPageBreak/>
        <w:t>Probity</w:t>
      </w:r>
    </w:p>
    <w:p w14:paraId="234513C1" w14:textId="77777777" w:rsidR="00DA3388" w:rsidRPr="00BE46D1" w:rsidRDefault="00DA3388" w:rsidP="00941A4E">
      <w:pPr>
        <w:pStyle w:val="Normal1"/>
        <w:numPr>
          <w:ilvl w:val="0"/>
          <w:numId w:val="25"/>
        </w:numPr>
      </w:pPr>
      <w:r>
        <w:t>Scalability</w:t>
      </w:r>
    </w:p>
    <w:p w14:paraId="3FB2582F" w14:textId="56BA4143" w:rsidR="00DA3388" w:rsidRPr="00941A4E" w:rsidRDefault="00DA3388" w:rsidP="00DA3388">
      <w:pPr>
        <w:pStyle w:val="Normal1"/>
        <w:rPr>
          <w:rStyle w:val="Strong"/>
        </w:rPr>
      </w:pPr>
      <w:r w:rsidRPr="00941A4E">
        <w:rPr>
          <w:rStyle w:val="Strong"/>
        </w:rPr>
        <w:t xml:space="preserve">VGPB functions under the </w:t>
      </w:r>
      <w:r w:rsidR="0019545A" w:rsidRPr="0019545A">
        <w:rPr>
          <w:b/>
          <w:bCs/>
          <w:i/>
          <w:iCs/>
        </w:rPr>
        <w:t>Financial Management Act 1994</w:t>
      </w:r>
    </w:p>
    <w:p w14:paraId="37EDD3B3" w14:textId="77777777" w:rsidR="00DA3388" w:rsidRPr="00693FC3" w:rsidRDefault="00DA3388" w:rsidP="00941A4E">
      <w:pPr>
        <w:pStyle w:val="Normal1"/>
        <w:numPr>
          <w:ilvl w:val="0"/>
          <w:numId w:val="24"/>
        </w:numPr>
      </w:pPr>
      <w:r w:rsidRPr="00693FC3">
        <w:t>Develop, implement, and review supply policies and practices</w:t>
      </w:r>
    </w:p>
    <w:p w14:paraId="39DF3E96" w14:textId="77777777" w:rsidR="00DA3388" w:rsidRPr="00693FC3" w:rsidRDefault="00DA3388" w:rsidP="00941A4E">
      <w:pPr>
        <w:pStyle w:val="Normal1"/>
        <w:numPr>
          <w:ilvl w:val="0"/>
          <w:numId w:val="24"/>
        </w:numPr>
      </w:pPr>
      <w:r w:rsidRPr="00693FC3">
        <w:t>Monitor compliance by departments and specified entities</w:t>
      </w:r>
    </w:p>
    <w:p w14:paraId="4470E20D" w14:textId="77777777" w:rsidR="00DA3388" w:rsidRPr="00693FC3" w:rsidRDefault="00DA3388" w:rsidP="00941A4E">
      <w:pPr>
        <w:pStyle w:val="Normal1"/>
        <w:numPr>
          <w:ilvl w:val="0"/>
          <w:numId w:val="24"/>
        </w:numPr>
      </w:pPr>
      <w:r w:rsidRPr="00693FC3">
        <w:t>Foster improvements in procurement practices</w:t>
      </w:r>
    </w:p>
    <w:p w14:paraId="399CD33B" w14:textId="77777777" w:rsidR="00DA3388" w:rsidRDefault="00DA3388" w:rsidP="00941A4E">
      <w:pPr>
        <w:pStyle w:val="Normal1"/>
        <w:numPr>
          <w:ilvl w:val="0"/>
          <w:numId w:val="24"/>
        </w:numPr>
      </w:pPr>
      <w:r w:rsidRPr="00693FC3">
        <w:t>Establish and maintain a comprehensive data base of purchasing data of departments and specified entities and supply markets for access by departments and specified entities</w:t>
      </w:r>
    </w:p>
    <w:p w14:paraId="1E2B9448" w14:textId="77777777" w:rsidR="00DA3388" w:rsidRPr="00941A4E" w:rsidRDefault="00DA3388" w:rsidP="00DA3388">
      <w:pPr>
        <w:pStyle w:val="Normal1"/>
        <w:rPr>
          <w:rStyle w:val="Strong"/>
        </w:rPr>
      </w:pPr>
      <w:r w:rsidRPr="00941A4E">
        <w:rPr>
          <w:rStyle w:val="Strong"/>
        </w:rPr>
        <w:t xml:space="preserve">Policies </w:t>
      </w:r>
    </w:p>
    <w:p w14:paraId="08E45C03" w14:textId="77777777" w:rsidR="00DA3388" w:rsidRDefault="00DA3388" w:rsidP="00DA3388">
      <w:pPr>
        <w:pStyle w:val="Normal1"/>
      </w:pPr>
      <w:r>
        <w:t xml:space="preserve">Five policies to </w:t>
      </w:r>
      <w:r w:rsidRPr="00BE46D1">
        <w:t>cover end-to-end procurement activity</w:t>
      </w:r>
      <w:r>
        <w:t xml:space="preserve">: </w:t>
      </w:r>
    </w:p>
    <w:p w14:paraId="3BAA9F01" w14:textId="77777777" w:rsidR="00DA3388" w:rsidRPr="00C97DE7" w:rsidRDefault="00DA3388" w:rsidP="00941A4E">
      <w:pPr>
        <w:pStyle w:val="Normal1"/>
        <w:numPr>
          <w:ilvl w:val="0"/>
          <w:numId w:val="23"/>
        </w:numPr>
      </w:pPr>
      <w:r>
        <w:t>Governance</w:t>
      </w:r>
    </w:p>
    <w:p w14:paraId="1BA2C0E2" w14:textId="77777777" w:rsidR="00DA3388" w:rsidRPr="00C97DE7" w:rsidRDefault="00DA3388" w:rsidP="00941A4E">
      <w:pPr>
        <w:pStyle w:val="Normal1"/>
        <w:numPr>
          <w:ilvl w:val="0"/>
          <w:numId w:val="23"/>
        </w:numPr>
      </w:pPr>
      <w:r w:rsidRPr="00C97DE7">
        <w:t>Complexity and capability assessment</w:t>
      </w:r>
    </w:p>
    <w:p w14:paraId="4DCE5792" w14:textId="77777777" w:rsidR="00DA3388" w:rsidRPr="00C97DE7" w:rsidRDefault="00DA3388" w:rsidP="00941A4E">
      <w:pPr>
        <w:pStyle w:val="Normal1"/>
        <w:numPr>
          <w:ilvl w:val="0"/>
          <w:numId w:val="23"/>
        </w:numPr>
      </w:pPr>
      <w:r w:rsidRPr="00C97DE7">
        <w:t>Market analysis and review</w:t>
      </w:r>
    </w:p>
    <w:p w14:paraId="00026218" w14:textId="77777777" w:rsidR="00DA3388" w:rsidRPr="00C97DE7" w:rsidRDefault="00DA3388" w:rsidP="00941A4E">
      <w:pPr>
        <w:pStyle w:val="Normal1"/>
        <w:numPr>
          <w:ilvl w:val="0"/>
          <w:numId w:val="23"/>
        </w:numPr>
      </w:pPr>
      <w:r w:rsidRPr="00C97DE7">
        <w:t>Market approach</w:t>
      </w:r>
    </w:p>
    <w:p w14:paraId="7679F554" w14:textId="77777777" w:rsidR="00DA3388" w:rsidRPr="00C97DE7" w:rsidRDefault="00DA3388" w:rsidP="00941A4E">
      <w:pPr>
        <w:pStyle w:val="Normal1"/>
        <w:numPr>
          <w:ilvl w:val="0"/>
          <w:numId w:val="23"/>
        </w:numPr>
      </w:pPr>
      <w:r w:rsidRPr="00C97DE7">
        <w:t>Contract management and contract disclosure</w:t>
      </w:r>
    </w:p>
    <w:p w14:paraId="07291ED8" w14:textId="77777777" w:rsidR="00DA3388" w:rsidRPr="00941A4E" w:rsidRDefault="00DA3388" w:rsidP="00DA3388">
      <w:pPr>
        <w:pStyle w:val="Normal1"/>
        <w:rPr>
          <w:rStyle w:val="Strong"/>
        </w:rPr>
      </w:pPr>
      <w:r w:rsidRPr="00941A4E">
        <w:rPr>
          <w:rStyle w:val="Strong"/>
        </w:rPr>
        <w:t>Strategy</w:t>
      </w:r>
    </w:p>
    <w:p w14:paraId="4F90F6AC" w14:textId="77777777" w:rsidR="00DA3388" w:rsidRPr="00576660" w:rsidRDefault="00DA3388" w:rsidP="00941A4E">
      <w:pPr>
        <w:pStyle w:val="Normal1"/>
        <w:numPr>
          <w:ilvl w:val="0"/>
          <w:numId w:val="22"/>
        </w:numPr>
      </w:pPr>
      <w:r>
        <w:t>Five strategic priorities</w:t>
      </w:r>
      <w:r w:rsidRPr="00576660">
        <w:t>:</w:t>
      </w:r>
    </w:p>
    <w:p w14:paraId="0753F2CA" w14:textId="77777777" w:rsidR="00DA3388" w:rsidRPr="00576660" w:rsidRDefault="00DA3388" w:rsidP="00941A4E">
      <w:pPr>
        <w:pStyle w:val="Normal1"/>
        <w:numPr>
          <w:ilvl w:val="0"/>
          <w:numId w:val="22"/>
        </w:numPr>
      </w:pPr>
      <w:r>
        <w:t>Enhance procurement systems and data</w:t>
      </w:r>
    </w:p>
    <w:p w14:paraId="3A95DBBE" w14:textId="77777777" w:rsidR="00DA3388" w:rsidRDefault="00DA3388" w:rsidP="00941A4E">
      <w:pPr>
        <w:pStyle w:val="Normal1"/>
        <w:numPr>
          <w:ilvl w:val="0"/>
          <w:numId w:val="22"/>
        </w:numPr>
      </w:pPr>
      <w:r w:rsidRPr="00EC57F2">
        <w:t xml:space="preserve">Deliver the expansion program </w:t>
      </w:r>
    </w:p>
    <w:p w14:paraId="221BCFE2" w14:textId="77777777" w:rsidR="00DA3388" w:rsidRDefault="00DA3388" w:rsidP="00941A4E">
      <w:pPr>
        <w:pStyle w:val="Normal1"/>
        <w:numPr>
          <w:ilvl w:val="0"/>
          <w:numId w:val="22"/>
        </w:numPr>
      </w:pPr>
      <w:r>
        <w:t>Improve v</w:t>
      </w:r>
      <w:r w:rsidRPr="00EC57F2">
        <w:t xml:space="preserve">isibility and support for good procurement </w:t>
      </w:r>
    </w:p>
    <w:p w14:paraId="2002CBFF" w14:textId="77777777" w:rsidR="00DA3388" w:rsidRDefault="00DA3388" w:rsidP="00941A4E">
      <w:pPr>
        <w:pStyle w:val="Normal1"/>
        <w:numPr>
          <w:ilvl w:val="0"/>
          <w:numId w:val="22"/>
        </w:numPr>
      </w:pPr>
      <w:r w:rsidRPr="006518F9">
        <w:t>Create fit-for-purpose procurement</w:t>
      </w:r>
    </w:p>
    <w:p w14:paraId="2658C6A3" w14:textId="77777777" w:rsidR="00DA3388" w:rsidRPr="00EC57F2" w:rsidRDefault="00DA3388" w:rsidP="00941A4E">
      <w:pPr>
        <w:pStyle w:val="Normal1"/>
        <w:numPr>
          <w:ilvl w:val="0"/>
          <w:numId w:val="22"/>
        </w:numPr>
      </w:pPr>
      <w:r>
        <w:t>Build procurement capability</w:t>
      </w:r>
    </w:p>
    <w:p w14:paraId="160DE9AD" w14:textId="77777777" w:rsidR="00DA3388" w:rsidRPr="00941A4E" w:rsidRDefault="00DA3388" w:rsidP="00DA3388">
      <w:pPr>
        <w:pStyle w:val="Normal1"/>
        <w:rPr>
          <w:rStyle w:val="Strong"/>
        </w:rPr>
      </w:pPr>
      <w:r w:rsidRPr="00941A4E">
        <w:rPr>
          <w:rStyle w:val="Strong"/>
        </w:rPr>
        <w:t>Network</w:t>
      </w:r>
    </w:p>
    <w:p w14:paraId="2ECA433A" w14:textId="77777777" w:rsidR="00DA3388" w:rsidRDefault="00DA3388" w:rsidP="00DA3388">
      <w:pPr>
        <w:pStyle w:val="Normal1"/>
      </w:pPr>
      <w:r w:rsidRPr="00EF0D2F">
        <w:t xml:space="preserve">VGPB policies and oversight cover all Victorian Government departments and entities subject to the </w:t>
      </w:r>
      <w:hyperlink r:id="rId22" w:history="1">
        <w:r w:rsidRPr="00E83224">
          <w:rPr>
            <w:rStyle w:val="Hyperlink"/>
          </w:rPr>
          <w:t>Standing Directions 2018</w:t>
        </w:r>
      </w:hyperlink>
      <w:r>
        <w:t xml:space="preserve"> (a list of agencies can be found on </w:t>
      </w:r>
      <w:hyperlink r:id="rId23" w:history="1">
        <w:r w:rsidRPr="00693FC3">
          <w:rPr>
            <w:rStyle w:val="Hyperlink"/>
          </w:rPr>
          <w:t>Buying for Victoria</w:t>
        </w:r>
      </w:hyperlink>
      <w:r>
        <w:rPr>
          <w:rStyle w:val="Hyperlink"/>
        </w:rPr>
        <w:t>)</w:t>
      </w:r>
      <w:r w:rsidRPr="00EF0D2F">
        <w:t xml:space="preserve">. </w:t>
      </w:r>
      <w:r>
        <w:t xml:space="preserve">The VGPB </w:t>
      </w:r>
      <w:r w:rsidRPr="00EF0D2F">
        <w:t>work</w:t>
      </w:r>
      <w:r>
        <w:t>s</w:t>
      </w:r>
      <w:r w:rsidRPr="00EF0D2F">
        <w:t xml:space="preserve"> closely with </w:t>
      </w:r>
      <w:r>
        <w:t>its</w:t>
      </w:r>
      <w:r w:rsidRPr="00EF0D2F">
        <w:t xml:space="preserve"> stakeholders to ensure </w:t>
      </w:r>
      <w:r>
        <w:t>its</w:t>
      </w:r>
      <w:r w:rsidRPr="00EF0D2F">
        <w:t xml:space="preserve"> policies are modern, relevant and easy to apply.</w:t>
      </w:r>
      <w:r>
        <w:t xml:space="preserve">  </w:t>
      </w:r>
    </w:p>
    <w:p w14:paraId="539FD39A" w14:textId="77777777" w:rsidR="00DA3388" w:rsidRPr="00DA3388" w:rsidRDefault="00DA3388" w:rsidP="00DA3388">
      <w:pPr>
        <w:pStyle w:val="Normal1"/>
      </w:pPr>
    </w:p>
    <w:p w14:paraId="0F9CD633" w14:textId="77777777" w:rsidR="00E160D4" w:rsidRPr="0029428D" w:rsidRDefault="00E160D4" w:rsidP="04926635">
      <w:pPr>
        <w:pStyle w:val="Heading1NoNum"/>
        <w:ind w:left="0"/>
      </w:pPr>
      <w:bookmarkStart w:id="17" w:name="_Toc143768969"/>
      <w:bookmarkStart w:id="18" w:name="_Toc146640927"/>
      <w:r w:rsidRPr="0029428D">
        <w:lastRenderedPageBreak/>
        <w:t>About the VGPB</w:t>
      </w:r>
      <w:bookmarkEnd w:id="17"/>
      <w:bookmarkEnd w:id="18"/>
    </w:p>
    <w:p w14:paraId="1042D509" w14:textId="44C00ED8" w:rsidR="00CF1CDE" w:rsidRPr="0029428D" w:rsidRDefault="00EB7B32" w:rsidP="00590470">
      <w:pPr>
        <w:pStyle w:val="Normal1"/>
      </w:pPr>
      <w:r>
        <w:t xml:space="preserve">The </w:t>
      </w:r>
      <w:r w:rsidR="00B058FA" w:rsidRPr="0029428D">
        <w:t>Victorian Government Purchasing Board</w:t>
      </w:r>
      <w:r w:rsidR="00B058FA">
        <w:t xml:space="preserve"> (</w:t>
      </w:r>
      <w:r>
        <w:t>VGPB</w:t>
      </w:r>
      <w:r w:rsidR="00B058FA">
        <w:t>)</w:t>
      </w:r>
      <w:r>
        <w:t xml:space="preserve"> is</w:t>
      </w:r>
      <w:r w:rsidR="00E160D4" w:rsidRPr="0029428D">
        <w:t xml:space="preserve"> a Victorian Government-owned body corporate established under the </w:t>
      </w:r>
      <w:r w:rsidR="00E160D4" w:rsidRPr="0029428D">
        <w:rPr>
          <w:i/>
          <w:iCs/>
        </w:rPr>
        <w:t>Financial Management Act 1994</w:t>
      </w:r>
      <w:r w:rsidR="00E160D4" w:rsidRPr="0029428D">
        <w:t xml:space="preserve"> (FMA). </w:t>
      </w:r>
      <w:r w:rsidR="001E4727">
        <w:t>The VGPB</w:t>
      </w:r>
      <w:r w:rsidR="00E160D4">
        <w:t xml:space="preserve"> set</w:t>
      </w:r>
      <w:r w:rsidR="001E4727">
        <w:t>s</w:t>
      </w:r>
      <w:r w:rsidR="00E160D4">
        <w:t xml:space="preserve"> the </w:t>
      </w:r>
      <w:r w:rsidR="765462AF">
        <w:t xml:space="preserve">supply </w:t>
      </w:r>
      <w:r w:rsidR="00E160D4">
        <w:t xml:space="preserve">policies that govern procurement of non-construction goods and services across all </w:t>
      </w:r>
      <w:hyperlink r:id="rId24">
        <w:r w:rsidR="00E160D4" w:rsidRPr="0A9DA3E9">
          <w:rPr>
            <w:rStyle w:val="Hyperlink"/>
          </w:rPr>
          <w:t>Victorian Government departments</w:t>
        </w:r>
        <w:r w:rsidR="005F12D7" w:rsidRPr="0A9DA3E9">
          <w:rPr>
            <w:rStyle w:val="Hyperlink"/>
          </w:rPr>
          <w:t xml:space="preserve"> </w:t>
        </w:r>
        <w:r w:rsidR="003B2893" w:rsidRPr="0A9DA3E9">
          <w:rPr>
            <w:rStyle w:val="Hyperlink"/>
          </w:rPr>
          <w:t>and specified entities</w:t>
        </w:r>
      </w:hyperlink>
      <w:r w:rsidR="4C2EF78B">
        <w:t xml:space="preserve"> </w:t>
      </w:r>
      <w:r w:rsidR="00CF1CDE">
        <w:t xml:space="preserve">subject to the </w:t>
      </w:r>
      <w:hyperlink r:id="rId25">
        <w:r w:rsidR="00CF1CDE" w:rsidRPr="0A9DA3E9">
          <w:rPr>
            <w:rStyle w:val="Hyperlink"/>
          </w:rPr>
          <w:t xml:space="preserve">Standing Directions 2018 under the </w:t>
        </w:r>
        <w:r w:rsidR="00CF1CDE" w:rsidRPr="0A9DA3E9">
          <w:rPr>
            <w:rStyle w:val="Hyperlink"/>
            <w:i/>
            <w:iCs/>
          </w:rPr>
          <w:t>Financial Management Act 1994</w:t>
        </w:r>
      </w:hyperlink>
      <w:r w:rsidR="00CF1CDE">
        <w:t xml:space="preserve"> (</w:t>
      </w:r>
      <w:r w:rsidR="37497B53">
        <w:t xml:space="preserve">2018 </w:t>
      </w:r>
      <w:r w:rsidR="1D4B15BC">
        <w:t>Directions</w:t>
      </w:r>
      <w:r w:rsidR="00CF1CDE">
        <w:t>).</w:t>
      </w:r>
    </w:p>
    <w:p w14:paraId="0951075D" w14:textId="4663112E" w:rsidR="00B058FA" w:rsidRDefault="00CF1CDE" w:rsidP="00590470">
      <w:pPr>
        <w:pStyle w:val="Normal1"/>
      </w:pPr>
      <w:r w:rsidRPr="0029428D">
        <w:t xml:space="preserve">Effective procurement saves time and money, reduces risk and supports a well-functioning government </w:t>
      </w:r>
      <w:r>
        <w:t xml:space="preserve">to deliver high quality public services to the </w:t>
      </w:r>
      <w:r w:rsidRPr="0029428D">
        <w:t>Victorian community.</w:t>
      </w:r>
    </w:p>
    <w:p w14:paraId="53B5EE10" w14:textId="3F9BE0F5" w:rsidR="00CF1CDE" w:rsidRPr="005769E6" w:rsidRDefault="00CF1CDE" w:rsidP="00590470">
      <w:pPr>
        <w:pStyle w:val="Normal1"/>
      </w:pPr>
      <w:r w:rsidRPr="000340E3">
        <w:rPr>
          <w:rStyle w:val="Strong"/>
        </w:rPr>
        <w:t>Our vision is to provide leadership in government procurement of goods and services to deliver value-for-money outcomes for Victoria.</w:t>
      </w:r>
    </w:p>
    <w:p w14:paraId="2E5DA21F" w14:textId="44DC9858" w:rsidR="00E160D4" w:rsidRPr="0029428D" w:rsidRDefault="001E4727" w:rsidP="00590470">
      <w:pPr>
        <w:pStyle w:val="Normal1"/>
      </w:pPr>
      <w:r w:rsidRPr="002A54AD">
        <w:t xml:space="preserve">The VGPB’s </w:t>
      </w:r>
      <w:r w:rsidR="00E160D4" w:rsidRPr="002A54AD">
        <w:t>role is to:</w:t>
      </w:r>
    </w:p>
    <w:p w14:paraId="592143D2" w14:textId="1B7B084C" w:rsidR="00E160D4" w:rsidRPr="0029428D" w:rsidRDefault="00E160D4" w:rsidP="001312F4">
      <w:pPr>
        <w:pStyle w:val="Bullet1"/>
      </w:pPr>
      <w:bookmarkStart w:id="19" w:name="_Hlk135737590"/>
      <w:r w:rsidRPr="0029428D">
        <w:t>develop, implement and review supply policies and practices</w:t>
      </w:r>
    </w:p>
    <w:p w14:paraId="6C33B0D8" w14:textId="25BBDA3C" w:rsidR="00E160D4" w:rsidRPr="0029428D" w:rsidRDefault="00E160D4" w:rsidP="001312F4">
      <w:pPr>
        <w:pStyle w:val="Bullet1"/>
      </w:pPr>
      <w:r w:rsidRPr="0029428D">
        <w:t xml:space="preserve">monitor compliance </w:t>
      </w:r>
      <w:r w:rsidR="00420501">
        <w:t>by departments and specified entities</w:t>
      </w:r>
    </w:p>
    <w:p w14:paraId="01A97F61" w14:textId="6196DCCA" w:rsidR="00B058FA" w:rsidRPr="0029428D" w:rsidRDefault="00420501" w:rsidP="001312F4">
      <w:pPr>
        <w:pStyle w:val="Bullet1"/>
      </w:pPr>
      <w:r>
        <w:t>foster improvements in procurement practices</w:t>
      </w:r>
    </w:p>
    <w:p w14:paraId="00095943" w14:textId="73A10B5E" w:rsidR="00420501" w:rsidRDefault="00420501" w:rsidP="001312F4">
      <w:pPr>
        <w:pStyle w:val="Bullet1"/>
      </w:pPr>
      <w:r w:rsidRPr="00717E57">
        <w:t xml:space="preserve">establish and maintain a comprehensive </w:t>
      </w:r>
      <w:r>
        <w:t>database</w:t>
      </w:r>
      <w:r w:rsidRPr="00717E57">
        <w:t xml:space="preserve"> of purchasing data of departments and specified entities and supply markets for access by departments and specified entities</w:t>
      </w:r>
      <w:r w:rsidR="65C541A2">
        <w:t>.</w:t>
      </w:r>
    </w:p>
    <w:bookmarkEnd w:id="19"/>
    <w:p w14:paraId="0A762817" w14:textId="4544BC8C" w:rsidR="00B058FA" w:rsidRDefault="00B058FA" w:rsidP="00590470">
      <w:pPr>
        <w:pStyle w:val="Normal1"/>
      </w:pPr>
      <w:r w:rsidRPr="000340E3">
        <w:t>This annual report summarises the work carried out to meet our legislative obligations and achieve our</w:t>
      </w:r>
      <w:r w:rsidRPr="0029428D">
        <w:t xml:space="preserve"> vision over the past financial year from 1 July 202</w:t>
      </w:r>
      <w:r>
        <w:t>2</w:t>
      </w:r>
      <w:r w:rsidRPr="0029428D">
        <w:t xml:space="preserve"> to 30 June 20</w:t>
      </w:r>
      <w:r>
        <w:t>23</w:t>
      </w:r>
      <w:r w:rsidRPr="0029428D">
        <w:t>.</w:t>
      </w:r>
    </w:p>
    <w:p w14:paraId="2133EA3F" w14:textId="69C2E9AD" w:rsidR="00CF1CDE" w:rsidRDefault="00B058FA" w:rsidP="00590470">
      <w:pPr>
        <w:pStyle w:val="Normal1"/>
      </w:pPr>
      <w:r w:rsidRPr="0029428D">
        <w:t xml:space="preserve">This report is required under section 54M of the FMA and is available </w:t>
      </w:r>
      <w:r>
        <w:t>for download at</w:t>
      </w:r>
      <w:r w:rsidRPr="0029428D">
        <w:t xml:space="preserve"> </w:t>
      </w:r>
      <w:hyperlink r:id="rId26" w:history="1">
        <w:r w:rsidRPr="0029428D">
          <w:rPr>
            <w:rStyle w:val="Hyperlink"/>
          </w:rPr>
          <w:t>buyingfor.vic.gov.au/</w:t>
        </w:r>
        <w:proofErr w:type="gramStart"/>
        <w:r w:rsidRPr="0029428D">
          <w:rPr>
            <w:rStyle w:val="Hyperlink"/>
          </w:rPr>
          <w:t>annual-reports</w:t>
        </w:r>
        <w:proofErr w:type="gramEnd"/>
      </w:hyperlink>
      <w:r w:rsidRPr="0029428D">
        <w:t xml:space="preserve"> in PDF and accessible online format.</w:t>
      </w:r>
    </w:p>
    <w:p w14:paraId="50F6DEA9" w14:textId="43C83ADB" w:rsidR="00F011BC" w:rsidRDefault="00F011BC" w:rsidP="04926635">
      <w:pPr>
        <w:pStyle w:val="Heading2NoNum"/>
        <w:ind w:left="0"/>
      </w:pPr>
      <w:bookmarkStart w:id="20" w:name="_Toc143768970"/>
      <w:bookmarkStart w:id="21" w:name="_Toc146640928"/>
      <w:r>
        <w:t>Reporting structure</w:t>
      </w:r>
      <w:bookmarkEnd w:id="20"/>
      <w:bookmarkEnd w:id="21"/>
    </w:p>
    <w:p w14:paraId="756599AE" w14:textId="5098DD83" w:rsidR="00482F5F" w:rsidRDefault="00F011BC" w:rsidP="00590470">
      <w:pPr>
        <w:pStyle w:val="Normal1"/>
      </w:pPr>
      <w:r w:rsidRPr="00E56A7F">
        <w:t xml:space="preserve">The </w:t>
      </w:r>
      <w:r>
        <w:t xml:space="preserve">VGPB </w:t>
      </w:r>
      <w:r w:rsidRPr="00E56A7F">
        <w:t xml:space="preserve">reports </w:t>
      </w:r>
      <w:r w:rsidR="001B7229">
        <w:t xml:space="preserve">directly </w:t>
      </w:r>
      <w:r w:rsidRPr="00E56A7F">
        <w:t xml:space="preserve">to the </w:t>
      </w:r>
      <w:r w:rsidR="000B23F8">
        <w:t xml:space="preserve">Minister for Government </w:t>
      </w:r>
      <w:r w:rsidR="00CF768A">
        <w:t>Services and</w:t>
      </w:r>
      <w:r w:rsidR="00611CB6">
        <w:t xml:space="preserve"> is supported </w:t>
      </w:r>
      <w:r>
        <w:t xml:space="preserve">by </w:t>
      </w:r>
      <w:r w:rsidRPr="0029428D">
        <w:t xml:space="preserve">the Procurement Policy and </w:t>
      </w:r>
      <w:r w:rsidR="00154884">
        <w:t>Analytics</w:t>
      </w:r>
      <w:r w:rsidR="00154884" w:rsidRPr="0029428D">
        <w:t xml:space="preserve"> </w:t>
      </w:r>
      <w:r w:rsidRPr="0029428D">
        <w:t xml:space="preserve">team in </w:t>
      </w:r>
      <w:r w:rsidR="00DD78AC">
        <w:t xml:space="preserve">the </w:t>
      </w:r>
      <w:r w:rsidR="008D1B38" w:rsidRPr="0029428D">
        <w:t>D</w:t>
      </w:r>
      <w:r w:rsidR="008D1B38">
        <w:t>epartment of</w:t>
      </w:r>
      <w:r w:rsidR="00154884">
        <w:t xml:space="preserve"> Government Services (DGS)</w:t>
      </w:r>
      <w:r w:rsidRPr="0029428D">
        <w:t>.</w:t>
      </w:r>
    </w:p>
    <w:p w14:paraId="7440D47E" w14:textId="1772F421" w:rsidR="00B75DB4" w:rsidRDefault="00386A68" w:rsidP="04926635">
      <w:pPr>
        <w:pStyle w:val="Heading2NoNum"/>
        <w:ind w:left="0"/>
      </w:pPr>
      <w:bookmarkStart w:id="22" w:name="_Toc366693312"/>
      <w:bookmarkStart w:id="23" w:name="_Toc388705847"/>
      <w:bookmarkStart w:id="24" w:name="_Toc143768971"/>
      <w:bookmarkStart w:id="25" w:name="_Toc146640929"/>
      <w:r>
        <w:t>Scope of</w:t>
      </w:r>
      <w:r w:rsidRPr="0029428D">
        <w:t xml:space="preserve"> </w:t>
      </w:r>
      <w:r w:rsidR="00B75DB4" w:rsidRPr="0029428D">
        <w:t>VGPB policies</w:t>
      </w:r>
      <w:bookmarkEnd w:id="22"/>
      <w:bookmarkEnd w:id="23"/>
      <w:bookmarkEnd w:id="24"/>
      <w:bookmarkEnd w:id="25"/>
    </w:p>
    <w:p w14:paraId="7B49CCDC" w14:textId="64A97041" w:rsidR="00C42A2E" w:rsidRDefault="005C466C" w:rsidP="00590470">
      <w:pPr>
        <w:pStyle w:val="Normal1"/>
      </w:pPr>
      <w:r>
        <w:t>Under section 54</w:t>
      </w:r>
      <w:r w:rsidR="00835ED3">
        <w:t>B</w:t>
      </w:r>
      <w:r>
        <w:t xml:space="preserve"> </w:t>
      </w:r>
      <w:r w:rsidR="00835ED3">
        <w:t>of the FMA, the VGPB is responsible for monitoring compliance by departments and specified entities with</w:t>
      </w:r>
      <w:r w:rsidR="00EA4534">
        <w:t xml:space="preserve"> VGPB</w:t>
      </w:r>
      <w:r w:rsidR="00835ED3">
        <w:t xml:space="preserve"> supply policies</w:t>
      </w:r>
      <w:r w:rsidR="00C42A2E">
        <w:t>.</w:t>
      </w:r>
    </w:p>
    <w:p w14:paraId="74B24AA3" w14:textId="05499B97" w:rsidR="00A334AF" w:rsidRDefault="00A334AF" w:rsidP="00590470">
      <w:pPr>
        <w:pStyle w:val="Normal1"/>
      </w:pPr>
      <w:r>
        <w:t xml:space="preserve">Effective 1 July 2021, the VGPB expanded its scope to include agencies subject to the </w:t>
      </w:r>
      <w:hyperlink r:id="rId27" w:history="1">
        <w:r w:rsidR="3CF159BE" w:rsidRPr="00F9682D">
          <w:rPr>
            <w:rStyle w:val="Hyperlink"/>
          </w:rPr>
          <w:t>2018 Directions</w:t>
        </w:r>
      </w:hyperlink>
      <w:r>
        <w:t xml:space="preserve"> (with some </w:t>
      </w:r>
      <w:r w:rsidR="00B93980">
        <w:t>exceptions</w:t>
      </w:r>
      <w:r>
        <w:t>).</w:t>
      </w:r>
    </w:p>
    <w:p w14:paraId="41B308A5" w14:textId="6E7CAB5B" w:rsidR="005B239A" w:rsidRDefault="005B239A" w:rsidP="00590470">
      <w:pPr>
        <w:pStyle w:val="Normal1"/>
      </w:pPr>
      <w:r>
        <w:t xml:space="preserve">The </w:t>
      </w:r>
      <w:r w:rsidR="00855CA3">
        <w:t>VGPB’s</w:t>
      </w:r>
      <w:r>
        <w:t xml:space="preserve"> goods and services policies</w:t>
      </w:r>
      <w:r w:rsidR="00C42D3A">
        <w:t xml:space="preserve"> </w:t>
      </w:r>
      <w:r>
        <w:t>apply to:</w:t>
      </w:r>
    </w:p>
    <w:p w14:paraId="461C7954" w14:textId="7B666A99" w:rsidR="005B239A" w:rsidRDefault="003D10B5" w:rsidP="001312F4">
      <w:pPr>
        <w:pStyle w:val="Bullet1"/>
        <w:rPr>
          <w:lang w:eastAsia="en-US"/>
        </w:rPr>
      </w:pPr>
      <w:r>
        <w:rPr>
          <w:lang w:eastAsia="en-US"/>
        </w:rPr>
        <w:t>d</w:t>
      </w:r>
      <w:r w:rsidR="005B239A">
        <w:rPr>
          <w:lang w:eastAsia="en-US"/>
        </w:rPr>
        <w:t>epartments</w:t>
      </w:r>
      <w:r>
        <w:rPr>
          <w:lang w:eastAsia="en-US"/>
        </w:rPr>
        <w:t xml:space="preserve"> and</w:t>
      </w:r>
      <w:r w:rsidR="005B239A">
        <w:rPr>
          <w:lang w:eastAsia="en-US"/>
        </w:rPr>
        <w:t xml:space="preserve"> specified entities including VGPB expansion agencies from 1 July 2021</w:t>
      </w:r>
    </w:p>
    <w:p w14:paraId="4D6764E8" w14:textId="2D7C72B1" w:rsidR="005B239A" w:rsidRDefault="005B239A" w:rsidP="001312F4">
      <w:pPr>
        <w:pStyle w:val="Bullet1"/>
        <w:rPr>
          <w:lang w:eastAsia="en-US"/>
        </w:rPr>
      </w:pPr>
      <w:r>
        <w:rPr>
          <w:lang w:eastAsia="en-US"/>
        </w:rPr>
        <w:t>Victorian Public Sector Commission</w:t>
      </w:r>
      <w:r w:rsidR="00E079C9">
        <w:rPr>
          <w:lang w:eastAsia="en-US"/>
        </w:rPr>
        <w:t xml:space="preserve"> (VPSC)</w:t>
      </w:r>
    </w:p>
    <w:p w14:paraId="1296E682" w14:textId="77777777" w:rsidR="005B239A" w:rsidRDefault="005B239A" w:rsidP="001312F4">
      <w:pPr>
        <w:pStyle w:val="Bullet1"/>
        <w:rPr>
          <w:lang w:eastAsia="en-US"/>
        </w:rPr>
      </w:pPr>
      <w:r>
        <w:rPr>
          <w:lang w:eastAsia="en-US"/>
        </w:rPr>
        <w:t xml:space="preserve">offices or bodies specified in section 16(1) of the </w:t>
      </w:r>
      <w:r w:rsidRPr="003D10B5">
        <w:rPr>
          <w:i/>
          <w:iCs/>
          <w:lang w:eastAsia="en-US"/>
        </w:rPr>
        <w:t>Public Administration Act 2004</w:t>
      </w:r>
    </w:p>
    <w:p w14:paraId="3B69FA4B" w14:textId="6F100526" w:rsidR="005B239A" w:rsidRPr="00D2575D" w:rsidRDefault="00D2575D" w:rsidP="001312F4">
      <w:pPr>
        <w:pStyle w:val="Bullet1"/>
        <w:rPr>
          <w:i/>
          <w:iCs/>
          <w:lang w:eastAsia="en-US"/>
        </w:rPr>
      </w:pPr>
      <w:r>
        <w:rPr>
          <w:lang w:eastAsia="en-US"/>
        </w:rPr>
        <w:t>administrative o</w:t>
      </w:r>
      <w:r w:rsidR="005B239A">
        <w:rPr>
          <w:lang w:eastAsia="en-US"/>
        </w:rPr>
        <w:t xml:space="preserve">ffices established in relation to a department under Section 11(a) of the </w:t>
      </w:r>
      <w:r w:rsidR="005B239A" w:rsidRPr="00D2575D">
        <w:rPr>
          <w:i/>
          <w:iCs/>
          <w:lang w:eastAsia="en-US"/>
        </w:rPr>
        <w:t>Public Administration Act 2004</w:t>
      </w:r>
      <w:r>
        <w:rPr>
          <w:lang w:eastAsia="en-US"/>
        </w:rPr>
        <w:t>.</w:t>
      </w:r>
    </w:p>
    <w:p w14:paraId="53B1CA42" w14:textId="5850492C" w:rsidR="00B75DB4" w:rsidRPr="00E17968" w:rsidRDefault="00B75DB4" w:rsidP="00590470">
      <w:pPr>
        <w:pStyle w:val="Normal1"/>
      </w:pPr>
      <w:r w:rsidRPr="00E17968">
        <w:t xml:space="preserve">For a list of </w:t>
      </w:r>
      <w:r w:rsidR="00380DCF" w:rsidRPr="00E17968">
        <w:t xml:space="preserve">departments and agencies </w:t>
      </w:r>
      <w:r w:rsidRPr="00E17968">
        <w:t xml:space="preserve">bound by VGPB policy, refer to </w:t>
      </w:r>
      <w:r w:rsidR="00E17968" w:rsidRPr="00E17968">
        <w:rPr>
          <w:rStyle w:val="Hyperlink"/>
        </w:rPr>
        <w:t>www.</w:t>
      </w:r>
      <w:hyperlink r:id="rId28">
        <w:r w:rsidRPr="00E17968">
          <w:rPr>
            <w:rStyle w:val="Hyperlink"/>
          </w:rPr>
          <w:t>buyingfor.vic.gov.au/goods-and-services-mandated-agencies</w:t>
        </w:r>
      </w:hyperlink>
      <w:r w:rsidRPr="00E17968">
        <w:t>.</w:t>
      </w:r>
    </w:p>
    <w:p w14:paraId="07BDACA7" w14:textId="328FF8DE" w:rsidR="77B74B91" w:rsidRDefault="77B74B91" w:rsidP="04926635">
      <w:pPr>
        <w:pStyle w:val="Heading2NoNum"/>
        <w:ind w:left="0"/>
        <w:rPr>
          <w:sz w:val="30"/>
          <w:szCs w:val="30"/>
        </w:rPr>
      </w:pPr>
      <w:bookmarkStart w:id="26" w:name="_Toc143768972"/>
      <w:bookmarkStart w:id="27" w:name="_Toc146640930"/>
      <w:r>
        <w:lastRenderedPageBreak/>
        <w:t>VGPB policy framework</w:t>
      </w:r>
      <w:bookmarkEnd w:id="26"/>
      <w:bookmarkEnd w:id="27"/>
    </w:p>
    <w:p w14:paraId="6119902E" w14:textId="478A2048" w:rsidR="00B00182" w:rsidRPr="00F61EBC" w:rsidRDefault="1CC80DF5" w:rsidP="00590470">
      <w:pPr>
        <w:pStyle w:val="Normal1"/>
      </w:pPr>
      <w:r>
        <w:t xml:space="preserve">The VGPB </w:t>
      </w:r>
      <w:hyperlink r:id="rId29">
        <w:r w:rsidR="6B3EF3AA" w:rsidRPr="509575E3">
          <w:rPr>
            <w:rStyle w:val="Hyperlink"/>
            <w:color w:val="auto"/>
            <w:u w:val="none"/>
            <w:lang w:eastAsia="en-AU"/>
          </w:rPr>
          <w:t xml:space="preserve">policy </w:t>
        </w:r>
      </w:hyperlink>
      <w:r w:rsidR="0210E75C" w:rsidRPr="509575E3">
        <w:rPr>
          <w:rStyle w:val="Hyperlink"/>
          <w:color w:val="auto"/>
          <w:u w:val="none"/>
          <w:lang w:eastAsia="en-AU"/>
        </w:rPr>
        <w:t>framework</w:t>
      </w:r>
      <w:r w:rsidR="6B3EF3AA">
        <w:t xml:space="preserve"> </w:t>
      </w:r>
      <w:r>
        <w:t xml:space="preserve">is </w:t>
      </w:r>
      <w:r w:rsidR="02CA8B6A">
        <w:t>comprised</w:t>
      </w:r>
      <w:r>
        <w:t xml:space="preserve"> of five principle-based polic</w:t>
      </w:r>
      <w:r w:rsidR="62FB9693">
        <w:t>i</w:t>
      </w:r>
      <w:r>
        <w:t xml:space="preserve">es which </w:t>
      </w:r>
      <w:r w:rsidR="6B3EF3AA">
        <w:t xml:space="preserve">support a strategic and efficient approach </w:t>
      </w:r>
      <w:r w:rsidR="3EB32C4D">
        <w:t>to</w:t>
      </w:r>
      <w:r w:rsidR="6B3EF3AA">
        <w:t xml:space="preserve"> the procurement of goods and services</w:t>
      </w:r>
      <w:r w:rsidR="6A47A688">
        <w:t>:</w:t>
      </w:r>
    </w:p>
    <w:p w14:paraId="2BD3D538" w14:textId="17886467" w:rsidR="00B00182" w:rsidRPr="00F61EBC" w:rsidRDefault="77CD88D9" w:rsidP="001312F4">
      <w:pPr>
        <w:pStyle w:val="Bullet1"/>
      </w:pPr>
      <w:r>
        <w:t>Governance</w:t>
      </w:r>
    </w:p>
    <w:p w14:paraId="7643BB2A" w14:textId="52346D58" w:rsidR="00B00182" w:rsidRPr="00F61EBC" w:rsidRDefault="77CD88D9" w:rsidP="001312F4">
      <w:pPr>
        <w:pStyle w:val="Bullet1"/>
      </w:pPr>
      <w:r w:rsidRPr="0C8657C4">
        <w:t>Complexity and capability assessment</w:t>
      </w:r>
    </w:p>
    <w:p w14:paraId="501BD65C" w14:textId="7A3C2DC3" w:rsidR="00B00182" w:rsidRPr="00F61EBC" w:rsidRDefault="77CD88D9" w:rsidP="001312F4">
      <w:pPr>
        <w:pStyle w:val="Bullet1"/>
      </w:pPr>
      <w:r w:rsidRPr="0C8657C4">
        <w:t>Market analysis and review</w:t>
      </w:r>
    </w:p>
    <w:p w14:paraId="29A5F183" w14:textId="082B6764" w:rsidR="00B00182" w:rsidRPr="00F61EBC" w:rsidRDefault="77CD88D9" w:rsidP="001312F4">
      <w:pPr>
        <w:pStyle w:val="Bullet1"/>
      </w:pPr>
      <w:r w:rsidRPr="0C8657C4">
        <w:t>Market approach</w:t>
      </w:r>
    </w:p>
    <w:p w14:paraId="1771B8F0" w14:textId="235B9FAC" w:rsidR="00B00182" w:rsidRPr="00F61EBC" w:rsidRDefault="77CD88D9" w:rsidP="001312F4">
      <w:pPr>
        <w:pStyle w:val="Bullet1"/>
      </w:pPr>
      <w:r w:rsidRPr="0C8657C4">
        <w:t>Contract management and contract disclosure.</w:t>
      </w:r>
    </w:p>
    <w:p w14:paraId="04FC8E51" w14:textId="0381A13E" w:rsidR="00B6743A" w:rsidRDefault="002A1D9C" w:rsidP="00590470">
      <w:pPr>
        <w:pStyle w:val="Normal1"/>
      </w:pPr>
      <w:r>
        <w:t>The framework</w:t>
      </w:r>
      <w:r w:rsidR="00B3464A" w:rsidRPr="0069513F">
        <w:t xml:space="preserve"> cover</w:t>
      </w:r>
      <w:r>
        <w:t>s</w:t>
      </w:r>
      <w:r w:rsidR="00B3464A" w:rsidRPr="0069513F">
        <w:t xml:space="preserve"> </w:t>
      </w:r>
      <w:r w:rsidR="0081058A" w:rsidRPr="0069513F">
        <w:t>the whole procurement lifecycle</w:t>
      </w:r>
      <w:r w:rsidR="0081058A" w:rsidRPr="00F61EBC">
        <w:t xml:space="preserve"> </w:t>
      </w:r>
      <w:r w:rsidR="00B54AE9">
        <w:t>from governance and strategy through to contract management and disclosure</w:t>
      </w:r>
      <w:r w:rsidR="00F61EBC">
        <w:t>.</w:t>
      </w:r>
      <w:r w:rsidR="00B54AE9">
        <w:t xml:space="preserve"> Government </w:t>
      </w:r>
      <w:r w:rsidR="6CB21507">
        <w:t>d</w:t>
      </w:r>
      <w:r w:rsidR="00B54AE9">
        <w:t xml:space="preserve">epartments and agencies operating under the VGPB framework must align their </w:t>
      </w:r>
      <w:r w:rsidR="00380DCF">
        <w:t xml:space="preserve">internal </w:t>
      </w:r>
      <w:r w:rsidR="00B54AE9">
        <w:t xml:space="preserve">policies to the five </w:t>
      </w:r>
      <w:r w:rsidR="00380DCF">
        <w:t xml:space="preserve">VGPB </w:t>
      </w:r>
      <w:r w:rsidR="00B54AE9">
        <w:t>policies.</w:t>
      </w:r>
    </w:p>
    <w:p w14:paraId="0424A2F2" w14:textId="0C4AF6E3" w:rsidR="00665D56" w:rsidRDefault="0078256B" w:rsidP="00590470">
      <w:pPr>
        <w:pStyle w:val="Normal1"/>
      </w:pPr>
      <w:r>
        <w:t xml:space="preserve">VGPB policies </w:t>
      </w:r>
      <w:r w:rsidR="00B54AE9">
        <w:t xml:space="preserve">emphasise forward planning and analysis to inform </w:t>
      </w:r>
      <w:r w:rsidR="00192CC6">
        <w:t xml:space="preserve">the </w:t>
      </w:r>
      <w:r w:rsidR="00B54AE9">
        <w:t>procurement</w:t>
      </w:r>
      <w:r w:rsidR="00192CC6">
        <w:t xml:space="preserve"> </w:t>
      </w:r>
      <w:proofErr w:type="gramStart"/>
      <w:r w:rsidR="00192CC6">
        <w:t>strategy</w:t>
      </w:r>
      <w:r w:rsidR="00B54AE9">
        <w:t>, and</w:t>
      </w:r>
      <w:proofErr w:type="gramEnd"/>
      <w:r w:rsidR="00B54AE9">
        <w:t xml:space="preserve"> ensuring appropriate capability to match the complexity of </w:t>
      </w:r>
      <w:r w:rsidR="005769E6">
        <w:t>procurements.</w:t>
      </w:r>
      <w:r w:rsidR="00F82A69" w:rsidRPr="0078256B">
        <w:t xml:space="preserve"> </w:t>
      </w:r>
      <w:r w:rsidR="00497D0A" w:rsidRPr="0029428D">
        <w:t xml:space="preserve">The policies are underpinned by </w:t>
      </w:r>
      <w:r w:rsidR="002A1D9C">
        <w:t xml:space="preserve">the </w:t>
      </w:r>
      <w:r w:rsidR="00B54AE9">
        <w:t xml:space="preserve">principles of </w:t>
      </w:r>
      <w:r w:rsidR="00497D0A" w:rsidRPr="0029428D">
        <w:t>probity, accountability</w:t>
      </w:r>
      <w:r w:rsidR="6AAF3CAA">
        <w:t xml:space="preserve">, </w:t>
      </w:r>
      <w:r w:rsidR="00497D0A" w:rsidRPr="0029428D">
        <w:t xml:space="preserve">scalability </w:t>
      </w:r>
      <w:r w:rsidR="005769E6">
        <w:t>and</w:t>
      </w:r>
      <w:r w:rsidR="005769E6" w:rsidRPr="0029428D">
        <w:t xml:space="preserve"> value</w:t>
      </w:r>
      <w:r w:rsidR="00497D0A" w:rsidRPr="0029428D">
        <w:t xml:space="preserve"> for money.</w:t>
      </w:r>
      <w:r w:rsidR="00DC2D69">
        <w:t xml:space="preserve"> </w:t>
      </w:r>
      <w:r w:rsidR="00665D56" w:rsidRPr="0029428D">
        <w:t xml:space="preserve">Each policy is supported by good practice guides, tools and templates to </w:t>
      </w:r>
      <w:r w:rsidR="00EA4534">
        <w:t xml:space="preserve">assist </w:t>
      </w:r>
      <w:r w:rsidR="003A0681">
        <w:t xml:space="preserve">buyers and </w:t>
      </w:r>
      <w:r w:rsidR="00665D56" w:rsidRPr="0029428D">
        <w:t>en</w:t>
      </w:r>
      <w:r w:rsidR="003A0681">
        <w:t>able</w:t>
      </w:r>
      <w:r w:rsidR="00665D56" w:rsidRPr="0029428D">
        <w:t xml:space="preserve"> consisten</w:t>
      </w:r>
      <w:r w:rsidR="002A1D9C">
        <w:t>t application</w:t>
      </w:r>
      <w:r w:rsidR="00665D56" w:rsidRPr="0029428D">
        <w:t xml:space="preserve"> across government.</w:t>
      </w:r>
    </w:p>
    <w:p w14:paraId="50F73750" w14:textId="29CAD854" w:rsidR="007520BA" w:rsidRDefault="00F726AC" w:rsidP="00590470">
      <w:pPr>
        <w:pStyle w:val="Normal1"/>
      </w:pPr>
      <w:r>
        <w:t>E</w:t>
      </w:r>
      <w:r w:rsidR="2A33F38F">
        <w:t>very</w:t>
      </w:r>
      <w:r>
        <w:t xml:space="preserve"> </w:t>
      </w:r>
      <w:r w:rsidR="00B80738">
        <w:t>VGPB</w:t>
      </w:r>
      <w:r>
        <w:t xml:space="preserve"> </w:t>
      </w:r>
      <w:r w:rsidR="00CB75C8">
        <w:t>agency</w:t>
      </w:r>
      <w:r>
        <w:t xml:space="preserve"> adopt</w:t>
      </w:r>
      <w:r w:rsidR="30A20623">
        <w:t>s</w:t>
      </w:r>
      <w:r>
        <w:t xml:space="preserve"> a procurement governance framework</w:t>
      </w:r>
      <w:r w:rsidR="007520BA">
        <w:t xml:space="preserve">, </w:t>
      </w:r>
      <w:r w:rsidR="00B54AE9">
        <w:t>strategy</w:t>
      </w:r>
      <w:r w:rsidR="002A1D9C">
        <w:t>,</w:t>
      </w:r>
      <w:r w:rsidR="00B54AE9">
        <w:t xml:space="preserve"> </w:t>
      </w:r>
      <w:r w:rsidR="007520BA">
        <w:t xml:space="preserve">policies and processes </w:t>
      </w:r>
      <w:r>
        <w:t xml:space="preserve">scaled to its procurement profile and must have the appropriate capability </w:t>
      </w:r>
      <w:r w:rsidR="00EA4534">
        <w:t xml:space="preserve">and oversight </w:t>
      </w:r>
      <w:r>
        <w:t>to carry out its procurements</w:t>
      </w:r>
      <w:r w:rsidR="00B24D53">
        <w:t>.</w:t>
      </w:r>
    </w:p>
    <w:p w14:paraId="54059E96" w14:textId="4A4EE5B9" w:rsidR="00A46D1A" w:rsidRPr="002925CB" w:rsidRDefault="007520BA" w:rsidP="00590470">
      <w:pPr>
        <w:pStyle w:val="Normal1"/>
      </w:pPr>
      <w:r w:rsidRPr="002925CB">
        <w:t xml:space="preserve">In addition to VGPB policies, there are a range of </w:t>
      </w:r>
      <w:hyperlink r:id="rId30" w:history="1">
        <w:r w:rsidRPr="002925CB">
          <w:rPr>
            <w:rStyle w:val="Hyperlink"/>
          </w:rPr>
          <w:t>procurement-re</w:t>
        </w:r>
        <w:bookmarkStart w:id="28" w:name="_Hlt143534009"/>
        <w:bookmarkStart w:id="29" w:name="_Hlt143534010"/>
        <w:r w:rsidRPr="002925CB">
          <w:rPr>
            <w:rStyle w:val="Hyperlink"/>
          </w:rPr>
          <w:t>l</w:t>
        </w:r>
        <w:bookmarkEnd w:id="28"/>
        <w:bookmarkEnd w:id="29"/>
        <w:r w:rsidRPr="002925CB">
          <w:rPr>
            <w:rStyle w:val="Hyperlink"/>
          </w:rPr>
          <w:t>ated policies</w:t>
        </w:r>
      </w:hyperlink>
      <w:r w:rsidRPr="002925CB">
        <w:t xml:space="preserve"> </w:t>
      </w:r>
      <w:r w:rsidR="00C13EC5" w:rsidRPr="002925CB">
        <w:t xml:space="preserve">that leverage government procurement to achieve broader policy outcomes, such as inclusive employment and </w:t>
      </w:r>
      <w:bookmarkStart w:id="30" w:name="_Hlk143184109"/>
      <w:r w:rsidR="00C13EC5" w:rsidRPr="002925CB">
        <w:t>environmental sustainability</w:t>
      </w:r>
      <w:bookmarkEnd w:id="30"/>
      <w:r w:rsidR="00C13EC5" w:rsidRPr="002925CB">
        <w:t>.</w:t>
      </w:r>
    </w:p>
    <w:p w14:paraId="377962AE" w14:textId="77777777" w:rsidR="005C1519" w:rsidRPr="0029428D" w:rsidRDefault="005C1519" w:rsidP="04926635">
      <w:pPr>
        <w:pStyle w:val="Heading2NoNum"/>
        <w:ind w:left="0"/>
      </w:pPr>
      <w:bookmarkStart w:id="31" w:name="_Toc143768973"/>
      <w:bookmarkStart w:id="32" w:name="_Hlk487882055"/>
      <w:bookmarkStart w:id="33" w:name="_Toc146640931"/>
      <w:r w:rsidRPr="0029428D">
        <w:t>Board meetings</w:t>
      </w:r>
      <w:bookmarkEnd w:id="31"/>
      <w:bookmarkEnd w:id="33"/>
    </w:p>
    <w:p w14:paraId="01B8CC89" w14:textId="4E81735E" w:rsidR="005C1519" w:rsidRPr="005D6DAF" w:rsidRDefault="005C1519" w:rsidP="00590470">
      <w:pPr>
        <w:pStyle w:val="Normal1"/>
      </w:pPr>
      <w:r w:rsidRPr="0029428D">
        <w:t>The VGPB meets once every two months to</w:t>
      </w:r>
      <w:r w:rsidR="007520BA">
        <w:t xml:space="preserve"> progress its work program.</w:t>
      </w:r>
    </w:p>
    <w:p w14:paraId="298B59A5" w14:textId="69047D80" w:rsidR="005C1519" w:rsidRPr="0029428D" w:rsidRDefault="005C1519" w:rsidP="00590470">
      <w:pPr>
        <w:pStyle w:val="Normal1"/>
      </w:pPr>
      <w:r w:rsidRPr="0029428D">
        <w:t xml:space="preserve">The Board </w:t>
      </w:r>
      <w:r w:rsidRPr="00986FA0">
        <w:t>held six meetings</w:t>
      </w:r>
      <w:r w:rsidRPr="0029428D">
        <w:t xml:space="preserve"> over the reporting period. Meeting attendance is listed in</w:t>
      </w:r>
      <w:r w:rsidR="00242EE4">
        <w:t xml:space="preserve"> </w:t>
      </w:r>
      <w:r w:rsidR="005D6DAF">
        <w:fldChar w:fldCharType="begin"/>
      </w:r>
      <w:r w:rsidR="005D6DAF">
        <w:instrText xml:space="preserve"> REF _Ref110674203 \h </w:instrText>
      </w:r>
      <w:r w:rsidR="005D6DAF">
        <w:fldChar w:fldCharType="separate"/>
      </w:r>
      <w:r w:rsidR="00501104">
        <w:t xml:space="preserve">Table </w:t>
      </w:r>
      <w:r w:rsidR="00501104">
        <w:rPr>
          <w:noProof/>
        </w:rPr>
        <w:t>1</w:t>
      </w:r>
      <w:r w:rsidR="005D6DAF">
        <w:fldChar w:fldCharType="end"/>
      </w:r>
      <w:r w:rsidRPr="0029428D">
        <w:t>.</w:t>
      </w:r>
    </w:p>
    <w:p w14:paraId="4198A4EB" w14:textId="2F65B355" w:rsidR="009731FA" w:rsidRDefault="009731FA" w:rsidP="00766E3C">
      <w:pPr>
        <w:pStyle w:val="Caption"/>
      </w:pPr>
      <w:bookmarkStart w:id="34" w:name="_Ref110674203"/>
      <w:r>
        <w:t xml:space="preserve">Table </w:t>
      </w:r>
      <w:r w:rsidR="00337C13">
        <w:fldChar w:fldCharType="begin"/>
      </w:r>
      <w:r w:rsidR="00337C13">
        <w:instrText xml:space="preserve"> SEQ Table \* ARABIC </w:instrText>
      </w:r>
      <w:r w:rsidR="00337C13">
        <w:fldChar w:fldCharType="separate"/>
      </w:r>
      <w:r w:rsidR="00501104">
        <w:rPr>
          <w:noProof/>
        </w:rPr>
        <w:t>1</w:t>
      </w:r>
      <w:r w:rsidR="00337C13">
        <w:rPr>
          <w:noProof/>
        </w:rPr>
        <w:fldChar w:fldCharType="end"/>
      </w:r>
      <w:bookmarkEnd w:id="34"/>
      <w:r>
        <w:t xml:space="preserve">: Board meeting attendance in </w:t>
      </w:r>
      <w:r w:rsidR="008B0369">
        <w:t>2022</w:t>
      </w:r>
      <w:r w:rsidR="62F62202">
        <w:t>–23</w:t>
      </w:r>
    </w:p>
    <w:tbl>
      <w:tblPr>
        <w:tblStyle w:val="TableGrid1"/>
        <w:tblW w:w="7229" w:type="dxa"/>
        <w:tblInd w:w="279" w:type="dxa"/>
        <w:tblLook w:val="04A0" w:firstRow="1" w:lastRow="0" w:firstColumn="1" w:lastColumn="0" w:noHBand="0" w:noVBand="1"/>
      </w:tblPr>
      <w:tblGrid>
        <w:gridCol w:w="2371"/>
        <w:gridCol w:w="1651"/>
        <w:gridCol w:w="1355"/>
        <w:gridCol w:w="1852"/>
      </w:tblGrid>
      <w:tr w:rsidR="005769E6" w:rsidRPr="00A76ED6" w14:paraId="3CCD7283" w14:textId="648E736E" w:rsidTr="00AC6EF2">
        <w:tc>
          <w:tcPr>
            <w:tcW w:w="2371" w:type="dxa"/>
            <w:shd w:val="clear" w:color="auto" w:fill="BFBFBF" w:themeFill="background1" w:themeFillShade="BF"/>
          </w:tcPr>
          <w:bookmarkEnd w:id="32"/>
          <w:p w14:paraId="6F73E3D7" w14:textId="77777777" w:rsidR="005769E6" w:rsidRPr="00CD3439" w:rsidRDefault="005769E6" w:rsidP="000D1617">
            <w:pPr>
              <w:pStyle w:val="Tableheader0"/>
            </w:pPr>
            <w:r w:rsidRPr="000D1617">
              <w:t xml:space="preserve">Board member </w:t>
            </w:r>
          </w:p>
        </w:tc>
        <w:tc>
          <w:tcPr>
            <w:tcW w:w="1651" w:type="dxa"/>
            <w:shd w:val="clear" w:color="auto" w:fill="BFBFBF" w:themeFill="background1" w:themeFillShade="BF"/>
          </w:tcPr>
          <w:p w14:paraId="4BF8A69E" w14:textId="77777777" w:rsidR="005769E6" w:rsidRPr="00CD3439" w:rsidRDefault="005769E6" w:rsidP="000D1617">
            <w:pPr>
              <w:pStyle w:val="Tableheader0"/>
            </w:pPr>
            <w:r w:rsidRPr="000D1617">
              <w:t>Member since</w:t>
            </w:r>
          </w:p>
        </w:tc>
        <w:tc>
          <w:tcPr>
            <w:tcW w:w="1355" w:type="dxa"/>
            <w:shd w:val="clear" w:color="auto" w:fill="BFBFBF" w:themeFill="background1" w:themeFillShade="BF"/>
          </w:tcPr>
          <w:p w14:paraId="1D1CCA73" w14:textId="77777777" w:rsidR="005769E6" w:rsidRPr="00CD3439" w:rsidRDefault="005769E6" w:rsidP="000D1617">
            <w:pPr>
              <w:pStyle w:val="Tableheader0"/>
            </w:pPr>
            <w:r w:rsidRPr="000D1617">
              <w:t>Meetings attended</w:t>
            </w:r>
          </w:p>
        </w:tc>
        <w:tc>
          <w:tcPr>
            <w:tcW w:w="1852" w:type="dxa"/>
            <w:shd w:val="clear" w:color="auto" w:fill="BFBFBF" w:themeFill="background1" w:themeFillShade="BF"/>
          </w:tcPr>
          <w:p w14:paraId="47EF20D9" w14:textId="42E8E810" w:rsidR="005769E6" w:rsidRPr="00CD3439" w:rsidRDefault="005769E6" w:rsidP="000D1617">
            <w:pPr>
              <w:pStyle w:val="Tableheader0"/>
            </w:pPr>
            <w:r w:rsidRPr="000D1617">
              <w:t>Planning days attended</w:t>
            </w:r>
          </w:p>
        </w:tc>
      </w:tr>
      <w:tr w:rsidR="005769E6" w:rsidRPr="0029428D" w14:paraId="546B10DA" w14:textId="3BCBEF29" w:rsidTr="00AC6EF2">
        <w:tc>
          <w:tcPr>
            <w:tcW w:w="2371" w:type="dxa"/>
          </w:tcPr>
          <w:p w14:paraId="30AEF0AB" w14:textId="77777777" w:rsidR="005769E6" w:rsidRPr="0029428D" w:rsidRDefault="005769E6" w:rsidP="00540042">
            <w:pPr>
              <w:pStyle w:val="TableText"/>
              <w:rPr>
                <w:b/>
                <w:bCs/>
              </w:rPr>
            </w:pPr>
            <w:r w:rsidRPr="0029428D">
              <w:t>Nadine Lennie (Chair)</w:t>
            </w:r>
          </w:p>
        </w:tc>
        <w:tc>
          <w:tcPr>
            <w:tcW w:w="1651" w:type="dxa"/>
          </w:tcPr>
          <w:p w14:paraId="4253AB3C" w14:textId="77777777" w:rsidR="005769E6" w:rsidRPr="0029428D" w:rsidRDefault="005769E6" w:rsidP="00540042">
            <w:pPr>
              <w:pStyle w:val="TableText"/>
            </w:pPr>
            <w:r w:rsidRPr="0029428D">
              <w:t>10 October 2020</w:t>
            </w:r>
          </w:p>
        </w:tc>
        <w:tc>
          <w:tcPr>
            <w:tcW w:w="1355" w:type="dxa"/>
          </w:tcPr>
          <w:p w14:paraId="1EDCF1D8" w14:textId="34949436" w:rsidR="005769E6" w:rsidRPr="0029428D" w:rsidRDefault="005769E6" w:rsidP="00E80980">
            <w:pPr>
              <w:pStyle w:val="Tablenumbers"/>
            </w:pPr>
            <w:r>
              <w:t>6</w:t>
            </w:r>
            <w:r w:rsidRPr="0029428D">
              <w:t xml:space="preserve"> of </w:t>
            </w:r>
            <w:r>
              <w:t>6</w:t>
            </w:r>
          </w:p>
        </w:tc>
        <w:tc>
          <w:tcPr>
            <w:tcW w:w="1852" w:type="dxa"/>
          </w:tcPr>
          <w:p w14:paraId="19A2D8EE" w14:textId="58E412C9" w:rsidR="005769E6" w:rsidRPr="0029428D" w:rsidRDefault="00366B12" w:rsidP="00E80980">
            <w:pPr>
              <w:pStyle w:val="Tablenumbers"/>
            </w:pPr>
            <w:r>
              <w:t>1 of 1</w:t>
            </w:r>
          </w:p>
        </w:tc>
      </w:tr>
      <w:tr w:rsidR="005769E6" w:rsidRPr="0029428D" w14:paraId="22A7E562" w14:textId="1768DE8E" w:rsidTr="00AC6EF2">
        <w:tc>
          <w:tcPr>
            <w:tcW w:w="2371" w:type="dxa"/>
          </w:tcPr>
          <w:p w14:paraId="0916C0A8" w14:textId="63E7B41E" w:rsidR="005769E6" w:rsidRPr="0029428D" w:rsidRDefault="005769E6" w:rsidP="00540042">
            <w:pPr>
              <w:pStyle w:val="TableText"/>
            </w:pPr>
            <w:r w:rsidRPr="00E80980">
              <w:t>Charleene Mundine</w:t>
            </w:r>
          </w:p>
        </w:tc>
        <w:tc>
          <w:tcPr>
            <w:tcW w:w="1651" w:type="dxa"/>
          </w:tcPr>
          <w:p w14:paraId="48E9A035" w14:textId="127C1A0E" w:rsidR="005769E6" w:rsidRPr="0029428D" w:rsidRDefault="00A76ED6" w:rsidP="00540042">
            <w:pPr>
              <w:pStyle w:val="TableText"/>
            </w:pPr>
            <w:r>
              <w:t>1</w:t>
            </w:r>
            <w:r w:rsidR="005769E6">
              <w:t xml:space="preserve"> July 2022 </w:t>
            </w:r>
          </w:p>
        </w:tc>
        <w:tc>
          <w:tcPr>
            <w:tcW w:w="1355" w:type="dxa"/>
          </w:tcPr>
          <w:p w14:paraId="45B3ED6A" w14:textId="1D69BA8F" w:rsidR="005769E6" w:rsidRDefault="005769E6" w:rsidP="00540042">
            <w:pPr>
              <w:pStyle w:val="Tablenumbers"/>
            </w:pPr>
            <w:r>
              <w:t xml:space="preserve">4 </w:t>
            </w:r>
            <w:r w:rsidRPr="0029428D">
              <w:t xml:space="preserve">of </w:t>
            </w:r>
            <w:r>
              <w:t>6</w:t>
            </w:r>
          </w:p>
        </w:tc>
        <w:tc>
          <w:tcPr>
            <w:tcW w:w="1852" w:type="dxa"/>
          </w:tcPr>
          <w:p w14:paraId="2D2EBAFD" w14:textId="33C77B06" w:rsidR="005769E6" w:rsidRPr="0029428D" w:rsidRDefault="00366B12" w:rsidP="00540042">
            <w:pPr>
              <w:pStyle w:val="Tablenumbers"/>
            </w:pPr>
            <w:r>
              <w:t>1 of 1</w:t>
            </w:r>
          </w:p>
        </w:tc>
      </w:tr>
      <w:tr w:rsidR="005769E6" w:rsidRPr="0029428D" w14:paraId="3AC73A71" w14:textId="74C847BC" w:rsidTr="00AC6EF2">
        <w:tc>
          <w:tcPr>
            <w:tcW w:w="2371" w:type="dxa"/>
          </w:tcPr>
          <w:p w14:paraId="2A7257CF" w14:textId="77777777" w:rsidR="005769E6" w:rsidRPr="0029428D" w:rsidRDefault="005769E6" w:rsidP="00540042">
            <w:pPr>
              <w:pStyle w:val="TableText"/>
              <w:rPr>
                <w:b/>
                <w:bCs/>
              </w:rPr>
            </w:pPr>
            <w:bookmarkStart w:id="35" w:name="_Hlk45177353"/>
            <w:r w:rsidRPr="0029428D">
              <w:t>Claire Thomas</w:t>
            </w:r>
          </w:p>
        </w:tc>
        <w:tc>
          <w:tcPr>
            <w:tcW w:w="1651" w:type="dxa"/>
          </w:tcPr>
          <w:p w14:paraId="7F9F6727" w14:textId="77777777" w:rsidR="005769E6" w:rsidRPr="0029428D" w:rsidRDefault="005769E6" w:rsidP="00540042">
            <w:pPr>
              <w:pStyle w:val="TableText"/>
            </w:pPr>
            <w:r w:rsidRPr="0029428D">
              <w:t>1 July 2018</w:t>
            </w:r>
          </w:p>
        </w:tc>
        <w:tc>
          <w:tcPr>
            <w:tcW w:w="1355" w:type="dxa"/>
          </w:tcPr>
          <w:p w14:paraId="214543E6" w14:textId="4808245B" w:rsidR="005769E6" w:rsidRPr="0029428D" w:rsidRDefault="005769E6" w:rsidP="00540042">
            <w:pPr>
              <w:pStyle w:val="Tablenumbers"/>
            </w:pPr>
            <w:r>
              <w:t xml:space="preserve">6 </w:t>
            </w:r>
            <w:r w:rsidRPr="0029428D">
              <w:t>of 6</w:t>
            </w:r>
          </w:p>
        </w:tc>
        <w:tc>
          <w:tcPr>
            <w:tcW w:w="1852" w:type="dxa"/>
          </w:tcPr>
          <w:p w14:paraId="4274F09B" w14:textId="500C2883" w:rsidR="005769E6" w:rsidRPr="0029428D" w:rsidRDefault="00366B12" w:rsidP="00540042">
            <w:pPr>
              <w:pStyle w:val="Tablenumbers"/>
            </w:pPr>
            <w:r>
              <w:t>1 of 1</w:t>
            </w:r>
          </w:p>
        </w:tc>
      </w:tr>
      <w:tr w:rsidR="005769E6" w:rsidRPr="0029428D" w14:paraId="6BC1EEB5" w14:textId="1B3F4726" w:rsidTr="00AC6EF2">
        <w:tc>
          <w:tcPr>
            <w:tcW w:w="2371" w:type="dxa"/>
          </w:tcPr>
          <w:p w14:paraId="0819C9CF" w14:textId="77777777" w:rsidR="005769E6" w:rsidRPr="0029428D" w:rsidRDefault="005769E6" w:rsidP="00540042">
            <w:pPr>
              <w:pStyle w:val="TableText"/>
              <w:rPr>
                <w:b/>
                <w:bCs/>
              </w:rPr>
            </w:pPr>
            <w:r w:rsidRPr="0029428D">
              <w:t>Denise Dyer</w:t>
            </w:r>
          </w:p>
        </w:tc>
        <w:tc>
          <w:tcPr>
            <w:tcW w:w="1651" w:type="dxa"/>
          </w:tcPr>
          <w:p w14:paraId="605FCBFC" w14:textId="77777777" w:rsidR="005769E6" w:rsidRPr="0029428D" w:rsidRDefault="005769E6" w:rsidP="00540042">
            <w:pPr>
              <w:pStyle w:val="TableText"/>
            </w:pPr>
            <w:r w:rsidRPr="0029428D">
              <w:t>1 July 2019</w:t>
            </w:r>
          </w:p>
        </w:tc>
        <w:tc>
          <w:tcPr>
            <w:tcW w:w="1355" w:type="dxa"/>
          </w:tcPr>
          <w:p w14:paraId="56216ED1" w14:textId="201960B4" w:rsidR="005769E6" w:rsidRPr="0029428D" w:rsidRDefault="005769E6" w:rsidP="00540042">
            <w:pPr>
              <w:pStyle w:val="Tablenumbers"/>
            </w:pPr>
            <w:r>
              <w:t xml:space="preserve">6 </w:t>
            </w:r>
            <w:r w:rsidRPr="0029428D">
              <w:t>of 6</w:t>
            </w:r>
          </w:p>
        </w:tc>
        <w:tc>
          <w:tcPr>
            <w:tcW w:w="1852" w:type="dxa"/>
          </w:tcPr>
          <w:p w14:paraId="6599324D" w14:textId="4C1C6DC2" w:rsidR="005769E6" w:rsidRPr="0029428D" w:rsidRDefault="00366B12" w:rsidP="00540042">
            <w:pPr>
              <w:pStyle w:val="Tablenumbers"/>
            </w:pPr>
            <w:r>
              <w:t>1 of 1</w:t>
            </w:r>
          </w:p>
        </w:tc>
      </w:tr>
      <w:tr w:rsidR="005769E6" w:rsidRPr="00BD3193" w14:paraId="6A581A03" w14:textId="412BA856" w:rsidTr="00AC6EF2">
        <w:tc>
          <w:tcPr>
            <w:tcW w:w="2371" w:type="dxa"/>
          </w:tcPr>
          <w:p w14:paraId="09EF736B" w14:textId="77777777" w:rsidR="005769E6" w:rsidRPr="00BD3193" w:rsidRDefault="005769E6" w:rsidP="00540042">
            <w:pPr>
              <w:pStyle w:val="TableText"/>
              <w:rPr>
                <w:b/>
                <w:bCs/>
              </w:rPr>
            </w:pPr>
            <w:r w:rsidRPr="00BD3193">
              <w:t xml:space="preserve">Peter </w:t>
            </w:r>
            <w:proofErr w:type="spellStart"/>
            <w:r w:rsidRPr="00BD3193">
              <w:t>Gluskie</w:t>
            </w:r>
            <w:proofErr w:type="spellEnd"/>
          </w:p>
        </w:tc>
        <w:tc>
          <w:tcPr>
            <w:tcW w:w="1651" w:type="dxa"/>
          </w:tcPr>
          <w:p w14:paraId="422B8572" w14:textId="77777777" w:rsidR="005769E6" w:rsidRPr="00BD3193" w:rsidRDefault="005769E6" w:rsidP="00540042">
            <w:pPr>
              <w:pStyle w:val="TableText"/>
            </w:pPr>
            <w:r w:rsidRPr="00BD3193">
              <w:t>3 August 2021</w:t>
            </w:r>
          </w:p>
        </w:tc>
        <w:tc>
          <w:tcPr>
            <w:tcW w:w="1355" w:type="dxa"/>
          </w:tcPr>
          <w:p w14:paraId="1AAB3B63" w14:textId="452AD75B" w:rsidR="005769E6" w:rsidRPr="00BD3193" w:rsidRDefault="005769E6" w:rsidP="00540042">
            <w:pPr>
              <w:pStyle w:val="Tablenumbers"/>
            </w:pPr>
            <w:r>
              <w:t xml:space="preserve">6 </w:t>
            </w:r>
            <w:r w:rsidRPr="0029428D">
              <w:t>of 6</w:t>
            </w:r>
          </w:p>
        </w:tc>
        <w:tc>
          <w:tcPr>
            <w:tcW w:w="1852" w:type="dxa"/>
          </w:tcPr>
          <w:p w14:paraId="42E5C874" w14:textId="6967EA0C" w:rsidR="005769E6" w:rsidRPr="0029428D" w:rsidRDefault="00366B12" w:rsidP="00540042">
            <w:pPr>
              <w:pStyle w:val="Tablenumbers"/>
            </w:pPr>
            <w:r>
              <w:t>1 of 1</w:t>
            </w:r>
          </w:p>
        </w:tc>
      </w:tr>
      <w:tr w:rsidR="005769E6" w:rsidRPr="0029428D" w14:paraId="5D5599BC" w14:textId="0447E27C" w:rsidTr="00AC6EF2">
        <w:tc>
          <w:tcPr>
            <w:tcW w:w="2371" w:type="dxa"/>
          </w:tcPr>
          <w:p w14:paraId="50EAE7B0" w14:textId="77777777" w:rsidR="005769E6" w:rsidRPr="0029428D" w:rsidRDefault="005769E6" w:rsidP="00540042">
            <w:pPr>
              <w:pStyle w:val="TableText"/>
              <w:rPr>
                <w:b/>
                <w:bCs/>
              </w:rPr>
            </w:pPr>
            <w:r w:rsidRPr="0029428D">
              <w:t>Peter Lane</w:t>
            </w:r>
          </w:p>
        </w:tc>
        <w:tc>
          <w:tcPr>
            <w:tcW w:w="1651" w:type="dxa"/>
          </w:tcPr>
          <w:p w14:paraId="5EC73BC7" w14:textId="77777777" w:rsidR="005769E6" w:rsidRPr="0029428D" w:rsidRDefault="005769E6" w:rsidP="00540042">
            <w:pPr>
              <w:pStyle w:val="TableText"/>
            </w:pPr>
            <w:r w:rsidRPr="0029428D">
              <w:t>1 July 2019</w:t>
            </w:r>
          </w:p>
        </w:tc>
        <w:tc>
          <w:tcPr>
            <w:tcW w:w="1355" w:type="dxa"/>
          </w:tcPr>
          <w:p w14:paraId="1C4D3044" w14:textId="2070657B" w:rsidR="005769E6" w:rsidRPr="0029428D" w:rsidRDefault="005769E6" w:rsidP="00540042">
            <w:pPr>
              <w:pStyle w:val="Tablenumbers"/>
            </w:pPr>
            <w:r>
              <w:t xml:space="preserve">5 </w:t>
            </w:r>
            <w:r w:rsidRPr="0029428D">
              <w:t>of 6</w:t>
            </w:r>
          </w:p>
        </w:tc>
        <w:tc>
          <w:tcPr>
            <w:tcW w:w="1852" w:type="dxa"/>
          </w:tcPr>
          <w:p w14:paraId="54C86871" w14:textId="0B110612" w:rsidR="005769E6" w:rsidRPr="0029428D" w:rsidRDefault="00366B12" w:rsidP="00540042">
            <w:pPr>
              <w:pStyle w:val="Tablenumbers"/>
            </w:pPr>
            <w:r>
              <w:t>1 of 1</w:t>
            </w:r>
          </w:p>
        </w:tc>
      </w:tr>
      <w:tr w:rsidR="005769E6" w:rsidRPr="0029428D" w14:paraId="29E76183" w14:textId="275B9623" w:rsidTr="00AC6EF2">
        <w:tc>
          <w:tcPr>
            <w:tcW w:w="2371" w:type="dxa"/>
          </w:tcPr>
          <w:p w14:paraId="37F7AC72" w14:textId="77777777" w:rsidR="005769E6" w:rsidRPr="0029428D" w:rsidRDefault="005769E6" w:rsidP="00540042">
            <w:pPr>
              <w:pStyle w:val="TableText"/>
              <w:rPr>
                <w:b/>
                <w:bCs/>
              </w:rPr>
            </w:pPr>
            <w:r w:rsidRPr="0029428D">
              <w:t>Raoul Wainwright</w:t>
            </w:r>
          </w:p>
        </w:tc>
        <w:tc>
          <w:tcPr>
            <w:tcW w:w="1651" w:type="dxa"/>
          </w:tcPr>
          <w:p w14:paraId="339F6183" w14:textId="77777777" w:rsidR="005769E6" w:rsidRPr="0029428D" w:rsidRDefault="005769E6" w:rsidP="00540042">
            <w:pPr>
              <w:pStyle w:val="TableText"/>
            </w:pPr>
            <w:r w:rsidRPr="0029428D">
              <w:t>1 June 2021</w:t>
            </w:r>
          </w:p>
        </w:tc>
        <w:tc>
          <w:tcPr>
            <w:tcW w:w="1355" w:type="dxa"/>
          </w:tcPr>
          <w:p w14:paraId="046CBF1A" w14:textId="6E092662" w:rsidR="005769E6" w:rsidRPr="0029428D" w:rsidRDefault="005769E6" w:rsidP="00540042">
            <w:pPr>
              <w:pStyle w:val="Tablenumbers"/>
            </w:pPr>
            <w:r>
              <w:t xml:space="preserve">5 </w:t>
            </w:r>
            <w:r w:rsidRPr="0029428D">
              <w:t>of 6</w:t>
            </w:r>
          </w:p>
        </w:tc>
        <w:tc>
          <w:tcPr>
            <w:tcW w:w="1852" w:type="dxa"/>
          </w:tcPr>
          <w:p w14:paraId="7F9B8372" w14:textId="3301CC2C" w:rsidR="005769E6" w:rsidRPr="0029428D" w:rsidRDefault="00366B12" w:rsidP="00540042">
            <w:pPr>
              <w:pStyle w:val="Tablenumbers"/>
            </w:pPr>
            <w:r>
              <w:t>1 of 1</w:t>
            </w:r>
          </w:p>
        </w:tc>
      </w:tr>
      <w:tr w:rsidR="005769E6" w:rsidRPr="0029428D" w14:paraId="31385E96" w14:textId="0C0E983D" w:rsidTr="00AC6EF2">
        <w:tc>
          <w:tcPr>
            <w:tcW w:w="2371" w:type="dxa"/>
          </w:tcPr>
          <w:p w14:paraId="2C94A7CC" w14:textId="77777777" w:rsidR="005769E6" w:rsidRPr="0029428D" w:rsidRDefault="005769E6" w:rsidP="00540042">
            <w:pPr>
              <w:pStyle w:val="TableText"/>
              <w:rPr>
                <w:b/>
                <w:bCs/>
              </w:rPr>
            </w:pPr>
            <w:r w:rsidRPr="0029428D">
              <w:t>Samantha Winter</w:t>
            </w:r>
          </w:p>
        </w:tc>
        <w:tc>
          <w:tcPr>
            <w:tcW w:w="1651" w:type="dxa"/>
          </w:tcPr>
          <w:p w14:paraId="5DF60257" w14:textId="77777777" w:rsidR="005769E6" w:rsidRPr="0029428D" w:rsidRDefault="005769E6" w:rsidP="00540042">
            <w:pPr>
              <w:pStyle w:val="TableText"/>
            </w:pPr>
            <w:r w:rsidRPr="0029428D">
              <w:t>10 October 2020</w:t>
            </w:r>
          </w:p>
        </w:tc>
        <w:tc>
          <w:tcPr>
            <w:tcW w:w="1355" w:type="dxa"/>
          </w:tcPr>
          <w:p w14:paraId="41C4BD84" w14:textId="5A1F18B4" w:rsidR="005769E6" w:rsidRPr="0029428D" w:rsidRDefault="005769E6" w:rsidP="00540042">
            <w:pPr>
              <w:pStyle w:val="Tablenumbers"/>
            </w:pPr>
            <w:r>
              <w:t xml:space="preserve">6 </w:t>
            </w:r>
            <w:r w:rsidRPr="0029428D">
              <w:t xml:space="preserve">of </w:t>
            </w:r>
            <w:r>
              <w:t>6</w:t>
            </w:r>
          </w:p>
        </w:tc>
        <w:tc>
          <w:tcPr>
            <w:tcW w:w="1852" w:type="dxa"/>
          </w:tcPr>
          <w:p w14:paraId="26F31E53" w14:textId="1AD94F60" w:rsidR="005769E6" w:rsidRPr="0029428D" w:rsidRDefault="00366B12" w:rsidP="00540042">
            <w:pPr>
              <w:pStyle w:val="Tablenumbers"/>
            </w:pPr>
            <w:r>
              <w:t>1 of 1</w:t>
            </w:r>
          </w:p>
        </w:tc>
      </w:tr>
    </w:tbl>
    <w:p w14:paraId="788A6040" w14:textId="77777777" w:rsidR="00E40CA7" w:rsidRPr="0029428D" w:rsidRDefault="00E40CA7" w:rsidP="04926635">
      <w:pPr>
        <w:pStyle w:val="Heading2NoNum"/>
        <w:ind w:left="0"/>
        <w:rPr>
          <w:lang w:val="en-GB"/>
        </w:rPr>
      </w:pPr>
      <w:bookmarkStart w:id="36" w:name="_Toc366693315"/>
      <w:bookmarkStart w:id="37" w:name="_Toc388705850"/>
      <w:bookmarkStart w:id="38" w:name="_Toc143768974"/>
      <w:bookmarkStart w:id="39" w:name="_Toc366693314"/>
      <w:bookmarkStart w:id="40" w:name="_Toc388705849"/>
      <w:bookmarkStart w:id="41" w:name="_Hlk520789151"/>
      <w:bookmarkStart w:id="42" w:name="_Toc146640932"/>
      <w:bookmarkEnd w:id="35"/>
      <w:r w:rsidRPr="0029428D">
        <w:rPr>
          <w:lang w:val="en-GB"/>
        </w:rPr>
        <w:t>Board members</w:t>
      </w:r>
      <w:bookmarkEnd w:id="36"/>
      <w:bookmarkEnd w:id="37"/>
      <w:bookmarkEnd w:id="38"/>
      <w:bookmarkEnd w:id="42"/>
    </w:p>
    <w:p w14:paraId="6F9B6D69" w14:textId="19187D74" w:rsidR="00E40CA7" w:rsidRPr="0029428D" w:rsidRDefault="00E40CA7" w:rsidP="00590470">
      <w:pPr>
        <w:pStyle w:val="Normal1"/>
      </w:pPr>
      <w:r w:rsidRPr="0029428D">
        <w:t xml:space="preserve">The VGPB has a chairperson and </w:t>
      </w:r>
      <w:r w:rsidR="00C13EC5">
        <w:t xml:space="preserve">requires </w:t>
      </w:r>
      <w:r w:rsidRPr="0029428D">
        <w:t>a minimum of six other members. Board members are selected based on experience and expertise</w:t>
      </w:r>
      <w:r w:rsidR="007520BA">
        <w:t xml:space="preserve"> relevant to the work of the Board</w:t>
      </w:r>
      <w:r w:rsidRPr="0029428D">
        <w:t>. They can be internal or external to government.</w:t>
      </w:r>
    </w:p>
    <w:p w14:paraId="68C96D8C" w14:textId="3DF617DD" w:rsidR="00E40CA7" w:rsidRDefault="00C72F74" w:rsidP="00590470">
      <w:pPr>
        <w:pStyle w:val="Normal1"/>
      </w:pPr>
      <w:r>
        <w:lastRenderedPageBreak/>
        <w:t>In July 2022</w:t>
      </w:r>
      <w:r w:rsidR="55696A6E">
        <w:t>,</w:t>
      </w:r>
      <w:r>
        <w:t xml:space="preserve"> </w:t>
      </w:r>
      <w:r w:rsidR="009B7E3A" w:rsidRPr="00F178C0">
        <w:t xml:space="preserve">new member </w:t>
      </w:r>
      <w:r w:rsidR="009B7E3A">
        <w:t>Charleene Mundine</w:t>
      </w:r>
      <w:r w:rsidR="009B7E3A" w:rsidRPr="00F178C0">
        <w:t xml:space="preserve"> was appointed </w:t>
      </w:r>
      <w:r w:rsidR="004B3C96">
        <w:t xml:space="preserve">to the Board and </w:t>
      </w:r>
      <w:r w:rsidR="00494B97">
        <w:t>Denise Dyer and Peter Lane</w:t>
      </w:r>
      <w:r w:rsidR="00CB5A03">
        <w:t xml:space="preserve"> were reappointed for a second three-year term</w:t>
      </w:r>
      <w:r w:rsidR="00FC6697">
        <w:t>.</w:t>
      </w:r>
    </w:p>
    <w:p w14:paraId="5302302E" w14:textId="77777777" w:rsidR="00531CBF" w:rsidRPr="0029428D" w:rsidRDefault="00531CBF" w:rsidP="00590470">
      <w:pPr>
        <w:pStyle w:val="Normal1"/>
        <w:rPr>
          <w:rStyle w:val="Strong"/>
        </w:rPr>
      </w:pPr>
      <w:r w:rsidRPr="0029428D">
        <w:rPr>
          <w:rStyle w:val="Strong"/>
        </w:rPr>
        <w:t>NADINE LENNIE (Chair)</w:t>
      </w:r>
    </w:p>
    <w:p w14:paraId="15FF27E2" w14:textId="77777777" w:rsidR="00531CBF" w:rsidRDefault="00531CBF" w:rsidP="00590470">
      <w:pPr>
        <w:pStyle w:val="Normal1"/>
      </w:pPr>
      <w:r w:rsidRPr="0029428D">
        <w:t xml:space="preserve">Nadine Lennie is a finance professional with more than 25 years of experience in procurement across large-scale programs to deliver projects in both the public and private sectors. Nadine brings to the position of </w:t>
      </w:r>
      <w:r>
        <w:t>c</w:t>
      </w:r>
      <w:r w:rsidRPr="0029428D">
        <w:t>hairperson extensive financial acumen, experience working in government policy frameworks</w:t>
      </w:r>
      <w:r>
        <w:t xml:space="preserve"> and expertise in</w:t>
      </w:r>
      <w:r w:rsidRPr="0029428D">
        <w:t xml:space="preserve"> leadership and board management.</w:t>
      </w:r>
    </w:p>
    <w:p w14:paraId="21B4210A" w14:textId="78A9D467" w:rsidR="00531CBF" w:rsidRDefault="00531CBF" w:rsidP="00590470">
      <w:pPr>
        <w:pStyle w:val="Normal1"/>
      </w:pPr>
      <w:r>
        <w:t xml:space="preserve">Nadine is currently the Group Chief Financial Officer at </w:t>
      </w:r>
      <w:proofErr w:type="spellStart"/>
      <w:r>
        <w:t>Transgrid</w:t>
      </w:r>
      <w:proofErr w:type="spellEnd"/>
      <w:r>
        <w:t>, having previously held the position of Group Chief Financial Officer at Atlas Arteria, an international toll road company based in Melbourne.</w:t>
      </w:r>
    </w:p>
    <w:p w14:paraId="3244E65C" w14:textId="77777777" w:rsidR="00531CBF" w:rsidRDefault="00531CBF" w:rsidP="00590470">
      <w:pPr>
        <w:pStyle w:val="Normal1"/>
      </w:pPr>
      <w:r w:rsidRPr="290027F6">
        <w:rPr>
          <w:rStyle w:val="Strong"/>
        </w:rPr>
        <w:t>CHARLEENE MUNDINE</w:t>
      </w:r>
    </w:p>
    <w:p w14:paraId="18461B76" w14:textId="77777777" w:rsidR="00531CBF" w:rsidRPr="00602ED8" w:rsidRDefault="00531CBF" w:rsidP="00590470">
      <w:pPr>
        <w:pStyle w:val="Normal1"/>
        <w:rPr>
          <w:rStyle w:val="Strong"/>
          <w:b w:val="0"/>
          <w:bCs w:val="0"/>
        </w:rPr>
      </w:pPr>
      <w:r w:rsidRPr="002A21BA">
        <w:rPr>
          <w:rStyle w:val="Strong"/>
          <w:b w:val="0"/>
          <w:bCs w:val="0"/>
        </w:rPr>
        <w:t xml:space="preserve">Charleene Mundine is a procurement </w:t>
      </w:r>
      <w:r w:rsidRPr="00602ED8">
        <w:rPr>
          <w:rStyle w:val="Strong"/>
          <w:b w:val="0"/>
          <w:bCs w:val="0"/>
        </w:rPr>
        <w:t>professional with experience in a diverse range of delivery environments, including large infrastructure and multi</w:t>
      </w:r>
      <w:r>
        <w:rPr>
          <w:rStyle w:val="Strong"/>
          <w:b w:val="0"/>
          <w:bCs w:val="0"/>
        </w:rPr>
        <w:t>disciplinary</w:t>
      </w:r>
      <w:r w:rsidRPr="00602ED8">
        <w:rPr>
          <w:rStyle w:val="Strong"/>
          <w:b w:val="0"/>
          <w:bCs w:val="0"/>
        </w:rPr>
        <w:t xml:space="preserve"> building projects. Charleene is the Founder and Director of DLCM, an organisation supporting First Nation and socially diverse communities.</w:t>
      </w:r>
    </w:p>
    <w:p w14:paraId="6D158BE6" w14:textId="54982EA5" w:rsidR="00531CBF" w:rsidRDefault="00531CBF" w:rsidP="00590470">
      <w:pPr>
        <w:pStyle w:val="Normal1"/>
        <w:rPr>
          <w:rStyle w:val="Strong"/>
          <w:b w:val="0"/>
          <w:bCs w:val="0"/>
        </w:rPr>
      </w:pPr>
      <w:r w:rsidRPr="002A21BA">
        <w:rPr>
          <w:rStyle w:val="Strong"/>
          <w:b w:val="0"/>
          <w:bCs w:val="0"/>
        </w:rPr>
        <w:t xml:space="preserve">Leveraging her cultural heritage as a </w:t>
      </w:r>
      <w:proofErr w:type="spellStart"/>
      <w:r w:rsidRPr="002A21BA">
        <w:rPr>
          <w:rStyle w:val="Strong"/>
          <w:b w:val="0"/>
          <w:bCs w:val="0"/>
        </w:rPr>
        <w:t>Wehabal</w:t>
      </w:r>
      <w:proofErr w:type="spellEnd"/>
      <w:r w:rsidRPr="002A21BA">
        <w:rPr>
          <w:rStyle w:val="Strong"/>
          <w:b w:val="0"/>
          <w:bCs w:val="0"/>
        </w:rPr>
        <w:t xml:space="preserve"> woman from the West Bundjalung nation, Charleene works with government, non-profit and corporate sectors to improve economic participation for First Nation people through procurement and employment strategies</w:t>
      </w:r>
      <w:r>
        <w:rPr>
          <w:rStyle w:val="Strong"/>
          <w:b w:val="0"/>
          <w:bCs w:val="0"/>
        </w:rPr>
        <w:t>.</w:t>
      </w:r>
    </w:p>
    <w:p w14:paraId="58FFFC17" w14:textId="77777777" w:rsidR="00531CBF" w:rsidRPr="0029428D" w:rsidRDefault="00531CBF" w:rsidP="00590470">
      <w:pPr>
        <w:pStyle w:val="Normal1"/>
        <w:rPr>
          <w:rStyle w:val="Strong"/>
        </w:rPr>
      </w:pPr>
      <w:r w:rsidRPr="0029428D">
        <w:rPr>
          <w:rStyle w:val="Strong"/>
        </w:rPr>
        <w:t>CLAIRE THOMAS</w:t>
      </w:r>
    </w:p>
    <w:p w14:paraId="6F76E4A1" w14:textId="77777777" w:rsidR="00531CBF" w:rsidRPr="00F178C0" w:rsidRDefault="00531CBF" w:rsidP="00590470">
      <w:pPr>
        <w:pStyle w:val="Normal1"/>
      </w:pPr>
      <w:r w:rsidRPr="00F178C0">
        <w:t>Claire Thomas is an economics professional with a background in public policy and administration. Now an independent public policy consultant, Claire has provided economic and public policy advice to a range of government and not-for-profit organisations.</w:t>
      </w:r>
    </w:p>
    <w:p w14:paraId="12E44ACF" w14:textId="3F2DF25E" w:rsidR="00531CBF" w:rsidRDefault="00531CBF" w:rsidP="00590470">
      <w:pPr>
        <w:pStyle w:val="Normal1"/>
      </w:pPr>
      <w:r w:rsidRPr="00F178C0">
        <w:t xml:space="preserve">Claire is </w:t>
      </w:r>
      <w:r>
        <w:t xml:space="preserve">currently </w:t>
      </w:r>
      <w:r w:rsidRPr="00F178C0">
        <w:t>an independent member of the D</w:t>
      </w:r>
      <w:r>
        <w:t xml:space="preserve">epartment of Justice and Community Safety </w:t>
      </w:r>
      <w:r w:rsidRPr="00F178C0">
        <w:t>Audit and Risk Management Committee.</w:t>
      </w:r>
    </w:p>
    <w:p w14:paraId="2E74B9F2" w14:textId="77777777" w:rsidR="00531CBF" w:rsidRPr="0029428D" w:rsidRDefault="00531CBF" w:rsidP="00590470">
      <w:pPr>
        <w:pStyle w:val="Normal1"/>
        <w:rPr>
          <w:rStyle w:val="Strong"/>
        </w:rPr>
      </w:pPr>
      <w:r w:rsidRPr="0029428D">
        <w:rPr>
          <w:rStyle w:val="Strong"/>
        </w:rPr>
        <w:t>DENISE DYER</w:t>
      </w:r>
    </w:p>
    <w:p w14:paraId="4F0E390D" w14:textId="77777777" w:rsidR="00531CBF" w:rsidRPr="0029428D" w:rsidRDefault="00531CBF" w:rsidP="00590470">
      <w:pPr>
        <w:pStyle w:val="Normal1"/>
      </w:pPr>
      <w:r w:rsidRPr="0029428D">
        <w:t>Denise Dyer is a multi-skilled professional with extensive experience in procurement, property and stakeholder relationship management. She has expertise in delivering major capability and change projects including information technology initiatives across a large, complex government business enterprise.</w:t>
      </w:r>
    </w:p>
    <w:p w14:paraId="00AA3B7C" w14:textId="6FAF9424" w:rsidR="00531CBF" w:rsidRDefault="00531CBF" w:rsidP="00590470">
      <w:pPr>
        <w:pStyle w:val="Normal1"/>
      </w:pPr>
      <w:r w:rsidRPr="0029428D">
        <w:t xml:space="preserve">Denise also has a background in finance, consulting and in achieving social procurement outcomes in sourcing activities. Previously </w:t>
      </w:r>
      <w:r>
        <w:t>Denise</w:t>
      </w:r>
      <w:r w:rsidRPr="0029428D">
        <w:t xml:space="preserve"> </w:t>
      </w:r>
      <w:r>
        <w:t>c</w:t>
      </w:r>
      <w:r w:rsidRPr="0029428D">
        <w:t xml:space="preserve">haired the Corporate Real Estate Committee of the Victorian Property Council, and was the Company Secretary of </w:t>
      </w:r>
      <w:proofErr w:type="spellStart"/>
      <w:r w:rsidRPr="0029428D">
        <w:t>corProcure</w:t>
      </w:r>
      <w:proofErr w:type="spellEnd"/>
      <w:r w:rsidRPr="0029428D">
        <w:t xml:space="preserve">, a joint venture between major corporations to promote global buying. </w:t>
      </w:r>
      <w:r>
        <w:t>Denise is</w:t>
      </w:r>
      <w:r w:rsidRPr="0029428D">
        <w:t xml:space="preserve"> current</w:t>
      </w:r>
      <w:r>
        <w:t>ly</w:t>
      </w:r>
      <w:r w:rsidRPr="0029428D">
        <w:t xml:space="preserve"> the </w:t>
      </w:r>
      <w:r w:rsidRPr="005F39C4">
        <w:t>Associate Director Campus and Asset Services at</w:t>
      </w:r>
      <w:r>
        <w:t xml:space="preserve"> </w:t>
      </w:r>
      <w:r w:rsidRPr="00007897">
        <w:t>Swinburne University of Technology</w:t>
      </w:r>
      <w:r>
        <w:t>.</w:t>
      </w:r>
    </w:p>
    <w:p w14:paraId="48CBC81E" w14:textId="77777777" w:rsidR="00531CBF" w:rsidRPr="0081396E" w:rsidRDefault="00531CBF" w:rsidP="00590470">
      <w:pPr>
        <w:pStyle w:val="Normal1"/>
        <w:rPr>
          <w:rStyle w:val="Strong"/>
        </w:rPr>
      </w:pPr>
      <w:r w:rsidRPr="0081396E">
        <w:rPr>
          <w:rStyle w:val="Strong"/>
        </w:rPr>
        <w:t>PETER GLUSKIE</w:t>
      </w:r>
    </w:p>
    <w:p w14:paraId="4CC90695" w14:textId="77777777" w:rsidR="00531CBF" w:rsidRPr="00F178C0" w:rsidRDefault="00531CBF" w:rsidP="00590470">
      <w:pPr>
        <w:pStyle w:val="Normal1"/>
      </w:pPr>
      <w:r w:rsidRPr="00F178C0">
        <w:t xml:space="preserve">Peter </w:t>
      </w:r>
      <w:proofErr w:type="spellStart"/>
      <w:r w:rsidRPr="00F178C0">
        <w:t>Gluskie</w:t>
      </w:r>
      <w:proofErr w:type="spellEnd"/>
      <w:r w:rsidRPr="00F178C0">
        <w:t xml:space="preserve"> is an information and communication</w:t>
      </w:r>
      <w:r>
        <w:t>s</w:t>
      </w:r>
      <w:r w:rsidRPr="00F178C0">
        <w:t xml:space="preserve"> technology (ICT) professional with significant procurement experience in a range of sectors including technology, telecommunications, supply chain and FMCG (</w:t>
      </w:r>
      <w:r>
        <w:t>f</w:t>
      </w:r>
      <w:r w:rsidRPr="004E40D6">
        <w:t>ast-moving consumer goods</w:t>
      </w:r>
      <w:r>
        <w:t>)</w:t>
      </w:r>
      <w:r w:rsidRPr="00F178C0">
        <w:t xml:space="preserve"> organisations.</w:t>
      </w:r>
    </w:p>
    <w:p w14:paraId="5498B584" w14:textId="570E5A3E" w:rsidR="00531CBF" w:rsidRDefault="00531CBF" w:rsidP="00590470">
      <w:pPr>
        <w:pStyle w:val="Normal1"/>
      </w:pPr>
      <w:r w:rsidRPr="00F178C0">
        <w:t xml:space="preserve">Peter brings to the VGPB significant experience leading complex technology transformation projects and procurements, along with expertise in governance, data and insights, complex problem-solving and financial management. </w:t>
      </w:r>
      <w:r>
        <w:t>Peter</w:t>
      </w:r>
      <w:r w:rsidRPr="00F178C0">
        <w:t xml:space="preserve"> is currently a director/principal at Eagle Advantage Pty Ltd, a program management and strategy delivery consultancy.</w:t>
      </w:r>
    </w:p>
    <w:p w14:paraId="23708045" w14:textId="77777777" w:rsidR="00531CBF" w:rsidRPr="0029428D" w:rsidRDefault="00531CBF" w:rsidP="00590470">
      <w:pPr>
        <w:pStyle w:val="Normal1"/>
        <w:rPr>
          <w:rStyle w:val="Strong"/>
        </w:rPr>
      </w:pPr>
      <w:r w:rsidRPr="0029428D">
        <w:rPr>
          <w:rStyle w:val="Strong"/>
        </w:rPr>
        <w:t>PETER LANE</w:t>
      </w:r>
    </w:p>
    <w:p w14:paraId="2DF5A897" w14:textId="77777777" w:rsidR="00531CBF" w:rsidRDefault="00531CBF" w:rsidP="00590470">
      <w:pPr>
        <w:pStyle w:val="Normal1"/>
        <w:rPr>
          <w:rStyle w:val="Strong"/>
          <w:b w:val="0"/>
          <w:bCs w:val="0"/>
        </w:rPr>
      </w:pPr>
      <w:r w:rsidRPr="00C5419F">
        <w:rPr>
          <w:rStyle w:val="Strong"/>
          <w:b w:val="0"/>
          <w:bCs w:val="0"/>
        </w:rPr>
        <w:lastRenderedPageBreak/>
        <w:t>Peter Lane is an experienced information technology professional primarily in the private sector</w:t>
      </w:r>
      <w:r w:rsidRPr="29B7D629">
        <w:rPr>
          <w:rStyle w:val="Strong"/>
          <w:b w:val="0"/>
          <w:bCs w:val="0"/>
        </w:rPr>
        <w:t xml:space="preserve"> </w:t>
      </w:r>
      <w:r w:rsidRPr="00C5419F">
        <w:rPr>
          <w:rStyle w:val="Strong"/>
          <w:b w:val="0"/>
          <w:bCs w:val="0"/>
        </w:rPr>
        <w:t xml:space="preserve">and is currently the Chief Information Officer for </w:t>
      </w:r>
      <w:proofErr w:type="spellStart"/>
      <w:r w:rsidRPr="00C5419F">
        <w:rPr>
          <w:rStyle w:val="Strong"/>
          <w:b w:val="0"/>
          <w:bCs w:val="0"/>
        </w:rPr>
        <w:t>Goodstart</w:t>
      </w:r>
      <w:proofErr w:type="spellEnd"/>
      <w:r w:rsidRPr="00C5419F">
        <w:rPr>
          <w:rStyle w:val="Strong"/>
          <w:b w:val="0"/>
          <w:bCs w:val="0"/>
        </w:rPr>
        <w:t xml:space="preserve"> Early Learning. </w:t>
      </w:r>
      <w:r>
        <w:rPr>
          <w:rStyle w:val="Strong"/>
          <w:b w:val="0"/>
          <w:bCs w:val="0"/>
        </w:rPr>
        <w:t>Before</w:t>
      </w:r>
      <w:r w:rsidRPr="00C5419F">
        <w:rPr>
          <w:rStyle w:val="Strong"/>
          <w:b w:val="0"/>
          <w:bCs w:val="0"/>
        </w:rPr>
        <w:t xml:space="preserve"> this</w:t>
      </w:r>
      <w:r>
        <w:rPr>
          <w:rStyle w:val="Strong"/>
          <w:b w:val="0"/>
          <w:bCs w:val="0"/>
        </w:rPr>
        <w:t>, Peter</w:t>
      </w:r>
      <w:r w:rsidRPr="00C5419F">
        <w:rPr>
          <w:rStyle w:val="Strong"/>
          <w:b w:val="0"/>
          <w:bCs w:val="0"/>
        </w:rPr>
        <w:t xml:space="preserve"> was</w:t>
      </w:r>
      <w:r>
        <w:rPr>
          <w:rStyle w:val="Strong"/>
          <w:b w:val="0"/>
          <w:bCs w:val="0"/>
        </w:rPr>
        <w:t xml:space="preserve"> </w:t>
      </w:r>
      <w:r w:rsidRPr="00C5419F">
        <w:rPr>
          <w:rStyle w:val="Strong"/>
          <w:b w:val="0"/>
          <w:bCs w:val="0"/>
        </w:rPr>
        <w:t xml:space="preserve">employed in the Victorian Public Service as Chief Information Officer in the </w:t>
      </w:r>
      <w:r>
        <w:rPr>
          <w:rStyle w:val="Strong"/>
          <w:b w:val="0"/>
          <w:bCs w:val="0"/>
        </w:rPr>
        <w:t xml:space="preserve">former </w:t>
      </w:r>
      <w:r w:rsidRPr="00C5419F">
        <w:rPr>
          <w:rStyle w:val="Strong"/>
          <w:b w:val="0"/>
          <w:bCs w:val="0"/>
        </w:rPr>
        <w:t>Department of Jobs,</w:t>
      </w:r>
      <w:r w:rsidRPr="29B7D629">
        <w:rPr>
          <w:rStyle w:val="Strong"/>
          <w:b w:val="0"/>
          <w:bCs w:val="0"/>
        </w:rPr>
        <w:t xml:space="preserve"> </w:t>
      </w:r>
      <w:r w:rsidRPr="00C5419F">
        <w:rPr>
          <w:rStyle w:val="Strong"/>
          <w:b w:val="0"/>
          <w:bCs w:val="0"/>
        </w:rPr>
        <w:t>Precincts and Regions.</w:t>
      </w:r>
    </w:p>
    <w:p w14:paraId="17508AF9" w14:textId="4451744F" w:rsidR="00531CBF" w:rsidRDefault="00531CBF" w:rsidP="00590470">
      <w:pPr>
        <w:pStyle w:val="Normal1"/>
        <w:rPr>
          <w:rStyle w:val="Strong"/>
          <w:b w:val="0"/>
          <w:bCs w:val="0"/>
        </w:rPr>
      </w:pPr>
      <w:r>
        <w:rPr>
          <w:rStyle w:val="Strong"/>
          <w:b w:val="0"/>
          <w:bCs w:val="0"/>
        </w:rPr>
        <w:t xml:space="preserve">Peter </w:t>
      </w:r>
      <w:r w:rsidRPr="00C5419F">
        <w:rPr>
          <w:rStyle w:val="Strong"/>
          <w:b w:val="0"/>
          <w:bCs w:val="0"/>
        </w:rPr>
        <w:t>has a background in consulting in the United Kingdom and</w:t>
      </w:r>
      <w:r>
        <w:rPr>
          <w:rStyle w:val="Strong"/>
          <w:b w:val="0"/>
          <w:bCs w:val="0"/>
        </w:rPr>
        <w:t xml:space="preserve"> </w:t>
      </w:r>
      <w:r w:rsidRPr="00C5419F">
        <w:rPr>
          <w:rStyle w:val="Strong"/>
          <w:b w:val="0"/>
          <w:bCs w:val="0"/>
        </w:rPr>
        <w:t xml:space="preserve">as a technology professional with General Motors. </w:t>
      </w:r>
      <w:r>
        <w:rPr>
          <w:rStyle w:val="Strong"/>
          <w:b w:val="0"/>
          <w:bCs w:val="0"/>
        </w:rPr>
        <w:t xml:space="preserve">Peter </w:t>
      </w:r>
      <w:r w:rsidRPr="00C5419F">
        <w:rPr>
          <w:rStyle w:val="Strong"/>
          <w:b w:val="0"/>
          <w:bCs w:val="0"/>
        </w:rPr>
        <w:t>has provided leadership and expertise to the Board, particularly in relation to oversight of</w:t>
      </w:r>
      <w:r>
        <w:rPr>
          <w:rStyle w:val="Strong"/>
          <w:b w:val="0"/>
          <w:bCs w:val="0"/>
        </w:rPr>
        <w:t xml:space="preserve"> </w:t>
      </w:r>
      <w:r w:rsidRPr="00C5419F">
        <w:rPr>
          <w:rStyle w:val="Strong"/>
          <w:b w:val="0"/>
          <w:bCs w:val="0"/>
        </w:rPr>
        <w:t xml:space="preserve">technology </w:t>
      </w:r>
      <w:r>
        <w:rPr>
          <w:rStyle w:val="Strong"/>
          <w:b w:val="0"/>
          <w:bCs w:val="0"/>
        </w:rPr>
        <w:t>SPCs</w:t>
      </w:r>
      <w:r w:rsidRPr="00C5419F">
        <w:rPr>
          <w:rStyle w:val="Strong"/>
          <w:b w:val="0"/>
          <w:bCs w:val="0"/>
        </w:rPr>
        <w:t xml:space="preserve"> and the VGPB’s strategic priority to enhance procurement</w:t>
      </w:r>
      <w:r>
        <w:rPr>
          <w:rStyle w:val="Strong"/>
          <w:b w:val="0"/>
          <w:bCs w:val="0"/>
        </w:rPr>
        <w:t xml:space="preserve"> </w:t>
      </w:r>
      <w:r w:rsidRPr="00C5419F">
        <w:rPr>
          <w:rStyle w:val="Strong"/>
          <w:b w:val="0"/>
          <w:bCs w:val="0"/>
        </w:rPr>
        <w:t>systems and data</w:t>
      </w:r>
      <w:r>
        <w:rPr>
          <w:rStyle w:val="Strong"/>
          <w:b w:val="0"/>
          <w:bCs w:val="0"/>
        </w:rPr>
        <w:t>.</w:t>
      </w:r>
    </w:p>
    <w:p w14:paraId="5139D7DC" w14:textId="77777777" w:rsidR="00531CBF" w:rsidRPr="00BE37F7" w:rsidRDefault="00531CBF" w:rsidP="00590470">
      <w:pPr>
        <w:pStyle w:val="Normal1"/>
        <w:rPr>
          <w:rStyle w:val="Strong"/>
        </w:rPr>
      </w:pPr>
      <w:r w:rsidRPr="00BE37F7">
        <w:rPr>
          <w:rStyle w:val="Strong"/>
        </w:rPr>
        <w:t>RAOUL WAINWRIGHT</w:t>
      </w:r>
    </w:p>
    <w:p w14:paraId="331AF5AE" w14:textId="77777777" w:rsidR="00531CBF" w:rsidRPr="0029428D" w:rsidRDefault="00531CBF" w:rsidP="00590470">
      <w:pPr>
        <w:pStyle w:val="Normal1"/>
        <w:rPr>
          <w:rStyle w:val="Strong"/>
          <w:b w:val="0"/>
          <w:bCs w:val="0"/>
        </w:rPr>
      </w:pPr>
      <w:r w:rsidRPr="0029428D">
        <w:rPr>
          <w:rStyle w:val="Strong"/>
          <w:b w:val="0"/>
          <w:bCs w:val="0"/>
        </w:rPr>
        <w:t>Raoul Wainwright is an experienced industrial advocate, with a strong background in workplace relations and community services. Raoul has substantial experience in public policy development and working with government at all levels.</w:t>
      </w:r>
    </w:p>
    <w:p w14:paraId="614D86FB" w14:textId="2C4FD720" w:rsidR="00531CBF" w:rsidRDefault="00531CBF" w:rsidP="00590470">
      <w:pPr>
        <w:pStyle w:val="Normal1"/>
        <w:rPr>
          <w:rStyle w:val="Strong"/>
          <w:b w:val="0"/>
          <w:bCs w:val="0"/>
        </w:rPr>
      </w:pPr>
      <w:r w:rsidRPr="0029428D">
        <w:rPr>
          <w:rStyle w:val="Strong"/>
          <w:b w:val="0"/>
          <w:bCs w:val="0"/>
        </w:rPr>
        <w:t>Raoul brings a practical understanding of the role of procurement in driving social, employment and environmental outcomes, in line with the Government’s commitment to driving deeper value for money from procurement, including through the Social Procurement Framework</w:t>
      </w:r>
      <w:r>
        <w:rPr>
          <w:rStyle w:val="Strong"/>
          <w:b w:val="0"/>
          <w:bCs w:val="0"/>
        </w:rPr>
        <w:t>.</w:t>
      </w:r>
    </w:p>
    <w:p w14:paraId="7A221F13" w14:textId="77777777" w:rsidR="00531CBF" w:rsidRPr="0029428D" w:rsidRDefault="00531CBF" w:rsidP="00590470">
      <w:pPr>
        <w:pStyle w:val="Normal1"/>
        <w:rPr>
          <w:rStyle w:val="Strong"/>
        </w:rPr>
      </w:pPr>
      <w:r w:rsidRPr="0029428D">
        <w:rPr>
          <w:rStyle w:val="Strong"/>
        </w:rPr>
        <w:t>SAMANTHA WINTER</w:t>
      </w:r>
    </w:p>
    <w:p w14:paraId="0A0F0F38" w14:textId="77777777" w:rsidR="00531CBF" w:rsidRPr="00DC349A" w:rsidRDefault="00531CBF" w:rsidP="00590470">
      <w:pPr>
        <w:pStyle w:val="Normal1"/>
        <w:rPr>
          <w:rStyle w:val="Strong"/>
          <w:b w:val="0"/>
          <w:bCs w:val="0"/>
        </w:rPr>
      </w:pPr>
      <w:r w:rsidRPr="00DC349A">
        <w:rPr>
          <w:rStyle w:val="Strong"/>
          <w:b w:val="0"/>
          <w:bCs w:val="0"/>
        </w:rPr>
        <w:t xml:space="preserve">Samantha Winter is an accomplished finance executive, non-executive director and audit </w:t>
      </w:r>
      <w:r>
        <w:rPr>
          <w:rStyle w:val="Strong"/>
          <w:b w:val="0"/>
          <w:bCs w:val="0"/>
        </w:rPr>
        <w:t>and</w:t>
      </w:r>
      <w:r w:rsidRPr="00DC349A">
        <w:rPr>
          <w:rStyle w:val="Strong"/>
          <w:b w:val="0"/>
          <w:bCs w:val="0"/>
        </w:rPr>
        <w:t xml:space="preserve"> risk committee </w:t>
      </w:r>
      <w:r>
        <w:rPr>
          <w:rStyle w:val="Strong"/>
          <w:b w:val="0"/>
          <w:bCs w:val="0"/>
        </w:rPr>
        <w:t>c</w:t>
      </w:r>
      <w:r w:rsidRPr="00DC349A">
        <w:rPr>
          <w:rStyle w:val="Strong"/>
          <w:b w:val="0"/>
          <w:bCs w:val="0"/>
        </w:rPr>
        <w:t>hair. Samantha brings extensive commercial expertise, including significant goods and services procurement across the private and not-for-profit sectors.</w:t>
      </w:r>
    </w:p>
    <w:p w14:paraId="32027988" w14:textId="7EC79FCC" w:rsidR="00531CBF" w:rsidRDefault="00531CBF" w:rsidP="00590470">
      <w:pPr>
        <w:pStyle w:val="Normal1"/>
      </w:pPr>
      <w:r w:rsidRPr="00DC349A">
        <w:rPr>
          <w:rStyle w:val="Strong"/>
          <w:b w:val="0"/>
          <w:bCs w:val="0"/>
        </w:rPr>
        <w:t>Samantha has a wealth of knowledge and experience in strategic planning, ICT and project delivery, business improvement and general management in a range of complex service organisations overseeing diverse operations and stakeholders</w:t>
      </w:r>
      <w:r w:rsidRPr="00DC349A">
        <w:rPr>
          <w:rStyle w:val="Strong"/>
        </w:rPr>
        <w:t>.</w:t>
      </w:r>
    </w:p>
    <w:p w14:paraId="09089B9E" w14:textId="6AFF8528" w:rsidR="002458D6" w:rsidRPr="0029428D" w:rsidRDefault="002458D6" w:rsidP="04926635">
      <w:pPr>
        <w:pStyle w:val="Heading2NoNum"/>
        <w:ind w:left="0"/>
      </w:pPr>
      <w:bookmarkStart w:id="43" w:name="_Toc143768975"/>
      <w:bookmarkStart w:id="44" w:name="_Toc146640933"/>
      <w:r w:rsidRPr="0029428D">
        <w:t>Assessing the VGPB’s performance</w:t>
      </w:r>
      <w:bookmarkEnd w:id="43"/>
      <w:bookmarkEnd w:id="44"/>
    </w:p>
    <w:p w14:paraId="291DDDE1" w14:textId="11A6646A" w:rsidR="00286DB4" w:rsidRDefault="00FD3697" w:rsidP="00590470">
      <w:pPr>
        <w:pStyle w:val="Normal1"/>
      </w:pPr>
      <w:r w:rsidRPr="00852DED">
        <w:t xml:space="preserve">Each year, VGPB members conduct individual and Board assessments of performance over the </w:t>
      </w:r>
      <w:r w:rsidR="00C13EC5" w:rsidRPr="00852DED">
        <w:t>p</w:t>
      </w:r>
      <w:r w:rsidR="00C13EC5">
        <w:t xml:space="preserve">revious </w:t>
      </w:r>
      <w:r w:rsidRPr="00852DED">
        <w:t>12</w:t>
      </w:r>
      <w:r w:rsidR="00874B18">
        <w:t> </w:t>
      </w:r>
      <w:r w:rsidRPr="00852DED">
        <w:t xml:space="preserve">months and identify opportunities for improvement. In line with </w:t>
      </w:r>
      <w:r w:rsidR="005D4AA2">
        <w:t xml:space="preserve">VPSC </w:t>
      </w:r>
      <w:r w:rsidRPr="00852DED">
        <w:t xml:space="preserve">good practice guidance, the self-assessment considers </w:t>
      </w:r>
      <w:r w:rsidR="00286DB4" w:rsidRPr="00852DED">
        <w:t>several</w:t>
      </w:r>
      <w:r w:rsidRPr="00852DED">
        <w:t xml:space="preserve"> key areas, including fulfilment of legislative requirements, strategic leadership, governance, board meetings and decision-making, integrity, diversity and stakeholder relationships.</w:t>
      </w:r>
    </w:p>
    <w:p w14:paraId="0508522A" w14:textId="113582B9" w:rsidR="00350199" w:rsidRDefault="00350199" w:rsidP="00590470">
      <w:pPr>
        <w:pStyle w:val="Normal1"/>
      </w:pPr>
      <w:r w:rsidRPr="00350199">
        <w:t>Board members reflected on the VGPB’s strong focus on strategic leadership, governance and decision</w:t>
      </w:r>
      <w:r w:rsidR="00947E33">
        <w:t>-</w:t>
      </w:r>
      <w:r w:rsidRPr="00350199">
        <w:t xml:space="preserve">making; with key themes aligned to the </w:t>
      </w:r>
      <w:r>
        <w:t>VGPB</w:t>
      </w:r>
      <w:r w:rsidR="20ACF8CC">
        <w:t>’s</w:t>
      </w:r>
      <w:r w:rsidRPr="00350199">
        <w:t xml:space="preserve"> strategic priorities. </w:t>
      </w:r>
      <w:r w:rsidR="008A4AD0">
        <w:t>Members</w:t>
      </w:r>
      <w:r w:rsidR="008A4AD0" w:rsidRPr="00350199">
        <w:t xml:space="preserve"> </w:t>
      </w:r>
      <w:r w:rsidRPr="00350199">
        <w:t>noted the success of the VGPB’s meaningful engagement with a diverse range of key stakeholders, and value of ongoing programs of work such as compliance monitoring, improving data management and reporting</w:t>
      </w:r>
      <w:r w:rsidR="00C13EC5">
        <w:t>. Members also noted the value delivered from the dedicated focus on the VGPB</w:t>
      </w:r>
      <w:r w:rsidR="623EC52D">
        <w:t>’s</w:t>
      </w:r>
      <w:r w:rsidR="00C13EC5">
        <w:t xml:space="preserve"> strategic priorities</w:t>
      </w:r>
      <w:r w:rsidRPr="00350199">
        <w:t>,</w:t>
      </w:r>
      <w:r w:rsidR="00C13EC5">
        <w:t xml:space="preserve"> </w:t>
      </w:r>
      <w:r w:rsidR="00F52532">
        <w:t xml:space="preserve">including </w:t>
      </w:r>
      <w:r w:rsidR="00F52532" w:rsidRPr="00350199">
        <w:t>ensuring</w:t>
      </w:r>
      <w:r w:rsidRPr="00350199">
        <w:t xml:space="preserve"> policies and guidance are fit-for-purpose, and the importance of identifying further opportunities for driving uplift in procurement capability and visibility across government.</w:t>
      </w:r>
    </w:p>
    <w:p w14:paraId="78F2EC11" w14:textId="14B52763" w:rsidR="0988F447" w:rsidRDefault="0988F447">
      <w:r>
        <w:br w:type="page"/>
      </w:r>
    </w:p>
    <w:p w14:paraId="3015EA82" w14:textId="2910C08F" w:rsidR="004C5C70" w:rsidRDefault="5C1580D2" w:rsidP="509575E3">
      <w:pPr>
        <w:pStyle w:val="Heading1NoNum"/>
        <w:ind w:left="0"/>
      </w:pPr>
      <w:bookmarkStart w:id="45" w:name="_Toc143768976"/>
      <w:bookmarkStart w:id="46" w:name="_Toc146640934"/>
      <w:r>
        <w:lastRenderedPageBreak/>
        <w:t xml:space="preserve">Priority 1: </w:t>
      </w:r>
      <w:r w:rsidR="1AA2D2C6">
        <w:t>Enhanc</w:t>
      </w:r>
      <w:r w:rsidR="5F707DC6">
        <w:t>e</w:t>
      </w:r>
      <w:r w:rsidR="1AA2D2C6">
        <w:t xml:space="preserve"> procurement systems and data</w:t>
      </w:r>
      <w:bookmarkEnd w:id="45"/>
      <w:bookmarkEnd w:id="46"/>
    </w:p>
    <w:p w14:paraId="31AFB5D7" w14:textId="77777777" w:rsidR="00757C25" w:rsidRPr="006D1366" w:rsidRDefault="00757C25" w:rsidP="00590470">
      <w:pPr>
        <w:pStyle w:val="Normal1"/>
      </w:pPr>
      <w:r w:rsidRPr="006D1366">
        <w:t>Good procurement systems and data analytics are the cornerstones of modern procurement. Procurement systems enable efficiency and control over the purchasing process, while good data provides valuable business intelligence and actionable insights.</w:t>
      </w:r>
    </w:p>
    <w:p w14:paraId="3CDFC9F4" w14:textId="6F6BD77E" w:rsidR="00757C25" w:rsidRPr="006D1366" w:rsidRDefault="00757C25" w:rsidP="00590470">
      <w:pPr>
        <w:pStyle w:val="Normal1"/>
      </w:pPr>
      <w:r w:rsidRPr="006D1366">
        <w:t>Over the past year</w:t>
      </w:r>
      <w:r w:rsidR="007D6E8A" w:rsidRPr="006D1366">
        <w:t>,</w:t>
      </w:r>
      <w:r w:rsidRPr="006D1366">
        <w:t xml:space="preserve"> the </w:t>
      </w:r>
      <w:r w:rsidR="000006C9" w:rsidRPr="006D1366">
        <w:t xml:space="preserve">DGS </w:t>
      </w:r>
      <w:r w:rsidRPr="006D1366">
        <w:t xml:space="preserve">team </w:t>
      </w:r>
      <w:r w:rsidR="000006C9" w:rsidRPr="006D1366">
        <w:t xml:space="preserve">(formerly part of </w:t>
      </w:r>
      <w:r w:rsidRPr="006D1366">
        <w:t>DTF</w:t>
      </w:r>
      <w:r w:rsidR="000006C9" w:rsidRPr="006D1366">
        <w:t>)</w:t>
      </w:r>
      <w:r w:rsidRPr="006D1366">
        <w:t xml:space="preserve"> ha</w:t>
      </w:r>
      <w:r w:rsidR="007D6E8A" w:rsidRPr="006D1366">
        <w:t>s</w:t>
      </w:r>
      <w:r w:rsidRPr="006D1366">
        <w:t xml:space="preserve"> continued to deepen </w:t>
      </w:r>
      <w:r w:rsidR="006E5BC4" w:rsidRPr="006D1366">
        <w:t>its</w:t>
      </w:r>
      <w:r w:rsidRPr="006D1366">
        <w:t xml:space="preserve"> procurement data and analytics capability and progressed the </w:t>
      </w:r>
      <w:r w:rsidR="00333618" w:rsidRPr="006D1366">
        <w:t>S</w:t>
      </w:r>
      <w:r w:rsidRPr="006D1366">
        <w:t xml:space="preserve">upplier </w:t>
      </w:r>
      <w:r w:rsidR="00333618" w:rsidRPr="006D1366">
        <w:t>H</w:t>
      </w:r>
      <w:r w:rsidRPr="006D1366">
        <w:t>ub project.</w:t>
      </w:r>
    </w:p>
    <w:p w14:paraId="48D29346" w14:textId="70536F1A" w:rsidR="00757C25" w:rsidRPr="006D1366" w:rsidRDefault="00757C25" w:rsidP="00590470">
      <w:pPr>
        <w:pStyle w:val="Normal1"/>
      </w:pPr>
      <w:r w:rsidRPr="006D1366">
        <w:t>Under the oversight of the VGPB, DGS continues to lead these two technology-related initiatives to improve procurement outcomes.</w:t>
      </w:r>
    </w:p>
    <w:p w14:paraId="0F8B3781" w14:textId="0C346E0A" w:rsidR="00B458C9" w:rsidRDefault="00B458C9" w:rsidP="04926635">
      <w:pPr>
        <w:pStyle w:val="Heading2NoNum"/>
        <w:ind w:left="0"/>
      </w:pPr>
      <w:bookmarkStart w:id="47" w:name="_Toc143768977"/>
      <w:bookmarkStart w:id="48" w:name="_Toc146640935"/>
      <w:r w:rsidRPr="00B458C9">
        <w:t>Improve procurement data and analysis</w:t>
      </w:r>
      <w:bookmarkEnd w:id="47"/>
      <w:bookmarkEnd w:id="48"/>
    </w:p>
    <w:p w14:paraId="645D704F" w14:textId="77777777" w:rsidR="009349A1" w:rsidRDefault="009349A1" w:rsidP="00766E3C">
      <w:pPr>
        <w:pStyle w:val="Heading3"/>
      </w:pPr>
      <w:bookmarkStart w:id="49" w:name="_Toc143768978"/>
      <w:r w:rsidRPr="00EE5B60">
        <w:t xml:space="preserve">Procurement </w:t>
      </w:r>
      <w:proofErr w:type="gramStart"/>
      <w:r w:rsidRPr="00EE5B60">
        <w:t>spend</w:t>
      </w:r>
      <w:proofErr w:type="gramEnd"/>
      <w:r w:rsidRPr="00EE5B60">
        <w:t xml:space="preserve"> data and analysis project</w:t>
      </w:r>
      <w:bookmarkEnd w:id="49"/>
    </w:p>
    <w:p w14:paraId="24B3FE2D" w14:textId="44E18279" w:rsidR="00F41591" w:rsidRDefault="00F41591" w:rsidP="00590470">
      <w:pPr>
        <w:pStyle w:val="Normal1"/>
      </w:pPr>
      <w:r>
        <w:t xml:space="preserve">The procurement </w:t>
      </w:r>
      <w:proofErr w:type="gramStart"/>
      <w:r>
        <w:t>spend</w:t>
      </w:r>
      <w:proofErr w:type="gramEnd"/>
      <w:r>
        <w:t xml:space="preserve"> data and analysis project, which began in 2020, collects, consolidates and classifies spend data from all departments, Victoria Police, Major Transport Infrastructure Authority (MTIA) and Cenitex. With the collection and classification of data largely automated, the focus of work in 2022</w:t>
      </w:r>
      <w:r w:rsidR="002830E3">
        <w:t>–</w:t>
      </w:r>
      <w:r>
        <w:t>23 has been to continuously improve the machine learning classification model to improve accuracy and develop and improve dashboards for CPOs and SPC category managers to enable data-driven decisions.</w:t>
      </w:r>
    </w:p>
    <w:p w14:paraId="282AD978" w14:textId="00B15486" w:rsidR="00F41591" w:rsidRDefault="00F41591" w:rsidP="00590470">
      <w:pPr>
        <w:pStyle w:val="Normal1"/>
      </w:pPr>
      <w:r>
        <w:t>The data has been an important input for identifying potential new SPCs, with several new SPC opportunities identified and investigated during the year.</w:t>
      </w:r>
    </w:p>
    <w:p w14:paraId="2AA59C1D" w14:textId="6AC42281" w:rsidR="005414C2" w:rsidRPr="004A7F1C" w:rsidRDefault="00F41591" w:rsidP="00590470">
      <w:pPr>
        <w:pStyle w:val="Normal1"/>
      </w:pPr>
      <w:r>
        <w:t>DGS has also brought collection and analysis of non-ICT SPC supplier reporting in</w:t>
      </w:r>
      <w:r w:rsidR="00122C78">
        <w:t>-house</w:t>
      </w:r>
      <w:r>
        <w:t>, improving data quality and completeness and creating a series of dashboards for SPC category managers. Together with classified accounts payable data, the new dashboards enable more effective SPC category management by supporting category managers to identify patterns, trends, opportunities and gaps in service provision, and to monitor spend, compliance and performance.</w:t>
      </w:r>
    </w:p>
    <w:p w14:paraId="526E2B6E" w14:textId="0C87D03B" w:rsidR="0030238A" w:rsidRDefault="003C1F98" w:rsidP="00766E3C">
      <w:pPr>
        <w:pStyle w:val="Heading3"/>
      </w:pPr>
      <w:bookmarkStart w:id="50" w:name="_Toc143768979"/>
      <w:r w:rsidRPr="003C1F98">
        <w:t>Sharing knowledge</w:t>
      </w:r>
      <w:bookmarkEnd w:id="50"/>
    </w:p>
    <w:p w14:paraId="6A721C06" w14:textId="422A4BF7" w:rsidR="003C1F98" w:rsidRDefault="00175ED1" w:rsidP="00590470">
      <w:pPr>
        <w:pStyle w:val="Normal1"/>
      </w:pPr>
      <w:r w:rsidRPr="00175ED1">
        <w:t>A key focus for the DGS systems and data team in 2022</w:t>
      </w:r>
      <w:r w:rsidR="004F011B">
        <w:t>–</w:t>
      </w:r>
      <w:r w:rsidRPr="00175ED1">
        <w:t xml:space="preserve">23 has been developing analysis and dashboards for the CPOs of all </w:t>
      </w:r>
      <w:r w:rsidR="00080B94">
        <w:t>g</w:t>
      </w:r>
      <w:r w:rsidRPr="00175ED1">
        <w:t xml:space="preserve">overnment </w:t>
      </w:r>
      <w:r w:rsidR="00080B94">
        <w:t>d</w:t>
      </w:r>
      <w:r w:rsidRPr="00175ED1">
        <w:t>epartments, MTIA, Victoria Police and Cenitex to enable them to get to conduct their own analysis of their classified data. These organisations now have access to a consolidated view of their departmental procurement spend. The dashboards and analysis will be a valuable tool to support CPOs to address SPC leakage and support informed, data-based decision-making.</w:t>
      </w:r>
    </w:p>
    <w:p w14:paraId="534E7188" w14:textId="77777777" w:rsidR="009A7D08" w:rsidRDefault="009A7D08">
      <w:pPr>
        <w:rPr>
          <w:rFonts w:ascii="Calibri" w:hAnsi="Calibri" w:cs="Calibri"/>
          <w:bCs/>
          <w:color w:val="7F7F7F" w:themeColor="text1" w:themeTint="80"/>
          <w:kern w:val="28"/>
          <w:sz w:val="26"/>
          <w:szCs w:val="26"/>
          <w:lang w:eastAsia="en-US"/>
        </w:rPr>
      </w:pPr>
      <w:r>
        <w:br w:type="page"/>
      </w:r>
    </w:p>
    <w:p w14:paraId="7EB5ECAA" w14:textId="6A1F7167" w:rsidR="009A7D08" w:rsidRDefault="009A7D08" w:rsidP="00534645">
      <w:pPr>
        <w:pStyle w:val="Casestudyheader"/>
      </w:pPr>
      <w:r w:rsidRPr="00002297">
        <w:lastRenderedPageBreak/>
        <w:t xml:space="preserve">Case study: </w:t>
      </w:r>
      <w:r>
        <w:t>Dashboards drive category management efficiency</w:t>
      </w:r>
    </w:p>
    <w:p w14:paraId="18F35182" w14:textId="625DB731" w:rsidR="00EE3733" w:rsidRPr="00002297" w:rsidRDefault="000531EA" w:rsidP="00590470">
      <w:pPr>
        <w:pStyle w:val="Normal1"/>
      </w:pPr>
      <w:r>
        <w:rPr>
          <w:noProof/>
        </w:rPr>
        <w:drawing>
          <wp:inline distT="0" distB="0" distL="0" distR="0" wp14:anchorId="35A9AD78" wp14:editId="397D99EF">
            <wp:extent cx="4269849" cy="2727960"/>
            <wp:effectExtent l="0" t="0" r="0" b="0"/>
            <wp:docPr id="1492277014" name="Picture 1492277014" descr="Photo of person working at a laptop with data graphics superimpo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277014" name="Picture 1492277014" descr="Photo of person working at a laptop with data graphics superimposed"/>
                    <pic:cNvPicPr/>
                  </pic:nvPicPr>
                  <pic:blipFill>
                    <a:blip r:embed="rId31">
                      <a:extLst>
                        <a:ext uri="{28A0092B-C50C-407E-A947-70E740481C1C}">
                          <a14:useLocalDpi xmlns:a14="http://schemas.microsoft.com/office/drawing/2010/main" val="0"/>
                        </a:ext>
                      </a:extLst>
                    </a:blip>
                    <a:stretch>
                      <a:fillRect/>
                    </a:stretch>
                  </pic:blipFill>
                  <pic:spPr>
                    <a:xfrm>
                      <a:off x="0" y="0"/>
                      <a:ext cx="4269849" cy="2727960"/>
                    </a:xfrm>
                    <a:prstGeom prst="rect">
                      <a:avLst/>
                    </a:prstGeom>
                  </pic:spPr>
                </pic:pic>
              </a:graphicData>
            </a:graphic>
          </wp:inline>
        </w:drawing>
      </w:r>
    </w:p>
    <w:p w14:paraId="4B472926" w14:textId="520CDA98" w:rsidR="00A73B0A" w:rsidRDefault="00A73B0A" w:rsidP="00590470">
      <w:pPr>
        <w:pStyle w:val="Normal1"/>
      </w:pPr>
      <w:r>
        <w:t>Understanding procurement data enables well informed, data-driven decision-making. DGS knows the value to be achieved from good data analytics</w:t>
      </w:r>
      <w:r w:rsidR="00146C4D">
        <w:t xml:space="preserve"> –</w:t>
      </w:r>
      <w:r>
        <w:t xml:space="preserve"> from ensuring the quality and completeness of the data collected to designing and building custom dashboards for performance analysis.</w:t>
      </w:r>
    </w:p>
    <w:p w14:paraId="0402870D" w14:textId="7A8BD085" w:rsidR="00A73B0A" w:rsidRDefault="00A73B0A" w:rsidP="00590470">
      <w:pPr>
        <w:pStyle w:val="Normal1"/>
      </w:pPr>
      <w:r>
        <w:t>In 2022</w:t>
      </w:r>
      <w:r w:rsidR="00146C4D">
        <w:t>–</w:t>
      </w:r>
      <w:r>
        <w:t xml:space="preserve">23, the DGS procurement data analytics team developed dashboards for all non-ICT SPCs and registers. These interactive tools present key procurement metrics for each SPC, such as spend analysis, supplier performance, compliance and </w:t>
      </w:r>
      <w:r w:rsidR="007F4F79">
        <w:t xml:space="preserve">usage </w:t>
      </w:r>
      <w:r>
        <w:t>patterns. They provide insights into the way buyers and suppliers interact through the SPC and are already supporting day-to-day category management and informing longer-term category strategies.</w:t>
      </w:r>
    </w:p>
    <w:p w14:paraId="7EA033BB" w14:textId="64C38E61" w:rsidR="00A73B0A" w:rsidRDefault="00A73B0A" w:rsidP="00590470">
      <w:pPr>
        <w:pStyle w:val="Normal1"/>
      </w:pPr>
      <w:r>
        <w:t xml:space="preserve">Access to this information is helping </w:t>
      </w:r>
      <w:r w:rsidR="000F3B49">
        <w:t xml:space="preserve">SPC </w:t>
      </w:r>
      <w:r w:rsidR="00600C82">
        <w:t>category managers</w:t>
      </w:r>
      <w:r>
        <w:t xml:space="preserve"> better engage with departments and agencies. By seeing the story within the data, </w:t>
      </w:r>
      <w:r w:rsidR="00201711">
        <w:t>category managers</w:t>
      </w:r>
      <w:r>
        <w:t xml:space="preserve"> can:</w:t>
      </w:r>
    </w:p>
    <w:p w14:paraId="62ED8EC8" w14:textId="77777777" w:rsidR="00A73B0A" w:rsidRDefault="00A73B0A" w:rsidP="00590470">
      <w:pPr>
        <w:pStyle w:val="Normal1"/>
        <w:numPr>
          <w:ilvl w:val="0"/>
          <w:numId w:val="19"/>
        </w:numPr>
      </w:pPr>
      <w:r>
        <w:t>share new insights, including demand profiles and supplier utilisation</w:t>
      </w:r>
    </w:p>
    <w:p w14:paraId="4E8B869E" w14:textId="4B5B9365" w:rsidR="00A73B0A" w:rsidRDefault="00A73B0A" w:rsidP="00590470">
      <w:pPr>
        <w:pStyle w:val="Normal1"/>
        <w:numPr>
          <w:ilvl w:val="0"/>
          <w:numId w:val="19"/>
        </w:numPr>
      </w:pPr>
      <w:r>
        <w:t>lead impactful discussions with key stakeholders such as the SPC user reference groups.</w:t>
      </w:r>
    </w:p>
    <w:p w14:paraId="59B82DD1" w14:textId="70AF27D4" w:rsidR="00A73B0A" w:rsidRDefault="00A73B0A" w:rsidP="00590470">
      <w:pPr>
        <w:pStyle w:val="Normal1"/>
      </w:pPr>
      <w:r>
        <w:t>Over the next year, the team will focus</w:t>
      </w:r>
      <w:r w:rsidR="00DF4EFF">
        <w:t xml:space="preserve"> </w:t>
      </w:r>
      <w:r>
        <w:t xml:space="preserve">on expanding the suite of dashboards and developing dashboards for </w:t>
      </w:r>
      <w:r w:rsidDel="002F63B6">
        <w:t xml:space="preserve">the </w:t>
      </w:r>
      <w:r>
        <w:t>ICT SPCs.</w:t>
      </w:r>
    </w:p>
    <w:p w14:paraId="0EE7B051" w14:textId="6C1FFCD8" w:rsidR="3E7C3165" w:rsidRDefault="30A89457" w:rsidP="00B957F1">
      <w:pPr>
        <w:pStyle w:val="IntenseQuote"/>
      </w:pPr>
      <w:r w:rsidRPr="2FA4D7D1">
        <w:t>The new dashboards enable more effective SPC category management by supporting category managers to identify patterns, trends, opportunities and gaps in service provision, and to monitor spend, compliance and performance.</w:t>
      </w:r>
    </w:p>
    <w:p w14:paraId="64578350" w14:textId="77777777" w:rsidR="009A7D08" w:rsidRDefault="009A7D08">
      <w:pPr>
        <w:rPr>
          <w:rFonts w:ascii="Calibri" w:hAnsi="Calibri" w:cs="Calibri"/>
          <w:b/>
          <w:color w:val="4D4D4D"/>
          <w:kern w:val="28"/>
          <w:sz w:val="26"/>
          <w:szCs w:val="22"/>
          <w:lang w:eastAsia="en-US"/>
        </w:rPr>
      </w:pPr>
      <w:r>
        <w:br w:type="page"/>
      </w:r>
    </w:p>
    <w:p w14:paraId="0771FE49" w14:textId="09A086B7" w:rsidR="00E91110" w:rsidRDefault="00E91110" w:rsidP="04926635">
      <w:pPr>
        <w:pStyle w:val="Heading2NoNum"/>
        <w:ind w:left="0"/>
      </w:pPr>
      <w:bookmarkStart w:id="51" w:name="_Toc143768980"/>
      <w:bookmarkStart w:id="52" w:name="_Toc146640936"/>
      <w:r>
        <w:lastRenderedPageBreak/>
        <w:t xml:space="preserve">Deliver a single supplier </w:t>
      </w:r>
      <w:r w:rsidR="00A73B0A">
        <w:t>hub</w:t>
      </w:r>
      <w:bookmarkEnd w:id="51"/>
      <w:bookmarkEnd w:id="52"/>
    </w:p>
    <w:p w14:paraId="7237C2A2" w14:textId="4C6C679A" w:rsidR="00904CC2" w:rsidRDefault="0037787A" w:rsidP="00590470">
      <w:pPr>
        <w:pStyle w:val="Normal1"/>
      </w:pPr>
      <w:r>
        <w:t>During</w:t>
      </w:r>
      <w:r w:rsidR="00904CC2">
        <w:t xml:space="preserve"> 2022</w:t>
      </w:r>
      <w:r w:rsidR="00F70AF0">
        <w:t>–</w:t>
      </w:r>
      <w:r w:rsidR="00904CC2">
        <w:t>23, the Supplier Hub project (previously</w:t>
      </w:r>
      <w:r w:rsidR="00F70AF0">
        <w:t xml:space="preserve"> the</w:t>
      </w:r>
      <w:r w:rsidR="00904CC2">
        <w:t xml:space="preserve"> Supplier Portal) </w:t>
      </w:r>
      <w:r>
        <w:t>was</w:t>
      </w:r>
      <w:r w:rsidR="00904CC2">
        <w:t xml:space="preserve"> incorporated </w:t>
      </w:r>
      <w:r w:rsidR="002C3B3E">
        <w:t xml:space="preserve">into </w:t>
      </w:r>
      <w:r w:rsidR="00904CC2">
        <w:t xml:space="preserve">the </w:t>
      </w:r>
      <w:hyperlink r:id="rId32" w:history="1">
        <w:r w:rsidR="00904CC2" w:rsidRPr="00702596">
          <w:rPr>
            <w:rStyle w:val="Hyperlink"/>
          </w:rPr>
          <w:t>Digital Marketplace</w:t>
        </w:r>
      </w:hyperlink>
      <w:r w:rsidR="00904CC2">
        <w:t xml:space="preserve"> project led by Digital Victoria. Merging the Supplier Hub with </w:t>
      </w:r>
      <w:r>
        <w:t xml:space="preserve">another </w:t>
      </w:r>
      <w:r w:rsidR="00904CC2">
        <w:t>broader government procurement system bring</w:t>
      </w:r>
      <w:r w:rsidR="00086FAD">
        <w:t>s</w:t>
      </w:r>
      <w:r w:rsidR="00904CC2">
        <w:t xml:space="preserve"> both online platforms </w:t>
      </w:r>
      <w:r w:rsidR="00086FAD">
        <w:t>together</w:t>
      </w:r>
      <w:r w:rsidR="00904CC2">
        <w:t xml:space="preserve"> providing a more streamlined </w:t>
      </w:r>
      <w:r w:rsidR="00721F36">
        <w:t xml:space="preserve">experience </w:t>
      </w:r>
      <w:r w:rsidR="00904CC2">
        <w:t>for buyers and suppliers.</w:t>
      </w:r>
    </w:p>
    <w:p w14:paraId="6032C087" w14:textId="380A8A8A" w:rsidR="00904CC2" w:rsidRDefault="00904CC2" w:rsidP="00590470">
      <w:pPr>
        <w:pStyle w:val="Normal1"/>
      </w:pPr>
      <w:r>
        <w:t>This major milestone will provid</w:t>
      </w:r>
      <w:r w:rsidR="00667CE0">
        <w:t>e</w:t>
      </w:r>
      <w:r>
        <w:t xml:space="preserve"> a single platform for suppliers to provide profile information for all </w:t>
      </w:r>
      <w:r w:rsidR="006D6DF8">
        <w:t xml:space="preserve">government </w:t>
      </w:r>
      <w:r>
        <w:t>buyers to view and access</w:t>
      </w:r>
      <w:r w:rsidR="006D6DF8">
        <w:t xml:space="preserve">. </w:t>
      </w:r>
      <w:r>
        <w:t xml:space="preserve">Importantly, </w:t>
      </w:r>
      <w:r w:rsidR="00205A57">
        <w:t>this</w:t>
      </w:r>
      <w:r>
        <w:t xml:space="preserve"> will make it easier for suppliers to do business with the Victorian Government by reducing their administrative burden.</w:t>
      </w:r>
    </w:p>
    <w:p w14:paraId="21BA91A2" w14:textId="61ED4592" w:rsidR="00904CC2" w:rsidRDefault="778ADFA6" w:rsidP="00590470">
      <w:pPr>
        <w:pStyle w:val="Normal1"/>
      </w:pPr>
      <w:r>
        <w:t xml:space="preserve">Suppliers can update their profiles to include insurances, accreditations and key supplier contact details to receive automated Victorian Government communications on policy updates, announcements and </w:t>
      </w:r>
      <w:r w:rsidR="36CF84B9">
        <w:t>–</w:t>
      </w:r>
      <w:r w:rsidR="3DF2A84D">
        <w:t xml:space="preserve"> </w:t>
      </w:r>
      <w:r>
        <w:t>for SPC suppliers</w:t>
      </w:r>
      <w:r w:rsidR="36CF84B9">
        <w:t xml:space="preserve"> –</w:t>
      </w:r>
      <w:r>
        <w:t xml:space="preserve"> opportunities to tender.</w:t>
      </w:r>
    </w:p>
    <w:p w14:paraId="0D71BF75" w14:textId="55699A79" w:rsidR="00904CC2" w:rsidRDefault="00904CC2" w:rsidP="00590470">
      <w:pPr>
        <w:pStyle w:val="Normal1"/>
      </w:pPr>
      <w:r>
        <w:t>The Supplier Hub will provide government buyers with visibility of all registered suppliers. With enhanced search capability</w:t>
      </w:r>
      <w:r w:rsidR="008972DF">
        <w:t>,</w:t>
      </w:r>
      <w:r>
        <w:t xml:space="preserve"> it will improve the visibility of smaller suppliers to Victorian Government buyers and promote social and local procurement initiatives.</w:t>
      </w:r>
    </w:p>
    <w:p w14:paraId="1AA6AB05" w14:textId="4049AC91" w:rsidR="00F077B5" w:rsidRDefault="00E213B6" w:rsidP="00590470">
      <w:pPr>
        <w:pStyle w:val="Normal1"/>
      </w:pPr>
      <w:r>
        <w:t>T</w:t>
      </w:r>
      <w:r w:rsidR="00904CC2">
        <w:t xml:space="preserve">he Supplier Hub will be </w:t>
      </w:r>
      <w:r>
        <w:t xml:space="preserve">progressively rolled out </w:t>
      </w:r>
      <w:r w:rsidR="000108DE">
        <w:t>from July 2023</w:t>
      </w:r>
      <w:r w:rsidR="00225CEC">
        <w:t>.</w:t>
      </w:r>
    </w:p>
    <w:p w14:paraId="19E50327" w14:textId="1B8B70A8" w:rsidR="0063577C" w:rsidRDefault="00670158" w:rsidP="00534645">
      <w:pPr>
        <w:pStyle w:val="Heading4"/>
      </w:pPr>
      <w:bookmarkStart w:id="53" w:name="_Toc143768981"/>
      <w:r>
        <w:t xml:space="preserve">Highlights in </w:t>
      </w:r>
      <w:r w:rsidR="0063577C" w:rsidRPr="00CD3439">
        <w:t>2022–23</w:t>
      </w:r>
      <w:bookmarkEnd w:id="53"/>
    </w:p>
    <w:p w14:paraId="48C4FC88" w14:textId="69BA50F9" w:rsidR="00590470" w:rsidRDefault="00590470" w:rsidP="00590470">
      <w:pPr>
        <w:pStyle w:val="ListParagraph"/>
        <w:numPr>
          <w:ilvl w:val="0"/>
          <w:numId w:val="21"/>
        </w:numPr>
        <w:rPr>
          <w:lang w:eastAsia="en-US"/>
        </w:rPr>
      </w:pPr>
      <w:r w:rsidRPr="0008751C">
        <w:t>Strengthened in-house analytical capabilities</w:t>
      </w:r>
    </w:p>
    <w:p w14:paraId="0B48CAF0" w14:textId="454A3165" w:rsidR="00590470" w:rsidRDefault="00590470" w:rsidP="00590470">
      <w:pPr>
        <w:pStyle w:val="ListParagraph"/>
        <w:numPr>
          <w:ilvl w:val="0"/>
          <w:numId w:val="21"/>
        </w:numPr>
        <w:rPr>
          <w:lang w:eastAsia="en-US"/>
        </w:rPr>
      </w:pPr>
      <w:r w:rsidRPr="0008751C">
        <w:t>Improving SPC compliance through leakage reporting</w:t>
      </w:r>
    </w:p>
    <w:p w14:paraId="4C4512FB" w14:textId="026EBB5E" w:rsidR="00590470" w:rsidRPr="00590470" w:rsidRDefault="00590470" w:rsidP="00590470">
      <w:pPr>
        <w:pStyle w:val="ListParagraph"/>
        <w:numPr>
          <w:ilvl w:val="0"/>
          <w:numId w:val="21"/>
        </w:numPr>
        <w:rPr>
          <w:lang w:eastAsia="en-US"/>
        </w:rPr>
      </w:pPr>
      <w:r>
        <w:t>Supplier Hub launch</w:t>
      </w:r>
    </w:p>
    <w:p w14:paraId="3253D313" w14:textId="78447165" w:rsidR="00AB1DC3" w:rsidRDefault="00AB1DC3" w:rsidP="00534645">
      <w:pPr>
        <w:pStyle w:val="Casestudyheader"/>
      </w:pPr>
      <w:bookmarkStart w:id="54" w:name="_Hlk143124795"/>
      <w:r>
        <w:t>Case study</w:t>
      </w:r>
      <w:r w:rsidR="00000283">
        <w:t>:</w:t>
      </w:r>
      <w:r w:rsidR="0030238A">
        <w:t xml:space="preserve"> Digital Marketplace and Supplier Hub to transform procurement processes from the ground up</w:t>
      </w:r>
    </w:p>
    <w:p w14:paraId="0CB18026" w14:textId="66A672CE" w:rsidR="000531EA" w:rsidRPr="00002297" w:rsidRDefault="000531EA" w:rsidP="00534645">
      <w:pPr>
        <w:pStyle w:val="Casestudyheader"/>
      </w:pPr>
      <w:r>
        <w:rPr>
          <w:noProof/>
        </w:rPr>
        <w:drawing>
          <wp:inline distT="0" distB="0" distL="0" distR="0" wp14:anchorId="1A8F253A" wp14:editId="2CE3C241">
            <wp:extent cx="2628900" cy="1750736"/>
            <wp:effectExtent l="0" t="0" r="0" b="2540"/>
            <wp:docPr id="1297038582" name="Picture 1297038582" descr="Stock photo showing a pair of hands working on a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038582" name="Picture 1297038582" descr="Stock photo showing a pair of hands working on a laptop"/>
                    <pic:cNvPicPr/>
                  </pic:nvPicPr>
                  <pic:blipFill>
                    <a:blip r:embed="rId33">
                      <a:extLst>
                        <a:ext uri="{28A0092B-C50C-407E-A947-70E740481C1C}">
                          <a14:useLocalDpi xmlns:a14="http://schemas.microsoft.com/office/drawing/2010/main" val="0"/>
                        </a:ext>
                      </a:extLst>
                    </a:blip>
                    <a:stretch>
                      <a:fillRect/>
                    </a:stretch>
                  </pic:blipFill>
                  <pic:spPr>
                    <a:xfrm>
                      <a:off x="0" y="0"/>
                      <a:ext cx="2628900" cy="1750736"/>
                    </a:xfrm>
                    <a:prstGeom prst="rect">
                      <a:avLst/>
                    </a:prstGeom>
                  </pic:spPr>
                </pic:pic>
              </a:graphicData>
            </a:graphic>
          </wp:inline>
        </w:drawing>
      </w:r>
    </w:p>
    <w:p w14:paraId="1E8E6BBB" w14:textId="35DA5076" w:rsidR="003542B5" w:rsidRDefault="000951B8" w:rsidP="00590470">
      <w:pPr>
        <w:pStyle w:val="Normal1"/>
        <w:rPr>
          <w:rStyle w:val="ui-provider"/>
        </w:rPr>
      </w:pPr>
      <w:r>
        <w:rPr>
          <w:rStyle w:val="ui-provider"/>
        </w:rPr>
        <w:t xml:space="preserve">The Digital Marketplace is a Victorian Government initiative to improve how government engages with industry and procures from </w:t>
      </w:r>
      <w:r w:rsidR="003542B5">
        <w:rPr>
          <w:rStyle w:val="ui-provider"/>
        </w:rPr>
        <w:t>SPCs</w:t>
      </w:r>
      <w:r>
        <w:rPr>
          <w:rStyle w:val="ui-provider"/>
        </w:rPr>
        <w:t>.</w:t>
      </w:r>
    </w:p>
    <w:p w14:paraId="4930AC6A" w14:textId="2FAC2AA0" w:rsidR="000B26A1" w:rsidRDefault="00CD3DBC" w:rsidP="00590470">
      <w:pPr>
        <w:pStyle w:val="Normal1"/>
      </w:pPr>
      <w:r>
        <w:t xml:space="preserve">The Digital Marketplace </w:t>
      </w:r>
      <w:r w:rsidR="003542B5">
        <w:t xml:space="preserve">will improve </w:t>
      </w:r>
      <w:r w:rsidR="001E1207">
        <w:t xml:space="preserve">the </w:t>
      </w:r>
      <w:r w:rsidR="003542B5">
        <w:t>accessibility of SPCs across the Victorian Government by digitising procurement engagement proce</w:t>
      </w:r>
      <w:r>
        <w:t>sses</w:t>
      </w:r>
      <w:r w:rsidR="003542B5">
        <w:t xml:space="preserve"> </w:t>
      </w:r>
      <w:r w:rsidR="42D60B4F">
        <w:t>and</w:t>
      </w:r>
      <w:r w:rsidR="003542B5">
        <w:t xml:space="preserve"> streamlining the management of requests for supplier information and quotes</w:t>
      </w:r>
      <w:r w:rsidR="00A32243">
        <w:t>,</w:t>
      </w:r>
      <w:r w:rsidR="003542B5">
        <w:t xml:space="preserve"> by capturing the source</w:t>
      </w:r>
      <w:r w:rsidR="16348A46">
        <w:t>-</w:t>
      </w:r>
      <w:r w:rsidR="003542B5">
        <w:t>to</w:t>
      </w:r>
      <w:r w:rsidR="08408181">
        <w:t>-</w:t>
      </w:r>
      <w:r w:rsidR="003542B5">
        <w:t xml:space="preserve">award process information in one place. </w:t>
      </w:r>
      <w:r w:rsidR="00EF00AD">
        <w:t>In parallel</w:t>
      </w:r>
      <w:r w:rsidR="003542B5">
        <w:t xml:space="preserve">, </w:t>
      </w:r>
      <w:r>
        <w:t>a program of work is under</w:t>
      </w:r>
      <w:r w:rsidR="22E4C721">
        <w:t xml:space="preserve"> </w:t>
      </w:r>
      <w:r>
        <w:t xml:space="preserve">way to simplify the </w:t>
      </w:r>
      <w:r w:rsidR="003542B5">
        <w:t xml:space="preserve">contractual agreements and procurement processes </w:t>
      </w:r>
      <w:r w:rsidR="00EF00AD">
        <w:t xml:space="preserve">for the </w:t>
      </w:r>
      <w:proofErr w:type="spellStart"/>
      <w:r w:rsidR="00EF00AD">
        <w:t>eServices</w:t>
      </w:r>
      <w:proofErr w:type="spellEnd"/>
      <w:r w:rsidR="00EF00AD">
        <w:t xml:space="preserve"> </w:t>
      </w:r>
      <w:r w:rsidR="005F2618">
        <w:t xml:space="preserve">Register, </w:t>
      </w:r>
      <w:r w:rsidR="00692842">
        <w:t>the State’s largest register,</w:t>
      </w:r>
      <w:r w:rsidR="003542B5">
        <w:t xml:space="preserve"> to reduce the complexity of the buying process and make it easier for businesses when supplying </w:t>
      </w:r>
      <w:r w:rsidR="00E87EC9">
        <w:t>ICT services</w:t>
      </w:r>
      <w:r w:rsidR="003542B5">
        <w:t xml:space="preserve"> to the Victorian Government.</w:t>
      </w:r>
    </w:p>
    <w:p w14:paraId="31A19ECF" w14:textId="26D360EB" w:rsidR="003542B5" w:rsidRDefault="2DC1D4A2" w:rsidP="00590470">
      <w:pPr>
        <w:pStyle w:val="Normal1"/>
      </w:pPr>
      <w:r w:rsidRPr="509575E3">
        <w:rPr>
          <w:rStyle w:val="ui-provider"/>
        </w:rPr>
        <w:t>The Digital Marketplace went live in February 2023 with</w:t>
      </w:r>
      <w:r w:rsidR="5DDEE175" w:rsidRPr="509575E3">
        <w:rPr>
          <w:rStyle w:val="ui-provider"/>
        </w:rPr>
        <w:t xml:space="preserve"> </w:t>
      </w:r>
      <w:r w:rsidRPr="509575E3">
        <w:rPr>
          <w:rStyle w:val="ui-provider"/>
        </w:rPr>
        <w:t xml:space="preserve">Amazon Web Services </w:t>
      </w:r>
      <w:r w:rsidR="39C75EB5" w:rsidRPr="509575E3">
        <w:rPr>
          <w:rStyle w:val="ui-provider"/>
        </w:rPr>
        <w:t xml:space="preserve">added </w:t>
      </w:r>
      <w:r w:rsidRPr="509575E3">
        <w:rPr>
          <w:rStyle w:val="ui-provider"/>
        </w:rPr>
        <w:t xml:space="preserve">as </w:t>
      </w:r>
      <w:r w:rsidR="57C0C35F" w:rsidRPr="509575E3">
        <w:rPr>
          <w:rStyle w:val="ui-provider"/>
        </w:rPr>
        <w:t>the</w:t>
      </w:r>
      <w:r w:rsidRPr="509575E3">
        <w:rPr>
          <w:rStyle w:val="ui-provider"/>
        </w:rPr>
        <w:t xml:space="preserve"> first SPC. This was followed by </w:t>
      </w:r>
      <w:r w:rsidR="60FDD60F" w:rsidRPr="509575E3">
        <w:rPr>
          <w:rStyle w:val="ui-provider"/>
        </w:rPr>
        <w:t>the</w:t>
      </w:r>
      <w:r w:rsidRPr="509575E3">
        <w:rPr>
          <w:rStyle w:val="ui-provider"/>
        </w:rPr>
        <w:t xml:space="preserve"> Citrix and SAP</w:t>
      </w:r>
      <w:r w:rsidR="60FDD60F" w:rsidRPr="509575E3">
        <w:rPr>
          <w:rStyle w:val="ui-provider"/>
        </w:rPr>
        <w:t xml:space="preserve"> SPCs</w:t>
      </w:r>
      <w:r w:rsidRPr="509575E3">
        <w:rPr>
          <w:rStyle w:val="ui-provider"/>
        </w:rPr>
        <w:t>.</w:t>
      </w:r>
      <w:r>
        <w:t xml:space="preserve"> Further SPCs will be progressively </w:t>
      </w:r>
      <w:r w:rsidR="1A6C1BAC">
        <w:t xml:space="preserve">available </w:t>
      </w:r>
      <w:r>
        <w:t>through the Digital Marketplace in 2023</w:t>
      </w:r>
      <w:r w:rsidR="2B02BBCE">
        <w:t>–</w:t>
      </w:r>
      <w:r>
        <w:t>24.</w:t>
      </w:r>
    </w:p>
    <w:p w14:paraId="42939251" w14:textId="22585A03" w:rsidR="0030238A" w:rsidRDefault="47931F43" w:rsidP="00590470">
      <w:pPr>
        <w:pStyle w:val="Normal1"/>
      </w:pPr>
      <w:r w:rsidRPr="509575E3">
        <w:rPr>
          <w:rStyle w:val="ui-provider"/>
        </w:rPr>
        <w:lastRenderedPageBreak/>
        <w:t xml:space="preserve">The Digital Marketplace program, through its Supplier Hub stream, is transforming the way the government’s suppliers will register their details when providing both goods and services. Currently </w:t>
      </w:r>
      <w:r>
        <w:t>suppliers register separately with each Victorian Government department and agency they engage with, which is time consuming for suppliers and leads to duplication of supplier profiles across many different departments.</w:t>
      </w:r>
    </w:p>
    <w:p w14:paraId="32610984" w14:textId="15E5F0C0" w:rsidR="0030238A" w:rsidRDefault="0030238A" w:rsidP="00590470">
      <w:pPr>
        <w:pStyle w:val="Normal1"/>
      </w:pPr>
      <w:r>
        <w:t xml:space="preserve">With the introduction of the Supplier Hub, businesses interested in supplying goods and services to the Victorian Government can self-register their business details and easily outline their service offering to government buyers </w:t>
      </w:r>
      <w:r w:rsidR="161634D5">
        <w:t>through</w:t>
      </w:r>
      <w:r>
        <w:t xml:space="preserve"> a centralised online platform. This platform will house all supplier information including accreditations, certifications and insurance documents in one central location, accessible </w:t>
      </w:r>
      <w:r w:rsidR="00CD3DBC">
        <w:t>by</w:t>
      </w:r>
      <w:r>
        <w:t xml:space="preserve"> all government departments and other state purchasing entities.</w:t>
      </w:r>
    </w:p>
    <w:p w14:paraId="4FB6C97F" w14:textId="2AA233EC" w:rsidR="0030238A" w:rsidRDefault="00CD3DBC" w:rsidP="00590470">
      <w:pPr>
        <w:pStyle w:val="Normal1"/>
      </w:pPr>
      <w:r>
        <w:t xml:space="preserve">Suppliers </w:t>
      </w:r>
      <w:r w:rsidR="0030238A">
        <w:t>will have complete control to build their business profiles</w:t>
      </w:r>
      <w:r w:rsidR="01B2CC6F">
        <w:t xml:space="preserve"> and</w:t>
      </w:r>
      <w:r w:rsidR="0030238A">
        <w:t xml:space="preserve"> can incorporate evidence of their alignment with various Victorian Government initiatives such as the Social Procurement Framework and the Fair Jobs Code.</w:t>
      </w:r>
    </w:p>
    <w:p w14:paraId="325CDDFC" w14:textId="4B8E5432" w:rsidR="0030238A" w:rsidRDefault="0030238A" w:rsidP="00590470">
      <w:pPr>
        <w:pStyle w:val="Normal1"/>
      </w:pPr>
      <w:r>
        <w:t xml:space="preserve">The Digital Marketplace and Supplier Hub will </w:t>
      </w:r>
      <w:r w:rsidR="001927BD">
        <w:t xml:space="preserve">work side by side </w:t>
      </w:r>
      <w:r w:rsidR="00B75040">
        <w:t xml:space="preserve">bringing </w:t>
      </w:r>
      <w:r>
        <w:t xml:space="preserve">together benefits </w:t>
      </w:r>
      <w:r w:rsidR="000824E2">
        <w:t xml:space="preserve">of centralisation and digitisation </w:t>
      </w:r>
      <w:r w:rsidR="000469CB" w:rsidRPr="000469CB">
        <w:t>to make buying and selling with government easier, simpler and more equitable.</w:t>
      </w:r>
    </w:p>
    <w:p w14:paraId="7094CD0C" w14:textId="5D10B8ED" w:rsidR="74DD436B" w:rsidRDefault="74DD436B">
      <w:r>
        <w:br w:type="page"/>
      </w:r>
    </w:p>
    <w:p w14:paraId="485DEF82" w14:textId="6842F81D" w:rsidR="004C5C70" w:rsidRDefault="009F5CA5" w:rsidP="04926635">
      <w:pPr>
        <w:pStyle w:val="Heading1NoNum"/>
        <w:ind w:left="0"/>
      </w:pPr>
      <w:bookmarkStart w:id="55" w:name="_Toc143768982"/>
      <w:bookmarkStart w:id="56" w:name="_Toc72076017"/>
      <w:bookmarkStart w:id="57" w:name="_Toc146640937"/>
      <w:bookmarkEnd w:id="54"/>
      <w:r>
        <w:lastRenderedPageBreak/>
        <w:t>Priorit</w:t>
      </w:r>
      <w:r w:rsidR="00F52532">
        <w:t xml:space="preserve">ies </w:t>
      </w:r>
      <w:r>
        <w:t>2</w:t>
      </w:r>
      <w:r w:rsidR="007D0165">
        <w:t xml:space="preserve"> and 3</w:t>
      </w:r>
      <w:r>
        <w:t xml:space="preserve">: </w:t>
      </w:r>
      <w:r w:rsidR="004C5C70" w:rsidRPr="0029428D">
        <w:t>Deliver the expansion program</w:t>
      </w:r>
      <w:r w:rsidR="007D0165">
        <w:t xml:space="preserve"> and continue to support good procurement</w:t>
      </w:r>
      <w:bookmarkEnd w:id="55"/>
      <w:bookmarkEnd w:id="57"/>
    </w:p>
    <w:p w14:paraId="0357761F" w14:textId="1BBD145B" w:rsidR="007D0165" w:rsidRPr="00590470" w:rsidRDefault="007D0165" w:rsidP="00590470">
      <w:pPr>
        <w:pStyle w:val="Normal1"/>
      </w:pPr>
      <w:r w:rsidRPr="00590470">
        <w:t>In 2021, the VGPB expanded its goods and services procurement policy framework to include a further 125 agencies, including TAFEs, water corporations and catchment management authorities.</w:t>
      </w:r>
    </w:p>
    <w:p w14:paraId="4D5B46D9" w14:textId="2EE704AF" w:rsidR="007D0165" w:rsidRPr="00590470" w:rsidRDefault="007D0165" w:rsidP="00590470">
      <w:pPr>
        <w:pStyle w:val="Normal1"/>
      </w:pPr>
      <w:r w:rsidRPr="00590470">
        <w:t xml:space="preserve">All agencies subject to the </w:t>
      </w:r>
      <w:hyperlink r:id="rId34" w:history="1">
        <w:r w:rsidR="1E99F01D" w:rsidRPr="00590470">
          <w:rPr>
            <w:rStyle w:val="Hyperlink"/>
            <w:rFonts w:asciiTheme="majorHAnsi" w:hAnsiTheme="majorHAnsi"/>
            <w:color w:val="auto"/>
            <w:u w:val="none"/>
          </w:rPr>
          <w:t>2018</w:t>
        </w:r>
        <w:r w:rsidRPr="00590470">
          <w:rPr>
            <w:rStyle w:val="Hyperlink"/>
            <w:rFonts w:asciiTheme="majorHAnsi" w:hAnsiTheme="majorHAnsi"/>
            <w:color w:val="auto"/>
            <w:u w:val="none"/>
          </w:rPr>
          <w:t xml:space="preserve"> Directions</w:t>
        </w:r>
      </w:hyperlink>
      <w:r w:rsidRPr="00590470">
        <w:t xml:space="preserve"> are now under the VGPB, with some exclusions such as health agencies and universities. This aligns the VGPB with the scope of procurement policies for construction and social procurement.</w:t>
      </w:r>
    </w:p>
    <w:p w14:paraId="41B9C687" w14:textId="027B960D" w:rsidR="007D0165" w:rsidRPr="00590470" w:rsidRDefault="007D0165" w:rsidP="00590470">
      <w:pPr>
        <w:pStyle w:val="Normal1"/>
      </w:pPr>
      <w:r w:rsidRPr="00590470">
        <w:t>This broader application of VGPB policies is embedding consistent best practice procurement governance arrangements and processes across government. It will also lead to greater oversight of government spending and wider leveraging of SPCs. Suppliers can expect to see benefits such as greater visibility of upcoming procurement opportunities and contracts awarded.</w:t>
      </w:r>
    </w:p>
    <w:p w14:paraId="0F01FEC4" w14:textId="5D8C81EF" w:rsidR="007D0165" w:rsidRPr="00590470" w:rsidRDefault="10375CC9" w:rsidP="00590470">
      <w:pPr>
        <w:pStyle w:val="Normal1"/>
      </w:pPr>
      <w:r w:rsidRPr="00590470">
        <w:t xml:space="preserve">Starting from 30 June 2022, departments and agencies </w:t>
      </w:r>
      <w:r w:rsidR="43FB8485" w:rsidRPr="00590470">
        <w:t>a</w:t>
      </w:r>
      <w:r w:rsidRPr="00590470">
        <w:t xml:space="preserve">re </w:t>
      </w:r>
      <w:r w:rsidR="43FB8485" w:rsidRPr="00590470">
        <w:t xml:space="preserve">now </w:t>
      </w:r>
      <w:r w:rsidRPr="00590470">
        <w:t xml:space="preserve">required to assess their compliance with the VGPB policy framework under the existing </w:t>
      </w:r>
      <w:r w:rsidR="43FB8485" w:rsidRPr="00590470">
        <w:t xml:space="preserve">annual </w:t>
      </w:r>
      <w:hyperlink r:id="rId35">
        <w:r w:rsidR="221A21CF" w:rsidRPr="00590470">
          <w:rPr>
            <w:rStyle w:val="Hyperlink"/>
            <w:rFonts w:asciiTheme="majorHAnsi" w:hAnsiTheme="majorHAnsi"/>
            <w:color w:val="auto"/>
            <w:u w:val="none"/>
          </w:rPr>
          <w:t>2018 Directions</w:t>
        </w:r>
      </w:hyperlink>
      <w:r w:rsidRPr="00590470">
        <w:t xml:space="preserve"> attestation process. To help agencies with their first compliance assessment, the VGPB ran a series of online workshops in the lead</w:t>
      </w:r>
      <w:r w:rsidR="69B7736F" w:rsidRPr="00590470">
        <w:t>-</w:t>
      </w:r>
      <w:r w:rsidRPr="00590470">
        <w:t>up to 30 June 2022. To see a summary of compliance assessment results, refer to the Compliance section</w:t>
      </w:r>
      <w:r w:rsidR="13B4948A" w:rsidRPr="00590470">
        <w:t xml:space="preserve"> later</w:t>
      </w:r>
      <w:r w:rsidRPr="00590470">
        <w:t xml:space="preserve"> in this report.</w:t>
      </w:r>
    </w:p>
    <w:p w14:paraId="141C8660" w14:textId="12531B38" w:rsidR="007D0165" w:rsidRDefault="007D0165" w:rsidP="04926635">
      <w:pPr>
        <w:pStyle w:val="Heading2NoNum"/>
        <w:ind w:left="0"/>
      </w:pPr>
      <w:bookmarkStart w:id="58" w:name="_Toc143768983"/>
      <w:bookmarkStart w:id="59" w:name="_Toc146640938"/>
      <w:r>
        <w:t xml:space="preserve">Transition to </w:t>
      </w:r>
      <w:r w:rsidR="00194439">
        <w:t>state purchase contracts</w:t>
      </w:r>
      <w:bookmarkEnd w:id="58"/>
      <w:bookmarkEnd w:id="59"/>
    </w:p>
    <w:p w14:paraId="725E03D6" w14:textId="437FB5BF" w:rsidR="007D0165" w:rsidRPr="007D0165" w:rsidRDefault="00CD516E" w:rsidP="00590470">
      <w:pPr>
        <w:pStyle w:val="Normal1"/>
      </w:pPr>
      <w:r w:rsidRPr="00CD516E">
        <w:t>Incoming agencies are continuing to transition to SPCs.</w:t>
      </w:r>
      <w:r w:rsidR="007D0165" w:rsidRPr="007D0165">
        <w:t xml:space="preserve"> SPCs can reduce the time and money spent on procuring commonly purchased goods and services as they offer access to aggregated demand, increase</w:t>
      </w:r>
      <w:r w:rsidR="008666F4">
        <w:t>d</w:t>
      </w:r>
      <w:r w:rsidR="007D0165" w:rsidRPr="007D0165">
        <w:t xml:space="preserve"> contract efficiency through pre-agreed contract terms, and centralise</w:t>
      </w:r>
      <w:r w:rsidR="008666F4">
        <w:t>d</w:t>
      </w:r>
      <w:r w:rsidR="007D0165" w:rsidRPr="007D0165">
        <w:t xml:space="preserve"> supplier due diligence</w:t>
      </w:r>
      <w:r w:rsidR="008666F4">
        <w:t>, oversight</w:t>
      </w:r>
      <w:r w:rsidR="007D0165" w:rsidRPr="007D0165">
        <w:t xml:space="preserve"> and contract management.</w:t>
      </w:r>
    </w:p>
    <w:p w14:paraId="1BC6141E" w14:textId="5C1C5716" w:rsidR="007D0165" w:rsidRPr="007D0165" w:rsidRDefault="007D0165" w:rsidP="00590470">
      <w:pPr>
        <w:pStyle w:val="Normal1"/>
      </w:pPr>
      <w:r w:rsidRPr="007D0165">
        <w:t>The transition to SPCs has been staggered over two years based on agency size. Large and medium-size agencies have mostly transitioned with smaller agencies scheduled to begin their transition towards the end of 2023.</w:t>
      </w:r>
    </w:p>
    <w:p w14:paraId="2B627FAB" w14:textId="19B93471" w:rsidR="00E85E8F" w:rsidRDefault="00E85E8F" w:rsidP="04926635">
      <w:pPr>
        <w:pStyle w:val="Heading2NoNum"/>
        <w:ind w:left="0"/>
      </w:pPr>
      <w:bookmarkStart w:id="60" w:name="_Toc143768984"/>
      <w:bookmarkStart w:id="61" w:name="_Toc146640939"/>
      <w:r>
        <w:t>Measuring success</w:t>
      </w:r>
      <w:bookmarkEnd w:id="60"/>
      <w:bookmarkEnd w:id="61"/>
    </w:p>
    <w:p w14:paraId="711D8181" w14:textId="008E90A1" w:rsidR="00E85E8F" w:rsidRDefault="00E85E8F" w:rsidP="00590470">
      <w:pPr>
        <w:pStyle w:val="Normal1"/>
      </w:pPr>
      <w:r w:rsidRPr="00E85E8F">
        <w:t>The VGPB is leveraging existing reporting processes to monitor the transition of expansion agencies to its policy framework and SPCs. Performance metrics have been developed to assess the effectiveness and long-term benefits of the expansion program, including data on compliance and SPC transition and spend. Financial and non-financial benefits associated with SPCs will continue to be reported to the VGPB through the existing SPC benefits and value framework.</w:t>
      </w:r>
    </w:p>
    <w:p w14:paraId="4DBA8507" w14:textId="2DBC6228" w:rsidR="002F0538" w:rsidRDefault="00B73837" w:rsidP="00590470">
      <w:pPr>
        <w:pStyle w:val="Normal1"/>
      </w:pPr>
      <w:r w:rsidRPr="00B73837">
        <w:t xml:space="preserve">Expansion agencies have always had access </w:t>
      </w:r>
      <w:r w:rsidR="001B1A2C" w:rsidRPr="00B73837">
        <w:t>to SPCs</w:t>
      </w:r>
      <w:r w:rsidR="1BAF6C99">
        <w:t xml:space="preserve">. </w:t>
      </w:r>
      <w:r w:rsidR="345EE0D0">
        <w:t>M</w:t>
      </w:r>
      <w:r>
        <w:t>any</w:t>
      </w:r>
      <w:r w:rsidRPr="00B73837">
        <w:t xml:space="preserve"> were already using some SPCs </w:t>
      </w:r>
      <w:r w:rsidR="4EFFDFCE">
        <w:t xml:space="preserve">before </w:t>
      </w:r>
      <w:r w:rsidRPr="00B73837">
        <w:t xml:space="preserve">the expansion program. The expansion program </w:t>
      </w:r>
      <w:r w:rsidR="002F0538">
        <w:t xml:space="preserve">has </w:t>
      </w:r>
      <w:r w:rsidRPr="00B73837">
        <w:t>mandated their use.</w:t>
      </w:r>
    </w:p>
    <w:p w14:paraId="357E6D22" w14:textId="2751F192" w:rsidR="009A174C" w:rsidRDefault="009A174C" w:rsidP="00590470">
      <w:pPr>
        <w:pStyle w:val="Normal1"/>
      </w:pPr>
      <w:r>
        <w:t>Both large and medium expansion agencies</w:t>
      </w:r>
      <w:r w:rsidR="00D27B1A">
        <w:t xml:space="preserve">, required to transition from December 2021 and June 2022 respectively, or at the conclusion of existing contracts, </w:t>
      </w:r>
      <w:r>
        <w:t>have made good progress in transitioning to mandated SPCs, with uptake ramping up in the lead-up to their respective transition dates.</w:t>
      </w:r>
    </w:p>
    <w:p w14:paraId="4A38B768" w14:textId="1E3CEF7E" w:rsidR="00E62EC4" w:rsidRDefault="007D4E50" w:rsidP="00590470">
      <w:pPr>
        <w:pStyle w:val="Normal1"/>
      </w:pPr>
      <w:r>
        <w:t>T</w:t>
      </w:r>
      <w:r w:rsidR="00E62EC4" w:rsidRPr="007D0165">
        <w:t xml:space="preserve">o support </w:t>
      </w:r>
      <w:r w:rsidR="00E62EC4">
        <w:t>the</w:t>
      </w:r>
      <w:r w:rsidR="0E22B505">
        <w:t>ir</w:t>
      </w:r>
      <w:r w:rsidR="00E62EC4" w:rsidRPr="007D0165">
        <w:t xml:space="preserve"> transition, DGS </w:t>
      </w:r>
      <w:r w:rsidR="00E62EC4">
        <w:t xml:space="preserve">has </w:t>
      </w:r>
      <w:r w:rsidR="00E62EC4" w:rsidRPr="00A618D3">
        <w:t>proactively engaged</w:t>
      </w:r>
      <w:r w:rsidR="00E62EC4" w:rsidRPr="00A618D3" w:rsidDel="00A618D3">
        <w:t xml:space="preserve"> </w:t>
      </w:r>
      <w:r w:rsidR="00E62EC4">
        <w:t>in</w:t>
      </w:r>
      <w:r w:rsidR="00E62EC4" w:rsidRPr="007D0165">
        <w:t xml:space="preserve"> one-on-one </w:t>
      </w:r>
      <w:r w:rsidR="00D27B1A">
        <w:t>consultations</w:t>
      </w:r>
      <w:r w:rsidR="00D27B1A" w:rsidRPr="007D0165">
        <w:t xml:space="preserve"> </w:t>
      </w:r>
      <w:r w:rsidR="00E62EC4" w:rsidRPr="007D0165">
        <w:t xml:space="preserve">with </w:t>
      </w:r>
      <w:r w:rsidR="00E62EC4">
        <w:t xml:space="preserve">the </w:t>
      </w:r>
      <w:r w:rsidR="00721CAF">
        <w:t xml:space="preserve">each of the </w:t>
      </w:r>
      <w:r w:rsidR="00E62EC4">
        <w:t>l</w:t>
      </w:r>
      <w:r w:rsidR="00E62EC4" w:rsidRPr="007D0165">
        <w:t>arge and medium expansion agency CPOs to identify and address any remaining barriers to SPC uptake</w:t>
      </w:r>
      <w:r w:rsidR="0010587B">
        <w:t>.</w:t>
      </w:r>
    </w:p>
    <w:p w14:paraId="74CF5692" w14:textId="77777777" w:rsidR="008438CB" w:rsidRPr="007E0D58" w:rsidRDefault="44B41AD8" w:rsidP="00534645">
      <w:pPr>
        <w:pStyle w:val="Casestudyheader"/>
      </w:pPr>
      <w:r>
        <w:lastRenderedPageBreak/>
        <w:t>Case study: VGPB’s expansion program elevating procurement at Parks Victoria</w:t>
      </w:r>
    </w:p>
    <w:p w14:paraId="35F4FD63" w14:textId="577A089A" w:rsidR="7F7DD97A" w:rsidRDefault="7F7DD97A" w:rsidP="00590470">
      <w:pPr>
        <w:pStyle w:val="Bodycompact"/>
      </w:pPr>
      <w:r>
        <w:rPr>
          <w:noProof/>
        </w:rPr>
        <w:drawing>
          <wp:inline distT="0" distB="0" distL="0" distR="0" wp14:anchorId="17815C1C" wp14:editId="68BB0831">
            <wp:extent cx="3167641" cy="2118360"/>
            <wp:effectExtent l="0" t="0" r="0" b="0"/>
            <wp:docPr id="2037706726" name="Picture 2037706726" descr="Photo of four hikers resting at a viewpoint in a national park in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706726" name="Picture 2037706726" descr="Photo of four hikers resting at a viewpoint in a national park in Victoria"/>
                    <pic:cNvPicPr/>
                  </pic:nvPicPr>
                  <pic:blipFill>
                    <a:blip r:embed="rId36">
                      <a:extLst>
                        <a:ext uri="{28A0092B-C50C-407E-A947-70E740481C1C}">
                          <a14:useLocalDpi xmlns:a14="http://schemas.microsoft.com/office/drawing/2010/main" val="0"/>
                        </a:ext>
                      </a:extLst>
                    </a:blip>
                    <a:stretch>
                      <a:fillRect/>
                    </a:stretch>
                  </pic:blipFill>
                  <pic:spPr>
                    <a:xfrm>
                      <a:off x="0" y="0"/>
                      <a:ext cx="3172213" cy="2121418"/>
                    </a:xfrm>
                    <a:prstGeom prst="rect">
                      <a:avLst/>
                    </a:prstGeom>
                  </pic:spPr>
                </pic:pic>
              </a:graphicData>
            </a:graphic>
          </wp:inline>
        </w:drawing>
      </w:r>
    </w:p>
    <w:p w14:paraId="1CDDBEFB" w14:textId="0FB05035" w:rsidR="00DD3BA4" w:rsidRPr="00590470" w:rsidRDefault="24F7C400" w:rsidP="00590470">
      <w:pPr>
        <w:pStyle w:val="Normal1"/>
        <w:rPr>
          <w:rStyle w:val="Strong"/>
        </w:rPr>
      </w:pPr>
      <w:r w:rsidRPr="00590470">
        <w:rPr>
          <w:rStyle w:val="Strong"/>
        </w:rPr>
        <w:t>Image credit: Parks Victoria</w:t>
      </w:r>
    </w:p>
    <w:p w14:paraId="15065B01" w14:textId="77777777" w:rsidR="008438CB" w:rsidRDefault="008438CB" w:rsidP="00590470">
      <w:pPr>
        <w:pStyle w:val="Normal1"/>
      </w:pPr>
      <w:r>
        <w:t>Parks Victoria was one of 125 agencies that transitioned to the VGPB’s goods and services procurement policy framework in 2021–22. Following implementation of the VGPB policy framework, the executive team endorsed a three-year procurement strategy and appointed a CPO to roll out the strategy, raising the profile of procurement within the organisation.</w:t>
      </w:r>
    </w:p>
    <w:p w14:paraId="2FDDEC10" w14:textId="20DE95FE" w:rsidR="008438CB" w:rsidRDefault="008438CB" w:rsidP="00590470">
      <w:pPr>
        <w:pStyle w:val="Normal1"/>
      </w:pPr>
      <w:r>
        <w:t>Following the adoption of the VGPB procurement framework, Parks Victoria ha</w:t>
      </w:r>
      <w:r w:rsidR="2776CB41">
        <w:t>s</w:t>
      </w:r>
      <w:r>
        <w:t xml:space="preserve"> been transitioning to SPCs and benefitting from greater procurement consistency, streamlin</w:t>
      </w:r>
      <w:r w:rsidR="1AE6964E">
        <w:t>ed</w:t>
      </w:r>
      <w:r>
        <w:t xml:space="preserve"> processes, reduced procurement risk, central administration of the master contract and economies of scale t</w:t>
      </w:r>
      <w:r w:rsidR="502C993D">
        <w:t>hat are</w:t>
      </w:r>
      <w:r>
        <w:t xml:space="preserve"> driv</w:t>
      </w:r>
      <w:r w:rsidR="24BAAC38">
        <w:t>ing</w:t>
      </w:r>
      <w:r>
        <w:t xml:space="preserve"> efficient government procurement.</w:t>
      </w:r>
    </w:p>
    <w:p w14:paraId="6FB5EC37" w14:textId="72C17E23" w:rsidR="008438CB" w:rsidRDefault="00C508B3" w:rsidP="00590470">
      <w:pPr>
        <w:pStyle w:val="Normal1"/>
      </w:pPr>
      <w:r>
        <w:t>Parks Victoria</w:t>
      </w:r>
      <w:r w:rsidR="008438CB">
        <w:t xml:space="preserve"> is also looking for opportunities to set up internal panels for Park-specific procurements to expand these benefits to commonly purchased goods and services.</w:t>
      </w:r>
    </w:p>
    <w:p w14:paraId="3133E1FB" w14:textId="0C5A7D04" w:rsidR="008438CB" w:rsidRDefault="008438CB" w:rsidP="00590470">
      <w:pPr>
        <w:pStyle w:val="Normal1"/>
      </w:pPr>
      <w:r>
        <w:t>“We are still early in our transition,” explained Zoanne Morrissy, Parks Victoria's inaugural CPO, “but we’re already saving time and getting great outcomes from SPCs. These contracts are great for our staff, many of whom work out in the field but still need to do procurement from time to time without being a procurement expert.”</w:t>
      </w:r>
    </w:p>
    <w:p w14:paraId="2E713885" w14:textId="067ACA9D" w:rsidR="008438CB" w:rsidRDefault="008438CB" w:rsidP="00590470">
      <w:pPr>
        <w:pStyle w:val="Normal1"/>
      </w:pPr>
      <w:r>
        <w:t>The staffing services SPC, for example, has proven particularly beneficial, as it provides the flexibility needed for seasonal employment surges during the warmer months through a panel of suppliers.</w:t>
      </w:r>
    </w:p>
    <w:p w14:paraId="48921417" w14:textId="021AF35B" w:rsidR="008438CB" w:rsidRDefault="008438CB" w:rsidP="00590470">
      <w:pPr>
        <w:pStyle w:val="Normal1"/>
      </w:pPr>
      <w:r>
        <w:t xml:space="preserve">Even access to the </w:t>
      </w:r>
      <w:r w:rsidR="44B41AD8">
        <w:t>station</w:t>
      </w:r>
      <w:r w:rsidR="298C5B1A">
        <w:t>e</w:t>
      </w:r>
      <w:r w:rsidR="44B41AD8">
        <w:t>ry</w:t>
      </w:r>
      <w:r>
        <w:t xml:space="preserve"> SPC is modernising the way staff buy office supplies. Staff can now order online, with most deliveries arriving the next day, eliminating the need for time-consuming drives to pick up supplies.</w:t>
      </w:r>
    </w:p>
    <w:p w14:paraId="2719A507" w14:textId="2FBB9971" w:rsidR="008438CB" w:rsidRDefault="008438CB" w:rsidP="00590470">
      <w:pPr>
        <w:pStyle w:val="Normal1"/>
      </w:pPr>
      <w:r>
        <w:t>To support the rollout of the procurement strategy, Parks Victoria is undertaking a capability assessment to identify priority procurement capability needs across the organisation. Parks Victoria is also planning to invest in new systems and, in line with VGPB policies, will release a more detailed forward procurement plan to increase opportunities for regional suppliers.</w:t>
      </w:r>
    </w:p>
    <w:p w14:paraId="1DDCBBE3" w14:textId="4AFA4490" w:rsidR="008438CB" w:rsidRDefault="008438CB" w:rsidP="00590470">
      <w:pPr>
        <w:pStyle w:val="Normal1"/>
      </w:pPr>
      <w:r>
        <w:t>According to Zoanne, the support provided by the VGPB, including regular meetings and community of practice forums, has been invaluable during their transition.</w:t>
      </w:r>
    </w:p>
    <w:p w14:paraId="3820ABBD" w14:textId="69F23470" w:rsidR="008438CB" w:rsidRDefault="008438CB" w:rsidP="00590470">
      <w:pPr>
        <w:pStyle w:val="Normal1"/>
      </w:pPr>
      <w:r>
        <w:t>“I’ve always seen procurement as an enabler to get the best business outcomes,” added Zoanne. “With an organisation as diverse as ours, transformation takes time. This is just the beginning.”</w:t>
      </w:r>
    </w:p>
    <w:p w14:paraId="586934F2" w14:textId="77777777" w:rsidR="008438CB" w:rsidRPr="00E0416D" w:rsidRDefault="008438CB" w:rsidP="00590470">
      <w:pPr>
        <w:pStyle w:val="Normal1"/>
        <w:rPr>
          <w:rStyle w:val="Strong"/>
        </w:rPr>
      </w:pPr>
      <w:r w:rsidRPr="00E0416D">
        <w:rPr>
          <w:rStyle w:val="Strong"/>
        </w:rPr>
        <w:t>About Parks Victoria</w:t>
      </w:r>
    </w:p>
    <w:p w14:paraId="57210619" w14:textId="19225337" w:rsidR="008438CB" w:rsidRDefault="44B41AD8" w:rsidP="00590470">
      <w:pPr>
        <w:pStyle w:val="Normal1"/>
      </w:pPr>
      <w:r>
        <w:lastRenderedPageBreak/>
        <w:t>Parks Victoria is responsible for managing a diverse estate of more than 4 million hectares including 3</w:t>
      </w:r>
      <w:r w:rsidR="00EC25E2">
        <w:t> </w:t>
      </w:r>
      <w:r>
        <w:t>000 land and marine parks and reserves making up 18</w:t>
      </w:r>
      <w:r w:rsidR="1F176A82">
        <w:t>%</w:t>
      </w:r>
      <w:r w:rsidR="2B6DDA96">
        <w:t xml:space="preserve"> </w:t>
      </w:r>
      <w:r w:rsidR="2CF3D654">
        <w:t>of Victoria’s landmass, 75%</w:t>
      </w:r>
      <w:r w:rsidR="73915FBA">
        <w:t xml:space="preserve"> </w:t>
      </w:r>
      <w:r>
        <w:t>of Victoria’s wetlands and 70</w:t>
      </w:r>
      <w:r w:rsidR="71613AA8">
        <w:t>%</w:t>
      </w:r>
      <w:r>
        <w:t xml:space="preserve"> of Victoria’s coastline.</w:t>
      </w:r>
    </w:p>
    <w:p w14:paraId="2C0E9EA1" w14:textId="5F3226F1" w:rsidR="007D0165" w:rsidRPr="007D0165" w:rsidRDefault="007D0165" w:rsidP="04926635">
      <w:pPr>
        <w:pStyle w:val="Heading2NoNum"/>
        <w:ind w:left="0"/>
      </w:pPr>
      <w:bookmarkStart w:id="62" w:name="_Toc143768985"/>
      <w:bookmarkStart w:id="63" w:name="_Toc146640940"/>
      <w:r>
        <w:t>Engagement</w:t>
      </w:r>
      <w:bookmarkEnd w:id="62"/>
      <w:bookmarkEnd w:id="63"/>
    </w:p>
    <w:p w14:paraId="36DD2B2A" w14:textId="0E5C0F09" w:rsidR="001D01C6" w:rsidRDefault="001D01C6" w:rsidP="00590470">
      <w:pPr>
        <w:pStyle w:val="Normal1"/>
      </w:pPr>
      <w:r w:rsidRPr="001D01C6">
        <w:t>In 2022</w:t>
      </w:r>
      <w:r w:rsidR="62F62202">
        <w:t>–</w:t>
      </w:r>
      <w:r w:rsidRPr="001D01C6">
        <w:t xml:space="preserve">23, the Board continued its </w:t>
      </w:r>
      <w:r w:rsidR="00D27B1A">
        <w:t xml:space="preserve">broader </w:t>
      </w:r>
      <w:r w:rsidRPr="001D01C6">
        <w:t xml:space="preserve">engagement with stakeholders to build cooperation across government and with public sector leaders to raise awareness of the role </w:t>
      </w:r>
      <w:r w:rsidR="7A45A5C5">
        <w:t xml:space="preserve">played by </w:t>
      </w:r>
      <w:r w:rsidRPr="001D01C6">
        <w:t>good procurement</w:t>
      </w:r>
      <w:r w:rsidR="00726EAE">
        <w:t xml:space="preserve"> </w:t>
      </w:r>
      <w:r w:rsidR="00275BE8">
        <w:t xml:space="preserve">in achieving </w:t>
      </w:r>
      <w:r w:rsidRPr="001D01C6">
        <w:t>government objectives.</w:t>
      </w:r>
    </w:p>
    <w:p w14:paraId="3E23DF31" w14:textId="215638A4" w:rsidR="5ADAF8A3" w:rsidRDefault="007D0165" w:rsidP="00590470">
      <w:pPr>
        <w:pStyle w:val="Normal1"/>
      </w:pPr>
      <w:r w:rsidRPr="007D0165">
        <w:t>As in previous years, department and expansion agency CPOs were invited to attend Board meetings, providing a platform to share their procurement experiences, insights and success stories</w:t>
      </w:r>
      <w:r w:rsidR="00095A5C">
        <w:t xml:space="preserve"> (see </w:t>
      </w:r>
      <w:r w:rsidR="00095A5C">
        <w:rPr>
          <w:highlight w:val="yellow"/>
        </w:rPr>
        <w:fldChar w:fldCharType="begin"/>
      </w:r>
      <w:r w:rsidR="00095A5C">
        <w:instrText xml:space="preserve"> REF _Ref143512284 \h </w:instrText>
      </w:r>
      <w:r w:rsidR="00095A5C">
        <w:rPr>
          <w:highlight w:val="yellow"/>
        </w:rPr>
      </w:r>
      <w:r w:rsidR="00095A5C">
        <w:rPr>
          <w:highlight w:val="yellow"/>
        </w:rPr>
        <w:fldChar w:fldCharType="separate"/>
      </w:r>
      <w:r w:rsidR="00501104">
        <w:t xml:space="preserve">Figure </w:t>
      </w:r>
      <w:r w:rsidR="00501104">
        <w:rPr>
          <w:noProof/>
        </w:rPr>
        <w:t>1</w:t>
      </w:r>
      <w:r w:rsidR="00095A5C">
        <w:rPr>
          <w:highlight w:val="yellow"/>
        </w:rPr>
        <w:fldChar w:fldCharType="end"/>
      </w:r>
      <w:r w:rsidR="00095A5C">
        <w:t>)</w:t>
      </w:r>
      <w:r w:rsidRPr="007D0165">
        <w:t>. This gives the Board greater insight and understanding of the different procurement profiles across government.</w:t>
      </w:r>
    </w:p>
    <w:p w14:paraId="1B479AD9" w14:textId="18881649" w:rsidR="007D0165" w:rsidRPr="001F7DA9" w:rsidRDefault="00CD3439" w:rsidP="00766E3C">
      <w:pPr>
        <w:pStyle w:val="Caption"/>
        <w:rPr>
          <w:rFonts w:eastAsia="Calibri"/>
        </w:rPr>
      </w:pPr>
      <w:bookmarkStart w:id="64" w:name="_Ref143512284"/>
      <w:r>
        <w:t xml:space="preserve">Figure </w:t>
      </w:r>
      <w:r w:rsidR="00337C13">
        <w:fldChar w:fldCharType="begin"/>
      </w:r>
      <w:r w:rsidR="00337C13">
        <w:instrText xml:space="preserve"> SEQ Figure \* ARABIC </w:instrText>
      </w:r>
      <w:r w:rsidR="00337C13">
        <w:fldChar w:fldCharType="separate"/>
      </w:r>
      <w:r w:rsidR="00501104">
        <w:rPr>
          <w:noProof/>
        </w:rPr>
        <w:t>1</w:t>
      </w:r>
      <w:r w:rsidR="00337C13">
        <w:rPr>
          <w:noProof/>
        </w:rPr>
        <w:fldChar w:fldCharType="end"/>
      </w:r>
      <w:bookmarkEnd w:id="64"/>
      <w:r w:rsidR="006C5E57" w:rsidRPr="006C5E57">
        <w:t xml:space="preserve">: </w:t>
      </w:r>
      <w:r w:rsidR="007D0165" w:rsidRPr="00B6743A">
        <w:rPr>
          <w:rFonts w:eastAsia="Calibri"/>
        </w:rPr>
        <w:t xml:space="preserve">Department </w:t>
      </w:r>
      <w:r w:rsidR="007D0165" w:rsidRPr="001F7DA9">
        <w:rPr>
          <w:rFonts w:eastAsia="Calibri"/>
        </w:rPr>
        <w:t>and expansion agency presentations at board meetings</w:t>
      </w:r>
      <w:r w:rsidR="6FCD9BF6" w:rsidRPr="001F7DA9">
        <w:rPr>
          <w:rFonts w:eastAsia="Calibri"/>
        </w:rPr>
        <w:t xml:space="preserve"> in 2022–23</w:t>
      </w:r>
    </w:p>
    <w:tbl>
      <w:tblPr>
        <w:tblStyle w:val="TableGrid3"/>
        <w:tblW w:w="0" w:type="auto"/>
        <w:tblInd w:w="279" w:type="dxa"/>
        <w:shd w:val="clear" w:color="auto" w:fill="FFFFFF" w:themeFill="background1"/>
        <w:tblLook w:val="04A0" w:firstRow="1" w:lastRow="0" w:firstColumn="1" w:lastColumn="0" w:noHBand="0" w:noVBand="1"/>
      </w:tblPr>
      <w:tblGrid>
        <w:gridCol w:w="2122"/>
        <w:gridCol w:w="4508"/>
      </w:tblGrid>
      <w:tr w:rsidR="007D0165" w:rsidRPr="007D0165" w14:paraId="673B0782" w14:textId="77777777" w:rsidTr="7C237208">
        <w:tc>
          <w:tcPr>
            <w:tcW w:w="2122" w:type="dxa"/>
            <w:shd w:val="clear" w:color="auto" w:fill="FFFFFF" w:themeFill="background1"/>
          </w:tcPr>
          <w:p w14:paraId="250C48BB" w14:textId="6A46DE3B" w:rsidR="007D0165" w:rsidRPr="007D0165" w:rsidRDefault="007D0165" w:rsidP="007D0165">
            <w:pPr>
              <w:rPr>
                <w:b/>
                <w:bCs/>
              </w:rPr>
            </w:pPr>
            <w:r w:rsidRPr="7C237208">
              <w:rPr>
                <w:b/>
                <w:bCs/>
              </w:rPr>
              <w:t>Board meeting</w:t>
            </w:r>
          </w:p>
        </w:tc>
        <w:tc>
          <w:tcPr>
            <w:tcW w:w="4508" w:type="dxa"/>
            <w:shd w:val="clear" w:color="auto" w:fill="FFFFFF" w:themeFill="background1"/>
          </w:tcPr>
          <w:p w14:paraId="634EF5DD" w14:textId="77777777" w:rsidR="007D0165" w:rsidRPr="007D0165" w:rsidRDefault="007D0165" w:rsidP="007D0165">
            <w:pPr>
              <w:rPr>
                <w:b/>
                <w:bCs/>
              </w:rPr>
            </w:pPr>
            <w:r w:rsidRPr="007D0165">
              <w:rPr>
                <w:b/>
                <w:bCs/>
              </w:rPr>
              <w:t xml:space="preserve">Department / agency presentations </w:t>
            </w:r>
          </w:p>
        </w:tc>
      </w:tr>
      <w:tr w:rsidR="007D0165" w:rsidRPr="007D0165" w14:paraId="3B914028" w14:textId="77777777" w:rsidTr="7C237208">
        <w:tc>
          <w:tcPr>
            <w:tcW w:w="2122" w:type="dxa"/>
            <w:shd w:val="clear" w:color="auto" w:fill="FFFFFF" w:themeFill="background1"/>
          </w:tcPr>
          <w:p w14:paraId="5E9BF977" w14:textId="77777777" w:rsidR="007D0165" w:rsidRPr="007D0165" w:rsidRDefault="007D0165" w:rsidP="007D0165">
            <w:r w:rsidRPr="007D0165">
              <w:t>August 2022</w:t>
            </w:r>
          </w:p>
        </w:tc>
        <w:tc>
          <w:tcPr>
            <w:tcW w:w="4508" w:type="dxa"/>
            <w:shd w:val="clear" w:color="auto" w:fill="FFFFFF" w:themeFill="background1"/>
          </w:tcPr>
          <w:p w14:paraId="20BE3202" w14:textId="77777777" w:rsidR="007D0165" w:rsidRPr="007D0165" w:rsidRDefault="007D0165" w:rsidP="007D0165">
            <w:r w:rsidRPr="007D0165">
              <w:t>Department of Health</w:t>
            </w:r>
          </w:p>
        </w:tc>
      </w:tr>
      <w:tr w:rsidR="007D0165" w:rsidRPr="007D0165" w14:paraId="5E23AA9A" w14:textId="77777777" w:rsidTr="7C237208">
        <w:tc>
          <w:tcPr>
            <w:tcW w:w="2122" w:type="dxa"/>
            <w:shd w:val="clear" w:color="auto" w:fill="FFFFFF" w:themeFill="background1"/>
          </w:tcPr>
          <w:p w14:paraId="4E5718AB" w14:textId="77777777" w:rsidR="007D0165" w:rsidRPr="007D0165" w:rsidRDefault="007D0165" w:rsidP="007D0165">
            <w:r w:rsidRPr="007D0165">
              <w:t>October 2022</w:t>
            </w:r>
          </w:p>
        </w:tc>
        <w:tc>
          <w:tcPr>
            <w:tcW w:w="4508" w:type="dxa"/>
            <w:shd w:val="clear" w:color="auto" w:fill="FFFFFF" w:themeFill="background1"/>
          </w:tcPr>
          <w:p w14:paraId="7E5A45AA" w14:textId="77777777" w:rsidR="007D0165" w:rsidRPr="007D0165" w:rsidRDefault="007D0165" w:rsidP="007D0165">
            <w:r w:rsidRPr="007D0165">
              <w:t>Victoria Police</w:t>
            </w:r>
          </w:p>
          <w:p w14:paraId="682F7A06" w14:textId="77777777" w:rsidR="007D0165" w:rsidRPr="007D0165" w:rsidRDefault="007D0165" w:rsidP="007D0165">
            <w:r w:rsidRPr="007D0165">
              <w:t>Ambulance Victoria</w:t>
            </w:r>
          </w:p>
          <w:p w14:paraId="00692E59" w14:textId="77777777" w:rsidR="007D0165" w:rsidRPr="007D0165" w:rsidRDefault="007D0165" w:rsidP="007D0165">
            <w:r w:rsidRPr="007D0165">
              <w:t>V/Line</w:t>
            </w:r>
          </w:p>
        </w:tc>
      </w:tr>
      <w:tr w:rsidR="007D0165" w:rsidRPr="007D0165" w14:paraId="4321F06E" w14:textId="77777777" w:rsidTr="7C237208">
        <w:tc>
          <w:tcPr>
            <w:tcW w:w="2122" w:type="dxa"/>
            <w:shd w:val="clear" w:color="auto" w:fill="FFFFFF" w:themeFill="background1"/>
          </w:tcPr>
          <w:p w14:paraId="1954BE79" w14:textId="77777777" w:rsidR="007D0165" w:rsidRPr="007D0165" w:rsidRDefault="007D0165" w:rsidP="007D0165">
            <w:r w:rsidRPr="007D0165">
              <w:t>December 2022</w:t>
            </w:r>
          </w:p>
        </w:tc>
        <w:tc>
          <w:tcPr>
            <w:tcW w:w="4508" w:type="dxa"/>
            <w:shd w:val="clear" w:color="auto" w:fill="FFFFFF" w:themeFill="background1"/>
          </w:tcPr>
          <w:p w14:paraId="631BF8BA" w14:textId="77777777" w:rsidR="007D0165" w:rsidRPr="007D0165" w:rsidRDefault="007D0165" w:rsidP="007D0165">
            <w:r w:rsidRPr="007D0165">
              <w:t>Department of Education</w:t>
            </w:r>
          </w:p>
        </w:tc>
      </w:tr>
      <w:tr w:rsidR="007D0165" w:rsidRPr="007D0165" w14:paraId="6C650E98" w14:textId="77777777" w:rsidTr="7C237208">
        <w:tc>
          <w:tcPr>
            <w:tcW w:w="2122" w:type="dxa"/>
            <w:shd w:val="clear" w:color="auto" w:fill="FFFFFF" w:themeFill="background1"/>
          </w:tcPr>
          <w:p w14:paraId="08118547" w14:textId="77777777" w:rsidR="007D0165" w:rsidRPr="007D0165" w:rsidRDefault="007D0165" w:rsidP="007D0165">
            <w:r w:rsidRPr="007D0165">
              <w:t>February 2023</w:t>
            </w:r>
          </w:p>
        </w:tc>
        <w:tc>
          <w:tcPr>
            <w:tcW w:w="4508" w:type="dxa"/>
            <w:shd w:val="clear" w:color="auto" w:fill="FFFFFF" w:themeFill="background1"/>
          </w:tcPr>
          <w:p w14:paraId="2332BC0D" w14:textId="77777777" w:rsidR="007D0165" w:rsidRPr="007D0165" w:rsidRDefault="007D0165" w:rsidP="007D0165">
            <w:r w:rsidRPr="007D0165">
              <w:t>Cenitex</w:t>
            </w:r>
          </w:p>
        </w:tc>
      </w:tr>
      <w:tr w:rsidR="007D0165" w:rsidRPr="007D0165" w14:paraId="2278B206" w14:textId="77777777" w:rsidTr="7C237208">
        <w:tc>
          <w:tcPr>
            <w:tcW w:w="2122" w:type="dxa"/>
            <w:shd w:val="clear" w:color="auto" w:fill="FFFFFF" w:themeFill="background1"/>
          </w:tcPr>
          <w:p w14:paraId="7BEDCF2E" w14:textId="77777777" w:rsidR="007D0165" w:rsidRPr="007D0165" w:rsidRDefault="007D0165" w:rsidP="007D0165">
            <w:r w:rsidRPr="007D0165">
              <w:t>April 2023</w:t>
            </w:r>
          </w:p>
        </w:tc>
        <w:tc>
          <w:tcPr>
            <w:tcW w:w="4508" w:type="dxa"/>
            <w:shd w:val="clear" w:color="auto" w:fill="FFFFFF" w:themeFill="background1"/>
          </w:tcPr>
          <w:p w14:paraId="6D32228D" w14:textId="067A639B" w:rsidR="007D0165" w:rsidRPr="007D0165" w:rsidRDefault="007D0165" w:rsidP="007D0165">
            <w:r w:rsidRPr="007D0165">
              <w:t>Work</w:t>
            </w:r>
            <w:r w:rsidR="008F6620">
              <w:t>S</w:t>
            </w:r>
            <w:r w:rsidRPr="007D0165">
              <w:t>afe</w:t>
            </w:r>
            <w:r w:rsidR="389E7F01">
              <w:t xml:space="preserve"> Victoria</w:t>
            </w:r>
          </w:p>
          <w:p w14:paraId="37646B64" w14:textId="77777777" w:rsidR="007D0165" w:rsidRPr="007D0165" w:rsidRDefault="007D0165" w:rsidP="007D0165">
            <w:r w:rsidRPr="007D0165">
              <w:t>Parks Victoria</w:t>
            </w:r>
          </w:p>
        </w:tc>
      </w:tr>
      <w:tr w:rsidR="007D0165" w:rsidRPr="007D0165" w14:paraId="02412E76" w14:textId="77777777" w:rsidTr="7C237208">
        <w:tc>
          <w:tcPr>
            <w:tcW w:w="2122" w:type="dxa"/>
            <w:shd w:val="clear" w:color="auto" w:fill="FFFFFF" w:themeFill="background1"/>
          </w:tcPr>
          <w:p w14:paraId="0B5249BA" w14:textId="77777777" w:rsidR="007D0165" w:rsidRPr="007D0165" w:rsidRDefault="007D0165" w:rsidP="007D0165">
            <w:r w:rsidRPr="007D0165">
              <w:t>June 2023</w:t>
            </w:r>
          </w:p>
        </w:tc>
        <w:tc>
          <w:tcPr>
            <w:tcW w:w="4508" w:type="dxa"/>
            <w:shd w:val="clear" w:color="auto" w:fill="FFFFFF" w:themeFill="background1"/>
          </w:tcPr>
          <w:p w14:paraId="6EE32B3A" w14:textId="77777777" w:rsidR="007D0165" w:rsidRPr="007D0165" w:rsidRDefault="007D0165" w:rsidP="007D0165">
            <w:r w:rsidRPr="007D0165">
              <w:t>State Emergency Services</w:t>
            </w:r>
          </w:p>
          <w:p w14:paraId="1BFE34ED" w14:textId="6A46DE3B" w:rsidR="007D0165" w:rsidRPr="007D0165" w:rsidRDefault="007D0165" w:rsidP="007D0165">
            <w:pPr>
              <w:keepNext/>
            </w:pPr>
            <w:r>
              <w:t>Grampians Wimmera Mallee Water</w:t>
            </w:r>
          </w:p>
        </w:tc>
      </w:tr>
    </w:tbl>
    <w:p w14:paraId="2B4BF6BE" w14:textId="4D5753A3" w:rsidR="007D0165" w:rsidRDefault="7B29C290" w:rsidP="00590470">
      <w:pPr>
        <w:pStyle w:val="Normal1"/>
      </w:pPr>
      <w:r>
        <w:t xml:space="preserve">Throughout </w:t>
      </w:r>
      <w:r w:rsidR="16895CED">
        <w:t>2022</w:t>
      </w:r>
      <w:r w:rsidR="0E57CB57">
        <w:t>–</w:t>
      </w:r>
      <w:r>
        <w:t xml:space="preserve">23, </w:t>
      </w:r>
      <w:r w:rsidR="752A6C2B">
        <w:t>Board members</w:t>
      </w:r>
      <w:r w:rsidR="3657EABC">
        <w:t xml:space="preserve"> </w:t>
      </w:r>
      <w:r w:rsidR="12E8A48D">
        <w:t xml:space="preserve">attended </w:t>
      </w:r>
      <w:r w:rsidR="56A1AADB">
        <w:t xml:space="preserve">over 10 meetings with departmental audit committee chairs, </w:t>
      </w:r>
      <w:r w:rsidR="7161B9AB">
        <w:t xml:space="preserve">deputy secretaries and </w:t>
      </w:r>
      <w:r w:rsidR="234DC2C3">
        <w:t>CPOs</w:t>
      </w:r>
      <w:r w:rsidR="7E40E5F8">
        <w:t>. The</w:t>
      </w:r>
      <w:r w:rsidR="3657EABC">
        <w:t xml:space="preserve"> </w:t>
      </w:r>
      <w:r w:rsidR="10375CC9">
        <w:t>VGPB Chair</w:t>
      </w:r>
      <w:r w:rsidR="521AE37D">
        <w:t xml:space="preserve"> </w:t>
      </w:r>
      <w:r w:rsidR="50C694E7">
        <w:t xml:space="preserve">also </w:t>
      </w:r>
      <w:r w:rsidR="10375CC9">
        <w:t>met with the Local Jobs First Commissioner to build a common understanding of</w:t>
      </w:r>
      <w:r w:rsidR="16895CED">
        <w:t xml:space="preserve"> the</w:t>
      </w:r>
      <w:r w:rsidR="10375CC9">
        <w:t xml:space="preserve"> challenges and opportunities for procurement in Victoria</w:t>
      </w:r>
      <w:r w:rsidR="78FD3AB3">
        <w:t>.</w:t>
      </w:r>
    </w:p>
    <w:p w14:paraId="4177DFCE" w14:textId="55E271B4" w:rsidR="009E6AEF" w:rsidRDefault="001E4B64" w:rsidP="00590470">
      <w:pPr>
        <w:pStyle w:val="Normal1"/>
      </w:pPr>
      <w:r>
        <w:t xml:space="preserve">Board member expertise and input </w:t>
      </w:r>
      <w:r w:rsidR="00D72051">
        <w:t xml:space="preserve">is also sought </w:t>
      </w:r>
      <w:r w:rsidR="00F22080">
        <w:t xml:space="preserve">on a range of other engagements. </w:t>
      </w:r>
      <w:r w:rsidR="00331A24">
        <w:t>In 2022</w:t>
      </w:r>
      <w:r w:rsidR="62F62202">
        <w:t>–</w:t>
      </w:r>
      <w:r w:rsidR="00331A24">
        <w:t xml:space="preserve">23, </w:t>
      </w:r>
      <w:r w:rsidR="00987F96">
        <w:t>a</w:t>
      </w:r>
      <w:r w:rsidR="009E6AEF">
        <w:t xml:space="preserve"> </w:t>
      </w:r>
      <w:r w:rsidR="00B0742A">
        <w:t xml:space="preserve">Board </w:t>
      </w:r>
      <w:r w:rsidR="00F7057B">
        <w:t>member</w:t>
      </w:r>
      <w:r w:rsidR="00D27B1A" w:rsidRPr="00D27B1A">
        <w:t xml:space="preserve"> </w:t>
      </w:r>
      <w:r w:rsidR="00397649">
        <w:t>was asked to represent</w:t>
      </w:r>
      <w:r w:rsidR="00D27B1A">
        <w:t xml:space="preserve"> the </w:t>
      </w:r>
      <w:r w:rsidR="00B0742A">
        <w:t>VGPB</w:t>
      </w:r>
      <w:r w:rsidR="00987F96">
        <w:t xml:space="preserve"> </w:t>
      </w:r>
      <w:r w:rsidR="00D27B1A">
        <w:t>as non-voting member</w:t>
      </w:r>
      <w:r w:rsidR="009E502B">
        <w:t xml:space="preserve"> </w:t>
      </w:r>
      <w:r w:rsidR="00D27B1A">
        <w:t xml:space="preserve">on </w:t>
      </w:r>
      <w:r w:rsidR="009E502B">
        <w:t xml:space="preserve">the project control </w:t>
      </w:r>
      <w:r w:rsidR="001A61A1">
        <w:t xml:space="preserve">board </w:t>
      </w:r>
      <w:r w:rsidR="00D27B1A">
        <w:t>for a significant</w:t>
      </w:r>
      <w:r w:rsidR="00C0296D">
        <w:t>,</w:t>
      </w:r>
      <w:r w:rsidR="009E502B">
        <w:t xml:space="preserve"> complex procurement</w:t>
      </w:r>
      <w:r w:rsidR="00642DE0">
        <w:t xml:space="preserve">. </w:t>
      </w:r>
      <w:r w:rsidR="00780170">
        <w:t>T</w:t>
      </w:r>
      <w:r w:rsidR="005B4367">
        <w:t xml:space="preserve">he VGPB member </w:t>
      </w:r>
      <w:r w:rsidR="00F67163">
        <w:t xml:space="preserve">provided valuable </w:t>
      </w:r>
      <w:r w:rsidR="00D27B1A">
        <w:t>insights, to ensure the complexities of the procurement process were considered and a value</w:t>
      </w:r>
      <w:r w:rsidR="1A9F1DAD">
        <w:t>-</w:t>
      </w:r>
      <w:r w:rsidR="00D27B1A">
        <w:t>for</w:t>
      </w:r>
      <w:r w:rsidR="3884921A">
        <w:t>-</w:t>
      </w:r>
      <w:r w:rsidR="00D27B1A">
        <w:t xml:space="preserve">money outcome </w:t>
      </w:r>
      <w:r w:rsidR="0042549E">
        <w:t xml:space="preserve">was </w:t>
      </w:r>
      <w:r w:rsidR="00D27B1A">
        <w:t>achieved.</w:t>
      </w:r>
    </w:p>
    <w:p w14:paraId="1DCEA95A" w14:textId="60204CF1" w:rsidR="009E502B" w:rsidRDefault="0000148F" w:rsidP="00590470">
      <w:pPr>
        <w:pStyle w:val="Normal1"/>
      </w:pPr>
      <w:r w:rsidRPr="007D0165">
        <w:t xml:space="preserve">The VGPB also engaged a wider procurement audience by presenting at the Construction Community of Practice forum in July 2022 to promote the launch of its new </w:t>
      </w:r>
      <w:hyperlink r:id="rId37" w:history="1">
        <w:r w:rsidR="5897D98A" w:rsidRPr="0026243F">
          <w:rPr>
            <w:rStyle w:val="Hyperlink"/>
          </w:rPr>
          <w:t>E</w:t>
        </w:r>
        <w:r w:rsidRPr="0026243F">
          <w:rPr>
            <w:rStyle w:val="Hyperlink"/>
          </w:rPr>
          <w:t xml:space="preserve">mergency </w:t>
        </w:r>
        <w:r w:rsidR="751E190A" w:rsidRPr="0026243F">
          <w:rPr>
            <w:rStyle w:val="Hyperlink"/>
          </w:rPr>
          <w:t>P</w:t>
        </w:r>
        <w:r w:rsidRPr="0026243F">
          <w:rPr>
            <w:rStyle w:val="Hyperlink"/>
          </w:rPr>
          <w:t xml:space="preserve">rocurement </w:t>
        </w:r>
        <w:r w:rsidR="6CFCDD6E" w:rsidRPr="0026243F">
          <w:rPr>
            <w:rStyle w:val="Hyperlink"/>
          </w:rPr>
          <w:t>P</w:t>
        </w:r>
        <w:r w:rsidRPr="0026243F">
          <w:rPr>
            <w:rStyle w:val="Hyperlink"/>
          </w:rPr>
          <w:t>olicy</w:t>
        </w:r>
      </w:hyperlink>
      <w:r w:rsidRPr="007D0165">
        <w:t xml:space="preserve">. The Board </w:t>
      </w:r>
      <w:r w:rsidR="49126BD1">
        <w:t>also</w:t>
      </w:r>
      <w:r w:rsidRPr="007D0165">
        <w:t xml:space="preserve"> presented at the </w:t>
      </w:r>
      <w:r w:rsidR="0042549E">
        <w:t xml:space="preserve">Government </w:t>
      </w:r>
      <w:r w:rsidRPr="007D0165">
        <w:t>Buyers’ Community of Practice forum in March 2023 with an overview of recent VGPB activities.</w:t>
      </w:r>
    </w:p>
    <w:p w14:paraId="0E44F3C3" w14:textId="2ADEC31C" w:rsidR="00D0231E" w:rsidRPr="00E57ED2" w:rsidRDefault="5A3BCAE0" w:rsidP="0032144E">
      <w:pPr>
        <w:pStyle w:val="IntenseQuote"/>
        <w:rPr>
          <w:rStyle w:val="IntenseEmphasis"/>
        </w:rPr>
      </w:pPr>
      <w:r w:rsidRPr="04926635">
        <w:rPr>
          <w:rStyle w:val="IntenseEmphasis"/>
        </w:rPr>
        <w:t>“</w:t>
      </w:r>
      <w:r w:rsidR="0F0A1E42" w:rsidRPr="04926635">
        <w:rPr>
          <w:rStyle w:val="IntenseEmphasis"/>
        </w:rPr>
        <w:t xml:space="preserve">Regular engagement with our agencies helps the Board to understand if procurement policies are fit for purpose and how the Board can best support and guide better procurement outcomes.” </w:t>
      </w:r>
    </w:p>
    <w:p w14:paraId="06482D07" w14:textId="612B6FA5" w:rsidR="00D0231E" w:rsidRPr="00D0231E" w:rsidRDefault="00453FF1" w:rsidP="0032144E">
      <w:pPr>
        <w:pStyle w:val="IntenseQuote"/>
        <w:rPr>
          <w:rStyle w:val="IntenseEmphasis"/>
        </w:rPr>
      </w:pPr>
      <w:r w:rsidRPr="04926635">
        <w:rPr>
          <w:rStyle w:val="IntenseEmphasis"/>
          <w:lang w:val="en-US"/>
        </w:rPr>
        <w:t>Nadine Lennie</w:t>
      </w:r>
      <w:r w:rsidR="00D0231E" w:rsidRPr="04926635">
        <w:rPr>
          <w:rStyle w:val="IntenseEmphasis"/>
          <w:lang w:val="en-US"/>
        </w:rPr>
        <w:t>,</w:t>
      </w:r>
      <w:r w:rsidR="671C5811" w:rsidRPr="04926635">
        <w:rPr>
          <w:rStyle w:val="IntenseEmphasis"/>
          <w:lang w:val="en-US"/>
        </w:rPr>
        <w:t xml:space="preserve"> </w:t>
      </w:r>
      <w:r w:rsidR="00D0231E" w:rsidRPr="04926635">
        <w:rPr>
          <w:rStyle w:val="IntenseEmphasis"/>
          <w:lang w:val="en-US"/>
        </w:rPr>
        <w:t xml:space="preserve">VGPB </w:t>
      </w:r>
      <w:r w:rsidRPr="04926635">
        <w:rPr>
          <w:rStyle w:val="IntenseEmphasis"/>
          <w:lang w:val="en-US"/>
        </w:rPr>
        <w:t>Chair</w:t>
      </w:r>
    </w:p>
    <w:p w14:paraId="7FE85DE7" w14:textId="44A39F76" w:rsidR="00A01559" w:rsidRPr="00A01559" w:rsidRDefault="00A01559" w:rsidP="00A01559">
      <w:pPr>
        <w:rPr>
          <w:lang w:eastAsia="en-US"/>
        </w:rPr>
      </w:pPr>
    </w:p>
    <w:p w14:paraId="07AE49B9" w14:textId="70E61FB7" w:rsidR="00A2153D" w:rsidRPr="007E0D58" w:rsidRDefault="00A2153D" w:rsidP="00534645">
      <w:pPr>
        <w:pStyle w:val="Casestudyheader"/>
      </w:pPr>
      <w:r w:rsidRPr="007E0D58">
        <w:lastRenderedPageBreak/>
        <w:t xml:space="preserve">Case study: </w:t>
      </w:r>
      <w:r w:rsidR="005C57DB" w:rsidRPr="007E0D58">
        <w:t>How technology is improving procurement at Melbourne Water</w:t>
      </w:r>
    </w:p>
    <w:p w14:paraId="62E63774" w14:textId="2710E841" w:rsidR="00834EB3" w:rsidRDefault="00834EB3" w:rsidP="00590470">
      <w:pPr>
        <w:pStyle w:val="Normal1"/>
        <w:rPr>
          <w:noProof/>
        </w:rPr>
      </w:pPr>
      <w:r>
        <w:rPr>
          <w:noProof/>
        </w:rPr>
        <w:drawing>
          <wp:inline distT="0" distB="0" distL="0" distR="0" wp14:anchorId="4D32BD81" wp14:editId="0F9F00ED">
            <wp:extent cx="2935306" cy="1956768"/>
            <wp:effectExtent l="0" t="0" r="0" b="0"/>
            <wp:docPr id="2" name="Picture 2" descr="Page 18: Photo of two workers from Melbourne Water examining a water p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age 18: Photo of two workers from Melbourne Water examining a water pipe"/>
                    <pic:cNvPicPr/>
                  </pic:nvPicPr>
                  <pic:blipFill>
                    <a:blip r:embed="rId38">
                      <a:extLst>
                        <a:ext uri="{28A0092B-C50C-407E-A947-70E740481C1C}">
                          <a14:useLocalDpi xmlns:a14="http://schemas.microsoft.com/office/drawing/2010/main"/>
                        </a:ext>
                      </a:extLst>
                    </a:blip>
                    <a:stretch>
                      <a:fillRect/>
                    </a:stretch>
                  </pic:blipFill>
                  <pic:spPr>
                    <a:xfrm>
                      <a:off x="0" y="0"/>
                      <a:ext cx="2935306" cy="1956768"/>
                    </a:xfrm>
                    <a:prstGeom prst="rect">
                      <a:avLst/>
                    </a:prstGeom>
                  </pic:spPr>
                </pic:pic>
              </a:graphicData>
            </a:graphic>
          </wp:inline>
        </w:drawing>
      </w:r>
      <w:r>
        <w:rPr>
          <w:noProof/>
        </w:rPr>
        <w:t xml:space="preserve"> </w:t>
      </w:r>
    </w:p>
    <w:p w14:paraId="087B3960" w14:textId="4837C3C0" w:rsidR="000F3097" w:rsidRPr="000F3097" w:rsidRDefault="000F3097" w:rsidP="00EA3A20">
      <w:pPr>
        <w:pStyle w:val="Tablenotes"/>
      </w:pPr>
      <w:r w:rsidRPr="000F3097">
        <w:rPr>
          <w:rStyle w:val="normaltextrun"/>
        </w:rPr>
        <w:t>Image credit: Melbourne Water</w:t>
      </w:r>
    </w:p>
    <w:p w14:paraId="0E6832DC" w14:textId="235994EC" w:rsidR="005C57DB" w:rsidRDefault="005C57DB" w:rsidP="00590470">
      <w:pPr>
        <w:pStyle w:val="Normal1"/>
      </w:pPr>
      <w:r>
        <w:t>Recent investments in procurement technology at Melbourne Water are improving governance, compliance and risk management, while also providing the data to drive further transformation.</w:t>
      </w:r>
    </w:p>
    <w:p w14:paraId="4E73E163" w14:textId="2AA11FF1" w:rsidR="005C57DB" w:rsidRDefault="005C57DB" w:rsidP="00590470">
      <w:pPr>
        <w:pStyle w:val="Normal1"/>
      </w:pPr>
      <w:r>
        <w:t>As a large organisation with a yearly multi-million spend in capital works and maintenance services, effective procurement is essential to operations at Melbourne Water. Around 18 months ago, Melbourne Water undertook a procurement review and assurance program across the organisation to better understand their business needs. This identified several strategic transformation areas to improve procurement and contract governance and performance.</w:t>
      </w:r>
    </w:p>
    <w:p w14:paraId="4E9A6709" w14:textId="4906FEE0" w:rsidR="005C57DB" w:rsidRDefault="005C57DB" w:rsidP="00590470">
      <w:pPr>
        <w:pStyle w:val="Normal1"/>
      </w:pPr>
      <w:r>
        <w:t xml:space="preserve">An early priority emerging from the review was to implement new technologies such as a spend analytics tool and procurement dashboards to gain better visibility into </w:t>
      </w:r>
      <w:r w:rsidR="6539C268">
        <w:t>Melbourne Water’s</w:t>
      </w:r>
      <w:r>
        <w:t xml:space="preserve"> spend categories and suppliers. In addition to supporting category management spend governance and identifying opportunities for aggregation, this information also helps the team monitor compliance and anticipate and mitigate supply chain risks to ensure business continuity.</w:t>
      </w:r>
    </w:p>
    <w:p w14:paraId="146F9678" w14:textId="64D560C4" w:rsidR="005C57DB" w:rsidRDefault="005C57DB" w:rsidP="00590470">
      <w:pPr>
        <w:pStyle w:val="Normal1"/>
      </w:pPr>
      <w:r>
        <w:t>Dashboards have improved procurement reporting capabilities for better oversight and planning. One dashboard shows spend against contracts enabling early identification of issues. Another dashboard alerts the team to upcoming procurements and contract expirations, enabling early engagement with business units for forward procurement planning. Melbourne Water is now expanding these dashboards to provide insight</w:t>
      </w:r>
      <w:r w:rsidR="2DEA5188">
        <w:t>s</w:t>
      </w:r>
      <w:r>
        <w:t xml:space="preserve"> into other areas, such as Traditional Owner relationships, modern slavery risks and supplier commitments to create local jobs.</w:t>
      </w:r>
    </w:p>
    <w:p w14:paraId="17EC370A" w14:textId="5CD30CF4" w:rsidR="005C57DB" w:rsidRDefault="005C57DB" w:rsidP="00590470">
      <w:pPr>
        <w:pStyle w:val="Normal1"/>
      </w:pPr>
      <w:r>
        <w:t>Having better data on compliance and procurement risks and opportunities has given Melbourne Water a better understanding of their procurement and contract management function. The data is being fed back into their procurement transformation and is helping resource their team to provide first line assurance.</w:t>
      </w:r>
    </w:p>
    <w:p w14:paraId="42A66A0C" w14:textId="7B59D1A6" w:rsidR="00E268F5" w:rsidRPr="000F3097" w:rsidRDefault="005C57DB" w:rsidP="00590470">
      <w:pPr>
        <w:pStyle w:val="Normal1"/>
      </w:pPr>
      <w:r>
        <w:t>Melbourne Water’s CPO, Karl Gill noted the benefits of the new investments: "Having the right procurement technology and good quality data at our fingertips is transforming our procurement and contract management team and putting us on a path of continuous improvement."</w:t>
      </w:r>
    </w:p>
    <w:p w14:paraId="30D57670" w14:textId="13CB96A1" w:rsidR="16D6F7E5" w:rsidRDefault="16D6F7E5" w:rsidP="00590470">
      <w:pPr>
        <w:pStyle w:val="Normal1"/>
      </w:pPr>
      <w:r w:rsidRPr="4B124DB0">
        <w:rPr>
          <w:rStyle w:val="Strong"/>
        </w:rPr>
        <w:t>About Melbourne Water</w:t>
      </w:r>
    </w:p>
    <w:p w14:paraId="221F0CD2" w14:textId="13CB96A1" w:rsidR="16D6F7E5" w:rsidRDefault="16D6F7E5" w:rsidP="00590470">
      <w:pPr>
        <w:pStyle w:val="Normal1"/>
      </w:pPr>
      <w:r>
        <w:t>Melbourne Water is owned by the Victorian Government and is the supplier of wholesale water, sewerage, drainage and waterway management services for greater Melbourne.</w:t>
      </w:r>
    </w:p>
    <w:p w14:paraId="45C1C8A2" w14:textId="40A4196F" w:rsidR="6698D62E" w:rsidRDefault="6698D62E">
      <w:r>
        <w:br w:type="page"/>
      </w:r>
    </w:p>
    <w:p w14:paraId="40C7DA3A" w14:textId="39588FC9" w:rsidR="00CA6D3D" w:rsidRPr="00834EB3" w:rsidRDefault="009F5CA5" w:rsidP="04926635">
      <w:pPr>
        <w:pStyle w:val="Heading1NoNum"/>
        <w:ind w:left="0"/>
        <w:rPr>
          <w:rStyle w:val="Heading1Char"/>
        </w:rPr>
      </w:pPr>
      <w:bookmarkStart w:id="65" w:name="_Toc143768986"/>
      <w:bookmarkStart w:id="66" w:name="_Toc146640941"/>
      <w:bookmarkEnd w:id="56"/>
      <w:r w:rsidRPr="009F5CA5">
        <w:rPr>
          <w:rStyle w:val="Heading1Char"/>
        </w:rPr>
        <w:lastRenderedPageBreak/>
        <w:t xml:space="preserve">Priority 4: </w:t>
      </w:r>
      <w:r w:rsidR="004C5C70" w:rsidRPr="009F5CA5">
        <w:rPr>
          <w:rStyle w:val="Heading1Char"/>
        </w:rPr>
        <w:t>Creat</w:t>
      </w:r>
      <w:r w:rsidR="0058251F">
        <w:rPr>
          <w:rStyle w:val="Heading1Char"/>
        </w:rPr>
        <w:t>e</w:t>
      </w:r>
      <w:r w:rsidR="004C5C70" w:rsidRPr="009F5CA5">
        <w:rPr>
          <w:rStyle w:val="Heading1Char"/>
        </w:rPr>
        <w:t xml:space="preserve"> fit-for-purpose procurement</w:t>
      </w:r>
      <w:bookmarkEnd w:id="65"/>
      <w:bookmarkEnd w:id="66"/>
    </w:p>
    <w:p w14:paraId="2C18F792" w14:textId="6CD7DCC6" w:rsidR="0058251F" w:rsidRPr="0058251F" w:rsidRDefault="0058251F" w:rsidP="00590470">
      <w:pPr>
        <w:pStyle w:val="Normal1"/>
      </w:pPr>
      <w:r w:rsidRPr="0058251F">
        <w:t>A key focus for the VGPB is to simplify and streamline government procurement to help make the Victorian Government a buyer of choice. The VGPB does this by addressing barriers to fit-for-purpose procurement, which are identified through both consultation and ongoing feedback channels.</w:t>
      </w:r>
    </w:p>
    <w:p w14:paraId="54DE5549" w14:textId="303D7E95" w:rsidR="0058251F" w:rsidRPr="0058251F" w:rsidRDefault="7B14AE1E" w:rsidP="00590470">
      <w:pPr>
        <w:pStyle w:val="Normal1"/>
      </w:pPr>
      <w:r>
        <w:t xml:space="preserve">In 2022–23, the VGPB progressed two projects under this priority to improve value-for-money outcomes in procurement. A </w:t>
      </w:r>
      <w:hyperlink r:id="rId39" w:history="1">
        <w:r w:rsidRPr="509575E3">
          <w:rPr>
            <w:rStyle w:val="Hyperlink"/>
          </w:rPr>
          <w:t>contract disclosure guide</w:t>
        </w:r>
      </w:hyperlink>
      <w:r>
        <w:t xml:space="preserve"> to support buyers’ compliance with disclosure requirements was also developed and published on the Buying for Victoria website in December 2022.</w:t>
      </w:r>
    </w:p>
    <w:p w14:paraId="00023E3E" w14:textId="4B3C30F4" w:rsidR="00E02726" w:rsidRDefault="0058251F" w:rsidP="00590470">
      <w:pPr>
        <w:pStyle w:val="Normal1"/>
      </w:pPr>
      <w:r w:rsidRPr="0058251F">
        <w:t>The VGPB is also overseeing a project to review and simplify its standard form contracts and templates and develop guidance for buyers and suppliers to explain the clauses. These updated templates will support buyers to better navigate and implement policies and provide consistency for suppliers</w:t>
      </w:r>
      <w:r w:rsidR="0042549E">
        <w:t>. These templates</w:t>
      </w:r>
      <w:r w:rsidRPr="0058251F">
        <w:t xml:space="preserve"> are expected to be published on the Buying for Victoria website in 2023</w:t>
      </w:r>
      <w:r w:rsidR="5A66CCB5" w:rsidRPr="0988F447">
        <w:t>–</w:t>
      </w:r>
      <w:r w:rsidRPr="0058251F">
        <w:t>24.</w:t>
      </w:r>
    </w:p>
    <w:p w14:paraId="68C5EC22" w14:textId="498848D3" w:rsidR="0058251F" w:rsidRDefault="0058251F" w:rsidP="04926635">
      <w:pPr>
        <w:pStyle w:val="Heading2NoNum"/>
        <w:ind w:left="0"/>
      </w:pPr>
      <w:bookmarkStart w:id="67" w:name="_Toc143768987"/>
      <w:bookmarkStart w:id="68" w:name="_Toc146640942"/>
      <w:r w:rsidRPr="0058251F">
        <w:t>New policies and guidance material</w:t>
      </w:r>
      <w:bookmarkEnd w:id="67"/>
      <w:bookmarkEnd w:id="68"/>
    </w:p>
    <w:p w14:paraId="61CFCC3A" w14:textId="62B18EA4" w:rsidR="0058251F" w:rsidRDefault="0058251F" w:rsidP="00766E3C">
      <w:pPr>
        <w:pStyle w:val="Heading3"/>
      </w:pPr>
      <w:bookmarkStart w:id="69" w:name="_Toc143768988"/>
      <w:r w:rsidRPr="0058251F">
        <w:t>Improving value-for-money outcomes</w:t>
      </w:r>
      <w:bookmarkEnd w:id="69"/>
    </w:p>
    <w:p w14:paraId="458E8BDE" w14:textId="02EDB674" w:rsidR="000338A6" w:rsidRPr="000338A6" w:rsidRDefault="000338A6" w:rsidP="00590470">
      <w:pPr>
        <w:pStyle w:val="Normal1"/>
      </w:pPr>
      <w:r w:rsidRPr="000338A6">
        <w:t xml:space="preserve">The Government uses its spending power to achieve a range of policy outcomes for Victorians. Consultation and research </w:t>
      </w:r>
      <w:r w:rsidR="07207499" w:rsidRPr="06BD1640">
        <w:t>show</w:t>
      </w:r>
      <w:r w:rsidRPr="000338A6">
        <w:t xml:space="preserve"> that it can be </w:t>
      </w:r>
      <w:r w:rsidR="00FF237C">
        <w:t>challenging</w:t>
      </w:r>
      <w:r w:rsidR="00FF237C" w:rsidRPr="000338A6">
        <w:t xml:space="preserve"> </w:t>
      </w:r>
      <w:r w:rsidRPr="000338A6">
        <w:t>for buyers and suppliers to understand how these policies intersect when navigating the procurement process. To address this, the VGPB is strengthening its guidance on evaluating value for money. This will help departments and agencies assess and achieve value for money when weighing up multiple government policy outcomes during the procurement process.</w:t>
      </w:r>
    </w:p>
    <w:p w14:paraId="0898AA01" w14:textId="6DB614E8" w:rsidR="000338A6" w:rsidRPr="000338A6" w:rsidRDefault="000338A6" w:rsidP="00590470">
      <w:pPr>
        <w:pStyle w:val="Normal1"/>
      </w:pPr>
      <w:r w:rsidRPr="000338A6">
        <w:t>Value for money is a foundational principle of the VGPB policy framework. It involves carefully evaluating many competing factors to procure the most suitable product or service. The new guide will reinforce the requirement to show value for money when procuring goods and services and includes an updated definition of value for money with broader government objectives and supplier capability.</w:t>
      </w:r>
    </w:p>
    <w:p w14:paraId="770702B1" w14:textId="63BEA07C" w:rsidR="0058251F" w:rsidRDefault="000338A6" w:rsidP="00590470">
      <w:pPr>
        <w:pStyle w:val="Normal1"/>
      </w:pPr>
      <w:r w:rsidRPr="000338A6">
        <w:t>The guide emphasises value for money across the entire lifecycle of goods and services and explains how to assess and achieve this. It links strategic planning with planning for individual procurements.</w:t>
      </w:r>
    </w:p>
    <w:p w14:paraId="19A6D61B" w14:textId="27BB0C60" w:rsidR="000338A6" w:rsidRPr="0091000E" w:rsidRDefault="000338A6" w:rsidP="00766E3C">
      <w:pPr>
        <w:pStyle w:val="Heading3"/>
      </w:pPr>
      <w:bookmarkStart w:id="70" w:name="_Toc143768989"/>
      <w:r w:rsidRPr="0091000E">
        <w:t>Supporting collaboration across Government</w:t>
      </w:r>
      <w:bookmarkEnd w:id="70"/>
    </w:p>
    <w:p w14:paraId="61652211" w14:textId="1EC99E32" w:rsidR="000338A6" w:rsidRPr="000338A6" w:rsidRDefault="000338A6" w:rsidP="00590470">
      <w:pPr>
        <w:pStyle w:val="Normal1"/>
      </w:pPr>
      <w:r w:rsidRPr="000338A6">
        <w:t xml:space="preserve">Collaboration within and between departments and agencies when buying goods and services offers many benefits. </w:t>
      </w:r>
      <w:r w:rsidR="744DAAEF" w:rsidRPr="591BCA95">
        <w:t>SPCs</w:t>
      </w:r>
      <w:r w:rsidRPr="000338A6">
        <w:t xml:space="preserve"> and sole entity purchase contracts (SEPCs) that combine demand for commonly used goods and services are examples of where collaboration has led to improved value for money, standardised procurement processes and reduced duplication.</w:t>
      </w:r>
    </w:p>
    <w:p w14:paraId="7FD8CD20" w14:textId="14D17BBE" w:rsidR="000338A6" w:rsidRPr="000338A6" w:rsidRDefault="000338A6" w:rsidP="00590470">
      <w:pPr>
        <w:pStyle w:val="Normal1"/>
      </w:pPr>
      <w:r w:rsidRPr="000338A6">
        <w:t xml:space="preserve">Consultation and research </w:t>
      </w:r>
      <w:r w:rsidR="2685AA19" w:rsidRPr="16E9957B">
        <w:t>have</w:t>
      </w:r>
      <w:r w:rsidRPr="000338A6">
        <w:t xml:space="preserve"> identified other opportunities for departments and agencies to work together to improve value-for-money outcomes. Work is currently </w:t>
      </w:r>
      <w:r w:rsidRPr="16E9957B">
        <w:t>under</w:t>
      </w:r>
      <w:r w:rsidR="082B51A7" w:rsidRPr="16E9957B">
        <w:t xml:space="preserve"> </w:t>
      </w:r>
      <w:r w:rsidRPr="16E9957B">
        <w:t>way</w:t>
      </w:r>
      <w:r w:rsidRPr="000338A6">
        <w:t xml:space="preserve"> to update the VGPB market analysis and review policy and related guides to facilitate collaboration in procurement. The updated policy and guides will set out a clear and consistent approach to collaboration between agencies.</w:t>
      </w:r>
    </w:p>
    <w:p w14:paraId="24E61A35" w14:textId="64390FA4" w:rsidR="0058251F" w:rsidRDefault="000338A6" w:rsidP="00590470">
      <w:pPr>
        <w:pStyle w:val="Normal1"/>
        <w:rPr>
          <w:rFonts w:ascii="Calibri" w:hAnsi="Calibri"/>
        </w:rPr>
      </w:pPr>
      <w:r w:rsidRPr="00541382">
        <w:t xml:space="preserve">The updated </w:t>
      </w:r>
      <w:r>
        <w:t>polic</w:t>
      </w:r>
      <w:r w:rsidR="1E6389CC">
        <w:t>y</w:t>
      </w:r>
      <w:r w:rsidRPr="00541382">
        <w:t xml:space="preserve"> and guides </w:t>
      </w:r>
      <w:r>
        <w:t>are expected to</w:t>
      </w:r>
      <w:r w:rsidRPr="00541382">
        <w:t xml:space="preserve"> be </w:t>
      </w:r>
      <w:r>
        <w:t>releas</w:t>
      </w:r>
      <w:r w:rsidRPr="00541382">
        <w:t xml:space="preserve">ed </w:t>
      </w:r>
      <w:r>
        <w:t>by the end of 2023</w:t>
      </w:r>
      <w:r w:rsidR="79ED267F">
        <w:t>.</w:t>
      </w:r>
    </w:p>
    <w:p w14:paraId="276C1D8B" w14:textId="77777777" w:rsidR="000338A6" w:rsidRPr="00541382" w:rsidRDefault="000338A6" w:rsidP="00766E3C">
      <w:pPr>
        <w:pStyle w:val="Heading3"/>
      </w:pPr>
      <w:bookmarkStart w:id="71" w:name="_Toc143768990"/>
      <w:r>
        <w:t>Improving c</w:t>
      </w:r>
      <w:r w:rsidRPr="00541382">
        <w:t>ontract disclosure guidance</w:t>
      </w:r>
      <w:bookmarkEnd w:id="71"/>
    </w:p>
    <w:p w14:paraId="0DD4C709" w14:textId="584BA744" w:rsidR="000338A6" w:rsidRPr="000338A6" w:rsidRDefault="000338A6" w:rsidP="00590470">
      <w:pPr>
        <w:pStyle w:val="Normal1"/>
      </w:pPr>
      <w:r w:rsidRPr="000338A6">
        <w:t xml:space="preserve">Contract disclosure, including disclosure of variations, ensures high standards of probity and transparency in government procurement. Disclosing </w:t>
      </w:r>
      <w:r w:rsidR="001531E0" w:rsidRPr="000338A6">
        <w:t>contracts</w:t>
      </w:r>
      <w:r w:rsidR="001531E0">
        <w:t xml:space="preserve"> </w:t>
      </w:r>
      <w:r w:rsidRPr="000338A6">
        <w:t>builds public trust</w:t>
      </w:r>
      <w:r w:rsidR="3FF32AE4">
        <w:t xml:space="preserve"> and </w:t>
      </w:r>
      <w:r w:rsidRPr="000338A6">
        <w:t xml:space="preserve">allows suppliers and the Victorian </w:t>
      </w:r>
      <w:r w:rsidRPr="000338A6">
        <w:lastRenderedPageBreak/>
        <w:t>community to access clear and accurate information on government contracts and see how agencies perform their functions.</w:t>
      </w:r>
    </w:p>
    <w:p w14:paraId="01C03ECC" w14:textId="48CD350E" w:rsidR="00CA6D3D" w:rsidRDefault="000338A6" w:rsidP="00590470">
      <w:pPr>
        <w:pStyle w:val="Normal1"/>
      </w:pPr>
      <w:r w:rsidRPr="000338A6">
        <w:t xml:space="preserve">Through department and agency feedback, </w:t>
      </w:r>
      <w:r w:rsidR="005D2485">
        <w:t xml:space="preserve">the VGPB </w:t>
      </w:r>
      <w:r w:rsidRPr="000338A6">
        <w:t xml:space="preserve">identified common issues with interpreting and applying contract disclosure policy requirements. In response, the VGPB released a </w:t>
      </w:r>
      <w:hyperlink r:id="rId40" w:history="1">
        <w:r w:rsidRPr="1BD48DF0">
          <w:rPr>
            <w:rStyle w:val="Hyperlink"/>
          </w:rPr>
          <w:t xml:space="preserve">contract disclosure </w:t>
        </w:r>
      </w:hyperlink>
      <w:r w:rsidR="1BD48DF0" w:rsidRPr="1BD48DF0">
        <w:rPr>
          <w:rStyle w:val="Hyperlink"/>
        </w:rPr>
        <w:t>guide</w:t>
      </w:r>
      <w:r w:rsidRPr="000338A6">
        <w:t xml:space="preserve"> to help buyers comply with disclosure requirements in the VGPB’s contract management and contract disclosure policy. The guide details how to publicly disclose contractual information in different scenarios. It is expected to promote policy compliance and increase consistency of contract disclosures across government.</w:t>
      </w:r>
    </w:p>
    <w:p w14:paraId="30F35D6F" w14:textId="0D9A6598" w:rsidR="0058251F" w:rsidRPr="00762B03" w:rsidRDefault="0058251F" w:rsidP="00534645">
      <w:pPr>
        <w:pStyle w:val="Casestudyheader"/>
        <w:rPr>
          <w:sz w:val="32"/>
          <w:szCs w:val="32"/>
        </w:rPr>
      </w:pPr>
      <w:r w:rsidRPr="00504D48">
        <w:t xml:space="preserve">Case study: Department of </w:t>
      </w:r>
      <w:r w:rsidR="00033E36" w:rsidRPr="00033E36">
        <w:t>Education’s unprecedented</w:t>
      </w:r>
      <w:r w:rsidRPr="00504D48">
        <w:t xml:space="preserve"> air purifier procurement mission for safe schools</w:t>
      </w:r>
    </w:p>
    <w:p w14:paraId="03543030" w14:textId="77777777" w:rsidR="0058251F" w:rsidRDefault="0058251F" w:rsidP="00590470">
      <w:pPr>
        <w:pStyle w:val="Normal1"/>
      </w:pPr>
      <w:r>
        <w:rPr>
          <w:noProof/>
        </w:rPr>
        <w:drawing>
          <wp:inline distT="0" distB="0" distL="0" distR="0" wp14:anchorId="50854570" wp14:editId="474CCCAA">
            <wp:extent cx="3232628" cy="2159000"/>
            <wp:effectExtent l="152400" t="114300" r="101600" b="146050"/>
            <wp:docPr id="9" name="Picture 9" descr="Photo of children in a classroom sitting at des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hoto of children in a classroom sitting at desks "/>
                    <pic:cNvPicPr/>
                  </pic:nvPicPr>
                  <pic:blipFill>
                    <a:blip r:embed="rId41" cstate="screen">
                      <a:extLst>
                        <a:ext uri="{28A0092B-C50C-407E-A947-70E740481C1C}">
                          <a14:useLocalDpi xmlns:a14="http://schemas.microsoft.com/office/drawing/2010/main"/>
                        </a:ext>
                      </a:extLst>
                    </a:blip>
                    <a:stretch>
                      <a:fillRect/>
                    </a:stretch>
                  </pic:blipFill>
                  <pic:spPr>
                    <a:xfrm>
                      <a:off x="0" y="0"/>
                      <a:ext cx="3243077" cy="216597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AF34E19" w14:textId="02439271" w:rsidR="001C1881" w:rsidRPr="001C1881" w:rsidRDefault="001C1881" w:rsidP="00EA3A20">
      <w:pPr>
        <w:pStyle w:val="Tablenotes"/>
      </w:pPr>
      <w:r w:rsidRPr="001C1881">
        <w:rPr>
          <w:rStyle w:val="normaltextrun"/>
        </w:rPr>
        <w:t>Image credit: Department of Education</w:t>
      </w:r>
    </w:p>
    <w:p w14:paraId="4FC95224" w14:textId="784601A9" w:rsidR="0058251F" w:rsidRDefault="0058251F" w:rsidP="00590470">
      <w:pPr>
        <w:pStyle w:val="Normal1"/>
      </w:pPr>
      <w:r>
        <w:t xml:space="preserve">With the threat of COVID-19 still looming in 2022, the Department of Education (DE) </w:t>
      </w:r>
      <w:r w:rsidR="003208E2">
        <w:t xml:space="preserve">(formerly the Department of Education and Training) </w:t>
      </w:r>
      <w:r>
        <w:t xml:space="preserve">took on </w:t>
      </w:r>
      <w:r w:rsidR="0A2ACFFF">
        <w:t>the</w:t>
      </w:r>
      <w:r>
        <w:t xml:space="preserve"> massive task of rapidly procuring and delivering 51</w:t>
      </w:r>
      <w:r w:rsidR="00550DE2">
        <w:t> </w:t>
      </w:r>
      <w:r>
        <w:t>000 air purifiers to 2</w:t>
      </w:r>
      <w:r w:rsidR="00550DE2">
        <w:t> </w:t>
      </w:r>
      <w:r>
        <w:t xml:space="preserve">177 schools across </w:t>
      </w:r>
      <w:r w:rsidR="52888757">
        <w:t xml:space="preserve">Victoria </w:t>
      </w:r>
      <w:r>
        <w:t>over a four-month period.</w:t>
      </w:r>
    </w:p>
    <w:p w14:paraId="79610B77" w14:textId="77777777" w:rsidR="0058251F" w:rsidRDefault="0058251F" w:rsidP="00590470">
      <w:pPr>
        <w:pStyle w:val="Normal1"/>
      </w:pPr>
      <w:r>
        <w:t xml:space="preserve">Despite the tight timeframe, the department was able to quickly mobilise a team to work with a variety of suppliers, including social benefit supplier </w:t>
      </w:r>
      <w:proofErr w:type="spellStart"/>
      <w:r>
        <w:t>Wallara</w:t>
      </w:r>
      <w:proofErr w:type="spellEnd"/>
      <w:r>
        <w:t>, to ensure the safe delivery of the air purifiers just in time for the start of the school year.</w:t>
      </w:r>
    </w:p>
    <w:p w14:paraId="1B01C3A7" w14:textId="77777777" w:rsidR="0058251F" w:rsidRPr="00C52C57" w:rsidRDefault="0058251F" w:rsidP="00590470">
      <w:pPr>
        <w:pStyle w:val="Normal1"/>
      </w:pPr>
      <w:r w:rsidRPr="00C52C57">
        <w:t>A team effort from start to finish</w:t>
      </w:r>
    </w:p>
    <w:p w14:paraId="2DBB950B" w14:textId="009CA434" w:rsidR="0058251F" w:rsidRDefault="0058251F" w:rsidP="00590470">
      <w:pPr>
        <w:pStyle w:val="Normal1"/>
      </w:pPr>
      <w:r>
        <w:t xml:space="preserve">DE worked with the Department of Health and the Department of Jobs, Precincts and </w:t>
      </w:r>
      <w:r w:rsidR="00A87EC4">
        <w:t>Regions (</w:t>
      </w:r>
      <w:r w:rsidR="5657F6CF">
        <w:t xml:space="preserve">now the Department of Jobs, Skills, Industry and Regions) </w:t>
      </w:r>
      <w:r>
        <w:t>to develop a suitable design specification and activated its Emergency Procurement Plan to enable a streamlined and flexible procurement process to facilitate a swift response to the needs of the project.</w:t>
      </w:r>
    </w:p>
    <w:p w14:paraId="10518364" w14:textId="2A709A52" w:rsidR="0058251F" w:rsidRDefault="0058251F" w:rsidP="00590470">
      <w:pPr>
        <w:pStyle w:val="Normal1"/>
      </w:pPr>
      <w:r>
        <w:t xml:space="preserve">“The VGPB's policies relating to emergency procurement allowed us to deliver the air purifiers in a timely manner,” said Sandy Carveth, </w:t>
      </w:r>
      <w:r w:rsidR="6FFC0753">
        <w:t>CPO</w:t>
      </w:r>
      <w:r>
        <w:t xml:space="preserve"> at DE.</w:t>
      </w:r>
    </w:p>
    <w:p w14:paraId="222A563E" w14:textId="27A5A07B" w:rsidR="0058251F" w:rsidRDefault="0058251F" w:rsidP="00590470">
      <w:pPr>
        <w:pStyle w:val="Normal1"/>
      </w:pPr>
      <w:r>
        <w:t>Once the air purifiers were sourced, the warehousing and distribution of the 51</w:t>
      </w:r>
      <w:r w:rsidR="00550DE2">
        <w:t> </w:t>
      </w:r>
      <w:r>
        <w:t xml:space="preserve">000 units presented another challenge. Existing lists of warehouse and distribution services were unable to fully meet the requirements due to COVID and fuel shortages, so </w:t>
      </w:r>
      <w:r w:rsidR="589C076F">
        <w:t>the department</w:t>
      </w:r>
      <w:r>
        <w:t xml:space="preserve"> had to explore other options.</w:t>
      </w:r>
    </w:p>
    <w:p w14:paraId="4D3B43DE" w14:textId="229D9AA6" w:rsidR="0058251F" w:rsidRDefault="0058251F" w:rsidP="00590470">
      <w:pPr>
        <w:pStyle w:val="Normal1"/>
      </w:pPr>
      <w:r>
        <w:t xml:space="preserve">DE secured seven suppliers to deliver the units. This included a mini consortium of social benefit suppliers led by </w:t>
      </w:r>
      <w:proofErr w:type="spellStart"/>
      <w:r>
        <w:t>Wallara</w:t>
      </w:r>
      <w:proofErr w:type="spellEnd"/>
      <w:r>
        <w:t xml:space="preserve"> who delivered a total of 10</w:t>
      </w:r>
      <w:r w:rsidR="00550DE2">
        <w:t> </w:t>
      </w:r>
      <w:r>
        <w:t>000 units.</w:t>
      </w:r>
    </w:p>
    <w:p w14:paraId="75A77017" w14:textId="2AD18047" w:rsidR="0058251F" w:rsidRDefault="0058251F" w:rsidP="00590470">
      <w:pPr>
        <w:pStyle w:val="Normal1"/>
      </w:pPr>
      <w:r>
        <w:lastRenderedPageBreak/>
        <w:t>“Our procurement team worked round the clock, leveraging existing contracts and even recruiting 20 volunteers from within the department, to overcome the challenges of delivery logistics,” added Sandy.</w:t>
      </w:r>
    </w:p>
    <w:p w14:paraId="33841765" w14:textId="77777777" w:rsidR="0058251F" w:rsidRDefault="0058251F" w:rsidP="00590470">
      <w:pPr>
        <w:pStyle w:val="Normal1"/>
      </w:pPr>
      <w:r>
        <w:t>“But the success of this procurement mission would not have been possible without the help of suppliers.”</w:t>
      </w:r>
    </w:p>
    <w:p w14:paraId="6D824D0A" w14:textId="5BF2621A" w:rsidR="0058251F" w:rsidRDefault="0058251F" w:rsidP="00590470">
      <w:pPr>
        <w:pStyle w:val="Normal1"/>
      </w:pPr>
      <w:r>
        <w:t>Coordinating with school security officers enabled delivery during the school holidays, and as a result, the last 500 air purifiers were delivered just in time for the start of term 1.</w:t>
      </w:r>
    </w:p>
    <w:p w14:paraId="3AD2602F" w14:textId="77777777" w:rsidR="0058251F" w:rsidRPr="00C52C57" w:rsidRDefault="0058251F" w:rsidP="00590470">
      <w:pPr>
        <w:pStyle w:val="Normal1"/>
      </w:pPr>
      <w:r w:rsidRPr="00C52C57">
        <w:t>Maintaining good procurement throughout</w:t>
      </w:r>
    </w:p>
    <w:p w14:paraId="33C0C61D" w14:textId="04DF371A" w:rsidR="0058251F" w:rsidRDefault="0058251F" w:rsidP="00590470">
      <w:pPr>
        <w:pStyle w:val="Normal1"/>
      </w:pPr>
      <w:r>
        <w:t>Although facing tight timelines and frequent contract negotiations, DE secured good value for money, including a per unit cost from the supplier that was below market rates and included all freight costs.</w:t>
      </w:r>
    </w:p>
    <w:p w14:paraId="0E06963A" w14:textId="4F4005DC" w:rsidR="0058251F" w:rsidRDefault="5FFC0601" w:rsidP="00590470">
      <w:pPr>
        <w:pStyle w:val="Normal1"/>
      </w:pPr>
      <w:r>
        <w:t>The department’s</w:t>
      </w:r>
      <w:r w:rsidR="0058251F">
        <w:t xml:space="preserve"> commitment to prioritise the safety of teachers and students exemplifies how teamwork, determination and a good procurement strategy can overcome the most difficult obstacles.</w:t>
      </w:r>
    </w:p>
    <w:p w14:paraId="1B644276" w14:textId="3263E00C" w:rsidR="4AF49CDE" w:rsidRDefault="4AF49CDE" w:rsidP="000C4DDE">
      <w:pPr>
        <w:pStyle w:val="IntenseQuote"/>
      </w:pPr>
      <w:r>
        <w:t xml:space="preserve">“What we are most proud of is that, despite the tight timeframes, we were still able to achieve good value for money,” </w:t>
      </w:r>
    </w:p>
    <w:p w14:paraId="33F1FF60" w14:textId="57D0D73D" w:rsidR="4AF49CDE" w:rsidRDefault="4AF49CDE" w:rsidP="000C4DDE">
      <w:pPr>
        <w:pStyle w:val="IntenseQuote"/>
      </w:pPr>
      <w:r w:rsidRPr="2F7F0DD6">
        <w:rPr>
          <w:lang w:val="en-US"/>
        </w:rPr>
        <w:t>Sandy Carveth,</w:t>
      </w:r>
      <w:r w:rsidR="00F16BBE">
        <w:rPr>
          <w:lang w:val="en-US"/>
        </w:rPr>
        <w:t xml:space="preserve"> </w:t>
      </w:r>
      <w:r>
        <w:t>CPO</w:t>
      </w:r>
      <w:r w:rsidR="00534645">
        <w:t xml:space="preserve"> at the</w:t>
      </w:r>
      <w:r w:rsidR="137E4704">
        <w:t xml:space="preserve"> </w:t>
      </w:r>
      <w:r>
        <w:t>D</w:t>
      </w:r>
      <w:r w:rsidR="47D5BD26">
        <w:t>epartment of Education</w:t>
      </w:r>
      <w:r>
        <w:t xml:space="preserve"> </w:t>
      </w:r>
    </w:p>
    <w:p w14:paraId="2E0843E0" w14:textId="761B57C4" w:rsidR="656BFB49" w:rsidRDefault="656BFB49">
      <w:r>
        <w:br w:type="page"/>
      </w:r>
    </w:p>
    <w:p w14:paraId="4D818FAB" w14:textId="2E61E2C8" w:rsidR="0058251F" w:rsidRDefault="193055C0" w:rsidP="509575E3">
      <w:pPr>
        <w:pStyle w:val="Heading1NoNum"/>
        <w:ind w:left="0"/>
      </w:pPr>
      <w:bookmarkStart w:id="72" w:name="_Toc143768991"/>
      <w:bookmarkStart w:id="73" w:name="_Toc146640943"/>
      <w:r>
        <w:lastRenderedPageBreak/>
        <w:t>Priority 5: Build procurement capability</w:t>
      </w:r>
      <w:bookmarkEnd w:id="72"/>
      <w:bookmarkEnd w:id="73"/>
    </w:p>
    <w:p w14:paraId="7ACA4EFE" w14:textId="023289AA" w:rsidR="00AF46AD" w:rsidRPr="00AF46AD" w:rsidRDefault="00AF46AD" w:rsidP="00590470">
      <w:pPr>
        <w:pStyle w:val="Normal1"/>
      </w:pPr>
      <w:r w:rsidRPr="00AF46AD">
        <w:t>In early 2023, the V</w:t>
      </w:r>
      <w:r w:rsidR="00EA73C4">
        <w:t>G</w:t>
      </w:r>
      <w:r w:rsidRPr="00AF46AD">
        <w:t>PB held a strategic planning session with the CPOs from all departments and VGPB accredited agencies. Attendees reviewed the Board’s progress against its three-year strategic priorities plan agreed in 2021 and identified emerging priorities.</w:t>
      </w:r>
    </w:p>
    <w:p w14:paraId="3E455A7D" w14:textId="67D7FA19" w:rsidR="00AF46AD" w:rsidRPr="00AF46AD" w:rsidRDefault="00AF46AD" w:rsidP="00590470">
      <w:pPr>
        <w:pStyle w:val="Normal1"/>
      </w:pPr>
      <w:r w:rsidRPr="00AF46AD">
        <w:t>A key output of this session was the inclusion of a new strategic priority to build procurement capability across departments and agencies. The VGPB and CPOs recognise that good procurement is a strategic function that is critical to government service delivery.</w:t>
      </w:r>
    </w:p>
    <w:p w14:paraId="05AD3CC3" w14:textId="6F683A2A" w:rsidR="00AF46AD" w:rsidRPr="00AF46AD" w:rsidRDefault="00AF46AD" w:rsidP="00590470">
      <w:pPr>
        <w:pStyle w:val="Normal1"/>
      </w:pPr>
      <w:r w:rsidRPr="00AF46AD">
        <w:t xml:space="preserve">Procurement capability is generally improved through changes to systems, </w:t>
      </w:r>
      <w:r>
        <w:t>polic</w:t>
      </w:r>
      <w:r w:rsidR="21DF3B41">
        <w:t>ies</w:t>
      </w:r>
      <w:r w:rsidRPr="00AF46AD">
        <w:t xml:space="preserve"> and people. The VGPB’s strategic priorities 1 and 4 already contribute significantly to supporting procurement teams through improved systems</w:t>
      </w:r>
      <w:r w:rsidR="00EE67B4">
        <w:t>,</w:t>
      </w:r>
      <w:r w:rsidRPr="00AF46AD">
        <w:t xml:space="preserve"> data and fit-for-purpose policies and guidance.</w:t>
      </w:r>
    </w:p>
    <w:p w14:paraId="6200C607" w14:textId="731452CC" w:rsidR="00AF46AD" w:rsidRPr="00AF46AD" w:rsidRDefault="00C55E02" w:rsidP="00590470">
      <w:pPr>
        <w:pStyle w:val="Normal1"/>
      </w:pPr>
      <w:r>
        <w:t>To uplift capability across government, t</w:t>
      </w:r>
      <w:r w:rsidRPr="00AF46AD">
        <w:t xml:space="preserve">he VGPB </w:t>
      </w:r>
      <w:r>
        <w:t xml:space="preserve">developed a </w:t>
      </w:r>
      <w:r w:rsidRPr="00AF46AD">
        <w:t>procurement capability strategy</w:t>
      </w:r>
      <w:r w:rsidR="00511FC5">
        <w:t xml:space="preserve">. </w:t>
      </w:r>
      <w:r>
        <w:t>The strategy recognises that p</w:t>
      </w:r>
      <w:r w:rsidR="00AF46AD" w:rsidRPr="00AF46AD">
        <w:t>rocurement</w:t>
      </w:r>
      <w:r w:rsidR="00AC1464">
        <w:t xml:space="preserve"> is</w:t>
      </w:r>
      <w:r w:rsidR="00AF46AD" w:rsidRPr="00AF46AD">
        <w:t xml:space="preserve"> largely delivered through decentralised models supported by central procurement policy teams</w:t>
      </w:r>
      <w:r>
        <w:t xml:space="preserve">, which means that </w:t>
      </w:r>
      <w:r w:rsidR="00AF46AD" w:rsidRPr="00AF46AD">
        <w:t>learning and development tools</w:t>
      </w:r>
      <w:r w:rsidR="00A87385">
        <w:t xml:space="preserve"> </w:t>
      </w:r>
      <w:r w:rsidR="00DC670F">
        <w:t xml:space="preserve">need </w:t>
      </w:r>
      <w:r w:rsidR="00AF46AD" w:rsidRPr="00AF46AD">
        <w:t xml:space="preserve">to </w:t>
      </w:r>
      <w:r w:rsidR="00356568">
        <w:t xml:space="preserve">be developed to </w:t>
      </w:r>
      <w:r w:rsidR="00AF46AD" w:rsidRPr="00AF46AD">
        <w:t xml:space="preserve">support </w:t>
      </w:r>
      <w:r w:rsidR="00356568">
        <w:t xml:space="preserve">both </w:t>
      </w:r>
      <w:r w:rsidR="00AF46AD" w:rsidRPr="00AF46AD">
        <w:t>procurement professionals and general government buyers across departments and agencies.</w:t>
      </w:r>
    </w:p>
    <w:p w14:paraId="52B9D56E" w14:textId="39BAAFB1" w:rsidR="00AF46AD" w:rsidRPr="00AF46AD" w:rsidRDefault="005278B3" w:rsidP="00590470">
      <w:pPr>
        <w:pStyle w:val="Normal1"/>
      </w:pPr>
      <w:r>
        <w:t>Phase one</w:t>
      </w:r>
      <w:r w:rsidR="00AF46AD" w:rsidRPr="00AF46AD">
        <w:t xml:space="preserve"> </w:t>
      </w:r>
      <w:r>
        <w:t xml:space="preserve">of the strategy </w:t>
      </w:r>
      <w:r w:rsidR="00AF46AD" w:rsidRPr="00AF46AD">
        <w:t>will be implemented</w:t>
      </w:r>
      <w:r w:rsidR="00136202">
        <w:t xml:space="preserve"> in the </w:t>
      </w:r>
      <w:r w:rsidR="00136202" w:rsidRPr="00AF46AD">
        <w:t>first half of 2023–24</w:t>
      </w:r>
      <w:r w:rsidR="00511FC5">
        <w:t xml:space="preserve">, with </w:t>
      </w:r>
      <w:r w:rsidR="009F28E5">
        <w:t>the launch of a</w:t>
      </w:r>
      <w:r w:rsidR="00AF46AD" w:rsidRPr="00AF46AD">
        <w:t xml:space="preserve"> central learning management system</w:t>
      </w:r>
      <w:r w:rsidR="00511FC5">
        <w:t xml:space="preserve"> that </w:t>
      </w:r>
      <w:r w:rsidR="00AF46AD" w:rsidRPr="00AF46AD">
        <w:t>enabl</w:t>
      </w:r>
      <w:r w:rsidR="00511FC5">
        <w:t>es</w:t>
      </w:r>
      <w:r w:rsidR="00AF46AD" w:rsidRPr="00AF46AD">
        <w:t xml:space="preserve"> departments and agencies to access consistent training resources aligned to VGPB policies. </w:t>
      </w:r>
      <w:r w:rsidR="00D532EB">
        <w:t>R</w:t>
      </w:r>
      <w:r w:rsidR="00AF46AD" w:rsidRPr="00AF46AD">
        <w:t>esources will be available online and on demand, with initial modules capturing foundational procurement and contract management.</w:t>
      </w:r>
    </w:p>
    <w:p w14:paraId="3E3DC377" w14:textId="2E2062E3" w:rsidR="00AF46AD" w:rsidRPr="00AF46AD" w:rsidRDefault="00AF46AD" w:rsidP="00590470">
      <w:pPr>
        <w:pStyle w:val="Normal1"/>
      </w:pPr>
      <w:r w:rsidRPr="00AF46AD">
        <w:t>Enhancing procurement capability by building competencies will elevate procurement functions across departments and agencies</w:t>
      </w:r>
      <w:r w:rsidR="232FBBBF">
        <w:t xml:space="preserve">. This will </w:t>
      </w:r>
      <w:r w:rsidRPr="00AF46AD">
        <w:t>deliver consistent procurement processes</w:t>
      </w:r>
      <w:r w:rsidR="75C3158E">
        <w:t>,</w:t>
      </w:r>
      <w:r w:rsidRPr="00AF46AD">
        <w:t xml:space="preserve"> resulting in better value</w:t>
      </w:r>
      <w:r w:rsidR="7A45685C">
        <w:t>-</w:t>
      </w:r>
      <w:r w:rsidRPr="00AF46AD">
        <w:t>for</w:t>
      </w:r>
      <w:r w:rsidR="4BB86544">
        <w:t>-</w:t>
      </w:r>
      <w:r w:rsidRPr="00AF46AD">
        <w:t>money outcomes across the Victorian Government.</w:t>
      </w:r>
    </w:p>
    <w:p w14:paraId="729E5A7B" w14:textId="448DA8AC" w:rsidR="00AF46AD" w:rsidRDefault="00AF46AD" w:rsidP="00590470">
      <w:pPr>
        <w:pStyle w:val="Normal1"/>
      </w:pPr>
      <w:r w:rsidRPr="00AF46AD">
        <w:t xml:space="preserve">In the coming year, the VGPB will further develop its capability strategy to support the training needs of </w:t>
      </w:r>
      <w:r w:rsidR="4C8E7023">
        <w:t xml:space="preserve">departments and </w:t>
      </w:r>
      <w:r w:rsidR="00A87EC4" w:rsidRPr="00AF46AD">
        <w:t>agencies.</w:t>
      </w:r>
    </w:p>
    <w:p w14:paraId="624CEDAF" w14:textId="77777777" w:rsidR="006D29E6" w:rsidRDefault="006D29E6">
      <w:pPr>
        <w:rPr>
          <w:rFonts w:ascii="Calibri" w:hAnsi="Calibri" w:cs="Calibri"/>
          <w:bCs/>
          <w:color w:val="7F7F7F" w:themeColor="text1" w:themeTint="80"/>
          <w:kern w:val="28"/>
          <w:sz w:val="26"/>
          <w:szCs w:val="26"/>
          <w:lang w:eastAsia="en-US"/>
        </w:rPr>
      </w:pPr>
      <w:bookmarkStart w:id="74" w:name="_Hlk128353451"/>
      <w:r>
        <w:br w:type="page"/>
      </w:r>
    </w:p>
    <w:p w14:paraId="5F9D3751" w14:textId="2F5B72B9" w:rsidR="006D29E6" w:rsidRDefault="006D29E6" w:rsidP="00534645">
      <w:pPr>
        <w:pStyle w:val="Casestudyheader"/>
      </w:pPr>
      <w:r w:rsidRPr="00E03F84">
        <w:lastRenderedPageBreak/>
        <w:t>Case study: The Department of Families, Fairness and Housing’s online training transformation</w:t>
      </w:r>
    </w:p>
    <w:p w14:paraId="4783FA3E" w14:textId="1FEA5794" w:rsidR="002A2448" w:rsidRPr="00762B03" w:rsidRDefault="002A2448" w:rsidP="00590470">
      <w:pPr>
        <w:pStyle w:val="Normal1"/>
      </w:pPr>
      <w:r w:rsidRPr="002A2448">
        <w:rPr>
          <w:noProof/>
        </w:rPr>
        <w:drawing>
          <wp:inline distT="0" distB="0" distL="0" distR="0" wp14:anchorId="7C2E9590" wp14:editId="06E52789">
            <wp:extent cx="3960000" cy="2809199"/>
            <wp:effectExtent l="0" t="0" r="2540" b="0"/>
            <wp:docPr id="284818210" name="Picture 284818210" descr="Photo of two office workers looking at a comput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818210" name="Picture 284818210" descr="Photo of two office workers looking at a computer screen"/>
                    <pic:cNvPicPr/>
                  </pic:nvPicPr>
                  <pic:blipFill rotWithShape="1">
                    <a:blip r:embed="rId42"/>
                    <a:srcRect r="5436"/>
                    <a:stretch/>
                  </pic:blipFill>
                  <pic:spPr bwMode="auto">
                    <a:xfrm>
                      <a:off x="0" y="0"/>
                      <a:ext cx="3970539" cy="2816675"/>
                    </a:xfrm>
                    <a:prstGeom prst="rect">
                      <a:avLst/>
                    </a:prstGeom>
                    <a:ln>
                      <a:noFill/>
                    </a:ln>
                    <a:extLst>
                      <a:ext uri="{53640926-AAD7-44D8-BBD7-CCE9431645EC}">
                        <a14:shadowObscured xmlns:a14="http://schemas.microsoft.com/office/drawing/2010/main"/>
                      </a:ext>
                    </a:extLst>
                  </pic:spPr>
                </pic:pic>
              </a:graphicData>
            </a:graphic>
          </wp:inline>
        </w:drawing>
      </w:r>
    </w:p>
    <w:bookmarkEnd w:id="74"/>
    <w:p w14:paraId="2D600228" w14:textId="77777777" w:rsidR="006D29E6" w:rsidRDefault="006D29E6" w:rsidP="00590470">
      <w:pPr>
        <w:pStyle w:val="Normal1"/>
      </w:pPr>
      <w:r>
        <w:t>Across the Victorian Government, departments and agencies are transforming the way they deliver procurement training.</w:t>
      </w:r>
    </w:p>
    <w:p w14:paraId="573F894E" w14:textId="491BF068" w:rsidR="006D29E6" w:rsidRDefault="1CE2E98A" w:rsidP="00590470">
      <w:pPr>
        <w:pStyle w:val="Normal1"/>
      </w:pPr>
      <w:r>
        <w:t xml:space="preserve">The Department of Families, Fairness and Housing (DFFH) recently developed online learning modules to build capability across the department in procurement planning, governance, probity, evaluation and contract management. The online learning modules are available on demand, giving employees the flexibility to complete the training at a time and location that suits their needs. The learning modules can be mandated for staff as appropriate, </w:t>
      </w:r>
      <w:r w:rsidR="2D2272F9">
        <w:t xml:space="preserve">with </w:t>
      </w:r>
      <w:r w:rsidR="040990C5">
        <w:t xml:space="preserve">the ability to </w:t>
      </w:r>
      <w:r w:rsidR="2D2272F9">
        <w:t xml:space="preserve">reporting </w:t>
      </w:r>
      <w:r>
        <w:t xml:space="preserve">on staff that have </w:t>
      </w:r>
      <w:r w:rsidR="5AEA49AA">
        <w:t>completed</w:t>
      </w:r>
      <w:r>
        <w:t xml:space="preserve"> the training.</w:t>
      </w:r>
    </w:p>
    <w:p w14:paraId="3B8347D5" w14:textId="77777777" w:rsidR="006D29E6" w:rsidRDefault="006D29E6" w:rsidP="00590470">
      <w:pPr>
        <w:pStyle w:val="Normal1"/>
      </w:pPr>
      <w:r>
        <w:t>A key challenge in building procurement capability is that while large, strategic procurements are typically conducted by procurement specialists, most small transactional procurements are conducted by the relevant business area, so the employees responsible for the procurement may have less experience in government procurement and contract management.</w:t>
      </w:r>
    </w:p>
    <w:p w14:paraId="36678FB2" w14:textId="55692A20" w:rsidR="006D29E6" w:rsidRDefault="1CE2E98A" w:rsidP="00590470">
      <w:pPr>
        <w:pStyle w:val="Normal1"/>
      </w:pPr>
      <w:r>
        <w:t>By moving to online, on-demand delivery, DFFH has been able to roll out training to far more employees than was possible with face-to-face training. The expansion of training is already having an impact, with greater engagement of employees across DFFH with the central procurement team</w:t>
      </w:r>
      <w:r w:rsidR="219D0436">
        <w:t xml:space="preserve">. The team is also seeing </w:t>
      </w:r>
      <w:r w:rsidR="2126E816">
        <w:t xml:space="preserve">an </w:t>
      </w:r>
      <w:r>
        <w:t>improved understanding of procurement and contract management policies and processes</w:t>
      </w:r>
      <w:r w:rsidR="179CE608">
        <w:t xml:space="preserve"> among DFFH staff</w:t>
      </w:r>
      <w:r>
        <w:t>.</w:t>
      </w:r>
    </w:p>
    <w:p w14:paraId="3E0066EC" w14:textId="77777777" w:rsidR="006D29E6" w:rsidRDefault="006D29E6" w:rsidP="00590470">
      <w:pPr>
        <w:pStyle w:val="Normal1"/>
      </w:pPr>
      <w:r>
        <w:t>By investing in scalable online training, DFFH is leading the way in procurement capability development.</w:t>
      </w:r>
    </w:p>
    <w:p w14:paraId="35F09B47" w14:textId="77777777" w:rsidR="006D29E6" w:rsidRDefault="006D29E6" w:rsidP="0032144E">
      <w:pPr>
        <w:pStyle w:val="IntenseQuote"/>
        <w:rPr>
          <w:rStyle w:val="IntenseEmphasis"/>
        </w:rPr>
      </w:pPr>
      <w:r w:rsidRPr="04926635">
        <w:rPr>
          <w:rStyle w:val="IntenseEmphasis"/>
        </w:rPr>
        <w:t>“The feedback on both modules has been overwhelmingly positive. The central procurement team has noted increased procurement capability when engaging with the business.”</w:t>
      </w:r>
    </w:p>
    <w:p w14:paraId="1CADAF91" w14:textId="3FF26517" w:rsidR="006D29E6" w:rsidRDefault="006D29E6" w:rsidP="0032144E">
      <w:pPr>
        <w:pStyle w:val="IntenseQuote"/>
        <w:rPr>
          <w:lang w:eastAsia="en-US"/>
        </w:rPr>
      </w:pPr>
      <w:r w:rsidRPr="04926635">
        <w:rPr>
          <w:rStyle w:val="IntenseEmphasis"/>
        </w:rPr>
        <w:t>Danielle Wise, CPO at the Department of Families, Fairness and Housing</w:t>
      </w:r>
    </w:p>
    <w:p w14:paraId="183E554F" w14:textId="3D146265" w:rsidR="04926635" w:rsidRDefault="04926635" w:rsidP="04926635">
      <w:pPr>
        <w:spacing w:line="259" w:lineRule="auto"/>
        <w:ind w:left="270"/>
        <w:rPr>
          <w:rStyle w:val="IntenseEmphasis"/>
        </w:rPr>
      </w:pPr>
    </w:p>
    <w:p w14:paraId="52E134AB" w14:textId="7D05120C" w:rsidR="00760DF2" w:rsidRPr="00305F19" w:rsidRDefault="00760DF2" w:rsidP="04926635">
      <w:pPr>
        <w:pStyle w:val="Heading2NoNum"/>
        <w:ind w:left="0"/>
      </w:pPr>
      <w:bookmarkStart w:id="75" w:name="_Toc143768992"/>
      <w:bookmarkStart w:id="76" w:name="_Toc146640944"/>
      <w:r w:rsidRPr="00305F19">
        <w:lastRenderedPageBreak/>
        <w:t>Capability building and collaborative forums</w:t>
      </w:r>
      <w:bookmarkEnd w:id="75"/>
      <w:bookmarkEnd w:id="76"/>
    </w:p>
    <w:p w14:paraId="24AE6C0C" w14:textId="4C2CECA4" w:rsidR="00760DF2" w:rsidRDefault="00760DF2" w:rsidP="00590470">
      <w:pPr>
        <w:pStyle w:val="Normal1"/>
      </w:pPr>
      <w:r w:rsidRPr="00E104F9">
        <w:t>In 2022</w:t>
      </w:r>
      <w:r>
        <w:t>–</w:t>
      </w:r>
      <w:r w:rsidRPr="00E104F9">
        <w:t>23, the VGPB continued to support sharing information and building capability through the following forums:</w:t>
      </w:r>
    </w:p>
    <w:p w14:paraId="1834F03C" w14:textId="22E52315" w:rsidR="00317E8B" w:rsidRPr="00317E8B" w:rsidRDefault="00317E8B" w:rsidP="00766E3C">
      <w:pPr>
        <w:pStyle w:val="Heading3"/>
      </w:pPr>
      <w:bookmarkStart w:id="77" w:name="_Toc143768993"/>
      <w:r w:rsidRPr="00317E8B">
        <w:t>Buyers’ Community of Practice forum</w:t>
      </w:r>
      <w:bookmarkEnd w:id="77"/>
    </w:p>
    <w:p w14:paraId="41F0DA3B" w14:textId="73DBF89D" w:rsidR="00317E8B" w:rsidRPr="00317E8B" w:rsidRDefault="00317E8B" w:rsidP="00590470">
      <w:pPr>
        <w:pStyle w:val="Normal1"/>
      </w:pPr>
      <w:r w:rsidRPr="00317E8B">
        <w:t xml:space="preserve">This forum, presented jointly with DTF’s Construction Policy team, encourages a culture of procurement knowledge-sharing and best practice across government. It brings together more than 600 procurement practitioners from across regional and metropolitan locations. The three forums held in 2022–23 included information on new policies </w:t>
      </w:r>
      <w:r w:rsidR="00EE67B4">
        <w:t>including</w:t>
      </w:r>
      <w:r w:rsidRPr="00317E8B">
        <w:t xml:space="preserve"> the </w:t>
      </w:r>
      <w:hyperlink r:id="rId43" w:history="1">
        <w:r w:rsidRPr="29BEFF2E">
          <w:rPr>
            <w:rStyle w:val="Hyperlink"/>
          </w:rPr>
          <w:t>Building Equality Policy</w:t>
        </w:r>
      </w:hyperlink>
      <w:r w:rsidR="00EE67B4">
        <w:t>,</w:t>
      </w:r>
      <w:r w:rsidRPr="00317E8B">
        <w:t xml:space="preserve"> the </w:t>
      </w:r>
      <w:hyperlink r:id="rId44" w:history="1">
        <w:r w:rsidRPr="158BEFFF">
          <w:rPr>
            <w:rStyle w:val="Hyperlink"/>
          </w:rPr>
          <w:t>Emergency Procurement Policy</w:t>
        </w:r>
      </w:hyperlink>
      <w:r>
        <w:t>,</w:t>
      </w:r>
      <w:r w:rsidRPr="00317E8B">
        <w:t xml:space="preserve"> the </w:t>
      </w:r>
      <w:hyperlink r:id="rId45" w:history="1">
        <w:r w:rsidR="008C2AF1" w:rsidRPr="008C2AF1">
          <w:rPr>
            <w:rStyle w:val="Hyperlink"/>
            <w:rFonts w:asciiTheme="majorHAnsi" w:hAnsiTheme="majorHAnsi"/>
          </w:rPr>
          <w:t>Fair Jobs</w:t>
        </w:r>
        <w:r w:rsidR="008C2AF1" w:rsidRPr="008C2AF1">
          <w:rPr>
            <w:rStyle w:val="Hyperlink"/>
          </w:rPr>
          <w:t xml:space="preserve"> Code</w:t>
        </w:r>
      </w:hyperlink>
      <w:r w:rsidR="603DA8E6">
        <w:t>,</w:t>
      </w:r>
      <w:r w:rsidRPr="00317E8B">
        <w:t xml:space="preserve"> and </w:t>
      </w:r>
      <w:r w:rsidR="00EE67B4">
        <w:t xml:space="preserve">explored </w:t>
      </w:r>
      <w:r w:rsidRPr="00317E8B">
        <w:t xml:space="preserve">current issues, including a </w:t>
      </w:r>
      <w:r w:rsidR="00EE67B4">
        <w:t>presentation</w:t>
      </w:r>
      <w:r w:rsidR="00EE67B4" w:rsidRPr="00317E8B">
        <w:t xml:space="preserve"> </w:t>
      </w:r>
      <w:r w:rsidRPr="00317E8B">
        <w:t>on corruption risk by the Independent Broad-based Anti-corruption Commission.</w:t>
      </w:r>
    </w:p>
    <w:p w14:paraId="4FF0D842" w14:textId="015FB671" w:rsidR="00317E8B" w:rsidRPr="00317E8B" w:rsidRDefault="00317E8B" w:rsidP="00766E3C">
      <w:pPr>
        <w:pStyle w:val="Heading3"/>
      </w:pPr>
      <w:bookmarkStart w:id="78" w:name="_Toc143768994"/>
      <w:r w:rsidRPr="00317E8B">
        <w:t>Whole of Victorian Government Procurement Officers’ meeting</w:t>
      </w:r>
      <w:bookmarkEnd w:id="78"/>
    </w:p>
    <w:p w14:paraId="65A5391C" w14:textId="692A1E6B" w:rsidR="00317E8B" w:rsidRPr="00317E8B" w:rsidRDefault="00317E8B" w:rsidP="00590470">
      <w:pPr>
        <w:pStyle w:val="Normal1"/>
      </w:pPr>
      <w:r w:rsidRPr="00317E8B">
        <w:t xml:space="preserve">These meetings are for procurement practitioners from </w:t>
      </w:r>
      <w:r w:rsidR="7A5509C0" w:rsidRPr="207D437E">
        <w:t xml:space="preserve">across </w:t>
      </w:r>
      <w:r w:rsidRPr="00317E8B">
        <w:t>departments and agencies. The focus is on peer-to-peer learning and sharing practical experience.</w:t>
      </w:r>
    </w:p>
    <w:p w14:paraId="0E8CDEE9" w14:textId="5403B806" w:rsidR="00317E8B" w:rsidRPr="00317E8B" w:rsidRDefault="00317E8B" w:rsidP="00590470">
      <w:pPr>
        <w:pStyle w:val="Normal1"/>
      </w:pPr>
      <w:r w:rsidRPr="00317E8B">
        <w:t xml:space="preserve">Five meetings were held in 2022–23, covering topics such as procurement analytics, cyber security and supplier contract </w:t>
      </w:r>
      <w:r w:rsidRPr="001F2AAA">
        <w:t>management</w:t>
      </w:r>
      <w:r w:rsidR="00B977E8">
        <w:t xml:space="preserve"> (Figure 2).</w:t>
      </w:r>
    </w:p>
    <w:p w14:paraId="54B6E992" w14:textId="510CE1B6" w:rsidR="2DB1CD1F" w:rsidRDefault="2DB1CD1F" w:rsidP="00766E3C">
      <w:pPr>
        <w:pStyle w:val="Caption"/>
        <w:rPr>
          <w:rFonts w:eastAsiaTheme="minorEastAsia"/>
        </w:rPr>
      </w:pPr>
      <w:r>
        <w:t xml:space="preserve">Figure </w:t>
      </w:r>
      <w:r w:rsidRPr="3DF155F3">
        <w:fldChar w:fldCharType="begin"/>
      </w:r>
      <w:r>
        <w:instrText xml:space="preserve"> SEQ Figure \* ARABIC </w:instrText>
      </w:r>
      <w:r w:rsidRPr="3DF155F3">
        <w:fldChar w:fldCharType="separate"/>
      </w:r>
      <w:r w:rsidR="00501104">
        <w:rPr>
          <w:noProof/>
        </w:rPr>
        <w:t>2</w:t>
      </w:r>
      <w:r w:rsidRPr="3DF155F3">
        <w:rPr>
          <w:noProof/>
        </w:rPr>
        <w:fldChar w:fldCharType="end"/>
      </w:r>
      <w:r w:rsidRPr="3DF155F3">
        <w:rPr>
          <w:rFonts w:eastAsiaTheme="minorEastAsia"/>
        </w:rPr>
        <w:t>: Presentations at Procurement Officer's meetings</w:t>
      </w:r>
    </w:p>
    <w:tbl>
      <w:tblPr>
        <w:tblStyle w:val="TableGrid"/>
        <w:tblW w:w="0" w:type="auto"/>
        <w:tblInd w:w="-5" w:type="dxa"/>
        <w:tblBorders>
          <w:insideV w:val="none" w:sz="0" w:space="0" w:color="auto"/>
        </w:tblBorders>
        <w:tblLook w:val="04A0" w:firstRow="1" w:lastRow="0" w:firstColumn="1" w:lastColumn="0" w:noHBand="0" w:noVBand="1"/>
      </w:tblPr>
      <w:tblGrid>
        <w:gridCol w:w="9072"/>
      </w:tblGrid>
      <w:tr w:rsidR="00035FFB" w14:paraId="3BCF5775" w14:textId="77777777" w:rsidTr="00766E3C">
        <w:trPr>
          <w:trHeight w:val="1110"/>
        </w:trPr>
        <w:tc>
          <w:tcPr>
            <w:tcW w:w="9072" w:type="dxa"/>
            <w:vAlign w:val="center"/>
          </w:tcPr>
          <w:p w14:paraId="1649E5F5" w14:textId="26BE97BC" w:rsidR="00035FFB" w:rsidRPr="00C31D45" w:rsidRDefault="00035FFB" w:rsidP="00035FFB">
            <w:pPr>
              <w:pStyle w:val="Tablebullet1"/>
              <w:numPr>
                <w:ilvl w:val="0"/>
                <w:numId w:val="0"/>
              </w:numPr>
              <w:rPr>
                <w:rStyle w:val="Strong"/>
              </w:rPr>
            </w:pPr>
            <w:r w:rsidRPr="00C31D45">
              <w:rPr>
                <w:rStyle w:val="Strong"/>
              </w:rPr>
              <w:t>AUGUST 2022</w:t>
            </w:r>
          </w:p>
          <w:p w14:paraId="010B3EE7" w14:textId="68260991" w:rsidR="00035FFB" w:rsidRDefault="00035FFB" w:rsidP="001312F4">
            <w:pPr>
              <w:pStyle w:val="Tablebullet1"/>
            </w:pPr>
            <w:r>
              <w:t>Emergency procurement (DTF)</w:t>
            </w:r>
          </w:p>
          <w:p w14:paraId="488C5E6F" w14:textId="48A97434" w:rsidR="00035FFB" w:rsidRDefault="00035FFB" w:rsidP="001312F4">
            <w:pPr>
              <w:pStyle w:val="Tablebullet1"/>
            </w:pPr>
            <w:r>
              <w:t>Transition to contract and supplier management (Transport Accident Commission)</w:t>
            </w:r>
          </w:p>
          <w:p w14:paraId="71236A8B" w14:textId="102EC5D7" w:rsidR="00035FFB" w:rsidRDefault="00035FFB" w:rsidP="001312F4">
            <w:pPr>
              <w:pStyle w:val="Tablebullet1"/>
            </w:pPr>
            <w:r>
              <w:t>Supplier contract management (Development Victoria)</w:t>
            </w:r>
          </w:p>
        </w:tc>
      </w:tr>
      <w:tr w:rsidR="00035FFB" w14:paraId="1223BA9F" w14:textId="77777777" w:rsidTr="00766E3C">
        <w:trPr>
          <w:trHeight w:val="945"/>
        </w:trPr>
        <w:tc>
          <w:tcPr>
            <w:tcW w:w="9072" w:type="dxa"/>
            <w:vAlign w:val="center"/>
          </w:tcPr>
          <w:p w14:paraId="6C71B820" w14:textId="5BFCBEE2" w:rsidR="00035FFB" w:rsidRPr="00C31D45" w:rsidRDefault="00035FFB" w:rsidP="00035FFB">
            <w:pPr>
              <w:pStyle w:val="Tablebullet1"/>
              <w:numPr>
                <w:ilvl w:val="0"/>
                <w:numId w:val="0"/>
              </w:numPr>
              <w:rPr>
                <w:rStyle w:val="Strong"/>
              </w:rPr>
            </w:pPr>
            <w:r>
              <w:rPr>
                <w:rStyle w:val="Strong"/>
              </w:rPr>
              <w:t>SEPTEMBER</w:t>
            </w:r>
            <w:r w:rsidRPr="00C31D45">
              <w:rPr>
                <w:rStyle w:val="Strong"/>
              </w:rPr>
              <w:t xml:space="preserve"> 2022</w:t>
            </w:r>
          </w:p>
          <w:p w14:paraId="08022098" w14:textId="163F4A6A" w:rsidR="00035FFB" w:rsidRDefault="00035FFB" w:rsidP="001312F4">
            <w:pPr>
              <w:pStyle w:val="Tablebullet1"/>
            </w:pPr>
            <w:r>
              <w:t>Fair Jobs Code – practical application (DJPR)</w:t>
            </w:r>
          </w:p>
          <w:p w14:paraId="08ED83E4" w14:textId="544A2D68" w:rsidR="00035FFB" w:rsidRDefault="00035FFB" w:rsidP="001312F4">
            <w:pPr>
              <w:pStyle w:val="Tablebullet1"/>
            </w:pPr>
            <w:r>
              <w:t>Transitioning to a circular economy – procurement’s role (DTF)</w:t>
            </w:r>
          </w:p>
          <w:p w14:paraId="5EB5996A" w14:textId="47C16E19" w:rsidR="00035FFB" w:rsidRDefault="00035FFB" w:rsidP="001312F4">
            <w:pPr>
              <w:pStyle w:val="Tablebullet1"/>
            </w:pPr>
            <w:r>
              <w:t>Social procurement – feedback session (DJPR)</w:t>
            </w:r>
          </w:p>
        </w:tc>
      </w:tr>
      <w:tr w:rsidR="00035FFB" w14:paraId="177A0DBA" w14:textId="77777777" w:rsidTr="00766E3C">
        <w:trPr>
          <w:trHeight w:val="1180"/>
        </w:trPr>
        <w:tc>
          <w:tcPr>
            <w:tcW w:w="9072" w:type="dxa"/>
            <w:vAlign w:val="center"/>
          </w:tcPr>
          <w:p w14:paraId="12E22C8B" w14:textId="7153C594" w:rsidR="00035FFB" w:rsidRPr="00C31D45" w:rsidRDefault="00035FFB" w:rsidP="00035FFB">
            <w:pPr>
              <w:pStyle w:val="Tablebullet1"/>
              <w:numPr>
                <w:ilvl w:val="0"/>
                <w:numId w:val="0"/>
              </w:numPr>
              <w:rPr>
                <w:rStyle w:val="Strong"/>
              </w:rPr>
            </w:pPr>
            <w:r>
              <w:rPr>
                <w:rStyle w:val="Strong"/>
              </w:rPr>
              <w:t>NOVEMBER</w:t>
            </w:r>
            <w:r w:rsidRPr="00C31D45">
              <w:rPr>
                <w:rStyle w:val="Strong"/>
              </w:rPr>
              <w:t xml:space="preserve"> 2022</w:t>
            </w:r>
          </w:p>
          <w:p w14:paraId="2D818F50" w14:textId="03F30A0E" w:rsidR="00035FFB" w:rsidRDefault="00035FFB" w:rsidP="001312F4">
            <w:pPr>
              <w:pStyle w:val="Tablebullet1"/>
            </w:pPr>
            <w:r>
              <w:t>Things that go wrong in procurement and tips to avoid issues (Victorian Government Solicitor’s Office)</w:t>
            </w:r>
          </w:p>
          <w:p w14:paraId="783D89D2" w14:textId="5F3023C7" w:rsidR="00035FFB" w:rsidRDefault="00035FFB" w:rsidP="001312F4">
            <w:pPr>
              <w:pStyle w:val="Tablebullet1"/>
            </w:pPr>
            <w:r>
              <w:t>Procurement analytics: Accounts payable data analytics and SPC supplier data (DTF)</w:t>
            </w:r>
          </w:p>
        </w:tc>
      </w:tr>
      <w:tr w:rsidR="00035FFB" w14:paraId="5749D530" w14:textId="77777777" w:rsidTr="00766E3C">
        <w:trPr>
          <w:trHeight w:val="1015"/>
        </w:trPr>
        <w:tc>
          <w:tcPr>
            <w:tcW w:w="9072" w:type="dxa"/>
            <w:vAlign w:val="center"/>
          </w:tcPr>
          <w:p w14:paraId="47B28E60" w14:textId="5A2157EB" w:rsidR="00035FFB" w:rsidRPr="00035FFB" w:rsidRDefault="00035FFB" w:rsidP="00035FFB">
            <w:pPr>
              <w:pStyle w:val="Tablebullet1"/>
              <w:numPr>
                <w:ilvl w:val="0"/>
                <w:numId w:val="0"/>
              </w:numPr>
              <w:ind w:left="340" w:hanging="340"/>
              <w:rPr>
                <w:rStyle w:val="Strong"/>
              </w:rPr>
            </w:pPr>
            <w:r w:rsidRPr="00035FFB">
              <w:rPr>
                <w:rStyle w:val="Strong"/>
              </w:rPr>
              <w:t>MARCH 2023</w:t>
            </w:r>
          </w:p>
          <w:p w14:paraId="17144103" w14:textId="4F4C930F" w:rsidR="00035FFB" w:rsidRDefault="00035FFB" w:rsidP="001312F4">
            <w:pPr>
              <w:pStyle w:val="Tablebullet1"/>
            </w:pPr>
            <w:r>
              <w:t>Contract management (DGS)</w:t>
            </w:r>
          </w:p>
          <w:p w14:paraId="435A5CB8" w14:textId="73D2CFCF" w:rsidR="00035FFB" w:rsidRDefault="00035FFB" w:rsidP="001312F4">
            <w:pPr>
              <w:pStyle w:val="Tablebullet1"/>
            </w:pPr>
            <w:r>
              <w:t>Contract disclosure (DGS)</w:t>
            </w:r>
          </w:p>
          <w:p w14:paraId="01CF9B00" w14:textId="75A212E4" w:rsidR="00035FFB" w:rsidRDefault="00035FFB" w:rsidP="001312F4">
            <w:pPr>
              <w:pStyle w:val="Tablebullet1"/>
            </w:pPr>
            <w:r>
              <w:t>Fit-for-purpose procurement (DGS)</w:t>
            </w:r>
          </w:p>
        </w:tc>
      </w:tr>
      <w:tr w:rsidR="00035FFB" w14:paraId="4B2584E9" w14:textId="77777777" w:rsidTr="00766E3C">
        <w:trPr>
          <w:trHeight w:val="990"/>
        </w:trPr>
        <w:tc>
          <w:tcPr>
            <w:tcW w:w="9072" w:type="dxa"/>
            <w:vAlign w:val="center"/>
          </w:tcPr>
          <w:p w14:paraId="6A1BAC23" w14:textId="48CCA46B" w:rsidR="00035FFB" w:rsidRPr="00C31D45" w:rsidRDefault="00035FFB" w:rsidP="00035FFB">
            <w:pPr>
              <w:pStyle w:val="Tablebullet1"/>
              <w:numPr>
                <w:ilvl w:val="0"/>
                <w:numId w:val="0"/>
              </w:numPr>
              <w:rPr>
                <w:rStyle w:val="Strong"/>
              </w:rPr>
            </w:pPr>
            <w:r>
              <w:rPr>
                <w:rStyle w:val="Strong"/>
              </w:rPr>
              <w:t xml:space="preserve">MAY </w:t>
            </w:r>
            <w:r w:rsidRPr="00C31D45">
              <w:rPr>
                <w:rStyle w:val="Strong"/>
              </w:rPr>
              <w:t>202</w:t>
            </w:r>
            <w:r>
              <w:rPr>
                <w:rStyle w:val="Strong"/>
              </w:rPr>
              <w:t>3</w:t>
            </w:r>
          </w:p>
          <w:p w14:paraId="724A8009" w14:textId="6F48AED5" w:rsidR="00035FFB" w:rsidRDefault="00035FFB" w:rsidP="001312F4">
            <w:pPr>
              <w:pStyle w:val="Tablebullet1"/>
            </w:pPr>
            <w:r>
              <w:t>Countering foreign interference (DPC)</w:t>
            </w:r>
          </w:p>
          <w:p w14:paraId="594556FB" w14:textId="7F89C6B3" w:rsidR="00035FFB" w:rsidRDefault="00035FFB" w:rsidP="001312F4">
            <w:pPr>
              <w:pStyle w:val="Tablebullet1"/>
            </w:pPr>
            <w:r>
              <w:t>Cyber security consideration for procurement (DGS)</w:t>
            </w:r>
          </w:p>
        </w:tc>
      </w:tr>
    </w:tbl>
    <w:p w14:paraId="4D504E29" w14:textId="387BE90A" w:rsidR="00317E8B" w:rsidRPr="00317E8B" w:rsidRDefault="00317E8B" w:rsidP="00766E3C">
      <w:pPr>
        <w:pStyle w:val="Heading3"/>
      </w:pPr>
      <w:bookmarkStart w:id="79" w:name="_Toc143768995"/>
      <w:r w:rsidRPr="00317E8B">
        <w:t xml:space="preserve">Online </w:t>
      </w:r>
      <w:r w:rsidR="000A70AE">
        <w:t>b</w:t>
      </w:r>
      <w:r w:rsidRPr="00317E8B">
        <w:t xml:space="preserve">uyer’s </w:t>
      </w:r>
      <w:r w:rsidR="000A70AE">
        <w:t>g</w:t>
      </w:r>
      <w:r w:rsidRPr="00317E8B">
        <w:t>roup</w:t>
      </w:r>
      <w:bookmarkEnd w:id="79"/>
    </w:p>
    <w:p w14:paraId="6ACB3468" w14:textId="5922C6AE" w:rsidR="0058251F" w:rsidRDefault="00317E8B" w:rsidP="00590470">
      <w:pPr>
        <w:pStyle w:val="Normal1"/>
      </w:pPr>
      <w:r w:rsidRPr="00317E8B">
        <w:t xml:space="preserve">The VGPB’s online Buyers’ Community of Practice group on the </w:t>
      </w:r>
      <w:r w:rsidR="00EE67B4">
        <w:t xml:space="preserve">Victorian Public Sector </w:t>
      </w:r>
      <w:r w:rsidRPr="00317E8B">
        <w:t>Innovation Network has 760 members, reaching even more procurement professionals across government with procurement updates, resources and materials.</w:t>
      </w:r>
    </w:p>
    <w:p w14:paraId="5B2B8BBA" w14:textId="5AD0038F" w:rsidR="00670158" w:rsidRDefault="00670158" w:rsidP="00534645">
      <w:pPr>
        <w:pStyle w:val="Heading4"/>
      </w:pPr>
      <w:bookmarkStart w:id="80" w:name="_Toc143768996"/>
      <w:r>
        <w:t xml:space="preserve">Highlights in </w:t>
      </w:r>
      <w:r w:rsidRPr="00CD3439">
        <w:t>2022–23</w:t>
      </w:r>
      <w:bookmarkEnd w:id="80"/>
    </w:p>
    <w:p w14:paraId="367A3184" w14:textId="240DAEBD" w:rsidR="00D00BE6" w:rsidRPr="00534645" w:rsidRDefault="00D00BE6" w:rsidP="00EA3A20">
      <w:pPr>
        <w:pStyle w:val="Bullet1"/>
      </w:pPr>
      <w:r w:rsidRPr="00534645">
        <w:t>3 Procurement Community of Practice Forums</w:t>
      </w:r>
    </w:p>
    <w:p w14:paraId="78A9EB13" w14:textId="77777777" w:rsidR="00D00BE6" w:rsidRPr="00534645" w:rsidRDefault="00D00BE6" w:rsidP="00EA3A20">
      <w:pPr>
        <w:pStyle w:val="Bullet1"/>
      </w:pPr>
      <w:r w:rsidRPr="00534645">
        <w:t>5 Procurement Officer’s meetings</w:t>
      </w:r>
    </w:p>
    <w:p w14:paraId="3FB9A523" w14:textId="77777777" w:rsidR="008E6303" w:rsidRPr="00534645" w:rsidRDefault="008E6303" w:rsidP="00EA3A20">
      <w:pPr>
        <w:pStyle w:val="Bullet1"/>
      </w:pPr>
      <w:r w:rsidRPr="00534645">
        <w:t>760 Government members in the online buyer’s group on the Innovation Network.</w:t>
      </w:r>
    </w:p>
    <w:p w14:paraId="473547B8" w14:textId="24F8D0BF" w:rsidR="00123203" w:rsidRDefault="00123203" w:rsidP="00534645">
      <w:pPr>
        <w:pStyle w:val="Casestudyheader"/>
        <w:rPr>
          <w:rStyle w:val="CasestudyheaderChar"/>
        </w:rPr>
      </w:pPr>
      <w:r w:rsidRPr="0071D902">
        <w:rPr>
          <w:rStyle w:val="CasestudyheaderChar"/>
        </w:rPr>
        <w:lastRenderedPageBreak/>
        <w:t xml:space="preserve">Case study: </w:t>
      </w:r>
      <w:r w:rsidR="00113343" w:rsidRPr="0071D902">
        <w:rPr>
          <w:rStyle w:val="CasestudyheaderChar"/>
        </w:rPr>
        <w:t>Benchmarking against global procurement standards at the Department of Jobs, Skills, Industry and Regions</w:t>
      </w:r>
    </w:p>
    <w:p w14:paraId="57C338F5" w14:textId="77777777" w:rsidR="00B5582B" w:rsidRDefault="00603917" w:rsidP="00534645">
      <w:pPr>
        <w:pStyle w:val="Casestudyheader"/>
      </w:pPr>
      <w:r>
        <w:rPr>
          <w:noProof/>
        </w:rPr>
        <w:drawing>
          <wp:inline distT="0" distB="0" distL="0" distR="0" wp14:anchorId="2E0C49FA" wp14:editId="6B6A4328">
            <wp:extent cx="2805112" cy="2917526"/>
            <wp:effectExtent l="0" t="0" r="0" b="0"/>
            <wp:docPr id="12" name="Picture 12" descr="Photo of four employees from the Department of Jobs, Skills, Industry and Regions showing their certificate of CIPS accred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hoto of four employees from the Department of Jobs, Skills, Industry and Regions showing their certificate of CIPS accreditation"/>
                    <pic:cNvPicPr/>
                  </pic:nvPicPr>
                  <pic:blipFill>
                    <a:blip r:embed="rId46">
                      <a:extLst>
                        <a:ext uri="{28A0092B-C50C-407E-A947-70E740481C1C}">
                          <a14:useLocalDpi xmlns:a14="http://schemas.microsoft.com/office/drawing/2010/main" val="0"/>
                        </a:ext>
                      </a:extLst>
                    </a:blip>
                    <a:stretch>
                      <a:fillRect/>
                    </a:stretch>
                  </pic:blipFill>
                  <pic:spPr>
                    <a:xfrm>
                      <a:off x="0" y="0"/>
                      <a:ext cx="2805112" cy="2917526"/>
                    </a:xfrm>
                    <a:prstGeom prst="rect">
                      <a:avLst/>
                    </a:prstGeom>
                  </pic:spPr>
                </pic:pic>
              </a:graphicData>
            </a:graphic>
          </wp:inline>
        </w:drawing>
      </w:r>
    </w:p>
    <w:p w14:paraId="58A37410" w14:textId="4D9FBE39" w:rsidR="00603917" w:rsidRDefault="00E13A51" w:rsidP="00766E3C">
      <w:pPr>
        <w:pStyle w:val="Caption"/>
        <w:rPr>
          <w:sz w:val="28"/>
          <w:szCs w:val="28"/>
        </w:rPr>
      </w:pPr>
      <w:r>
        <w:t xml:space="preserve">Image: </w:t>
      </w:r>
      <w:r w:rsidR="149D70B9">
        <w:t>From left to right: Diego Tandoc, Olga Carlton, Chris O’Farrell, Megan Dare</w:t>
      </w:r>
      <w:r w:rsidR="006B6C00">
        <w:t xml:space="preserve"> –</w:t>
      </w:r>
      <w:r w:rsidR="149D70B9">
        <w:t xml:space="preserve"> the team from the </w:t>
      </w:r>
      <w:r w:rsidR="21A0DD29">
        <w:t>D</w:t>
      </w:r>
      <w:r w:rsidR="149D70B9">
        <w:t>epartment of Jobs, Skills, Industry and Region</w:t>
      </w:r>
      <w:r w:rsidR="474C2665">
        <w:t>s</w:t>
      </w:r>
      <w:r w:rsidR="149D70B9">
        <w:t xml:space="preserve"> who contributed to the CIPS accreditation</w:t>
      </w:r>
      <w:r w:rsidR="149D70B9" w:rsidRPr="509575E3">
        <w:rPr>
          <w:sz w:val="28"/>
          <w:szCs w:val="28"/>
        </w:rPr>
        <w:t xml:space="preserve"> </w:t>
      </w:r>
    </w:p>
    <w:p w14:paraId="10E47A3A" w14:textId="234382BB" w:rsidR="00113343" w:rsidRDefault="71F82A08" w:rsidP="00590470">
      <w:pPr>
        <w:pStyle w:val="Normal1"/>
      </w:pPr>
      <w:r>
        <w:t>The VGPB wish</w:t>
      </w:r>
      <w:r w:rsidR="244054BA">
        <w:t>es</w:t>
      </w:r>
      <w:r>
        <w:t xml:space="preserve"> to recognise the Department of Jobs, Skills, Industry and Regions (DJSIR) for achieving the international Procurement Excellence Programme Award </w:t>
      </w:r>
      <w:r w:rsidR="2E14654D">
        <w:t xml:space="preserve">issued </w:t>
      </w:r>
      <w:r>
        <w:t>by the Chartered Institute of Procurement and Supply (CIPS). This independent certification is given to organisations who have demonstrated quality and robustness of their procurement policies, processes and procedures.</w:t>
      </w:r>
    </w:p>
    <w:p w14:paraId="5A012A3F" w14:textId="523ED785" w:rsidR="00107493" w:rsidRDefault="7C6E2CC3" w:rsidP="00590470">
      <w:pPr>
        <w:pStyle w:val="Normal1"/>
      </w:pPr>
      <w:r>
        <w:t>CIPS is the world’s largest professional body for procurement and supply. Their Procurement Excellence Programme is a comprehensive and independent global assessment process that helps organisations benchmark performance against international standards. In the assessment, a meticulous review of an organisation's procurement policies, processes and procedures is conducted over a period of six to nine months. It focuses on five key areas: leadership and organisation, strategy and policy, people, processes and systems</w:t>
      </w:r>
      <w:r w:rsidR="76B36E0D">
        <w:t>,</w:t>
      </w:r>
      <w:r w:rsidR="3F9FE0D3">
        <w:t xml:space="preserve"> and</w:t>
      </w:r>
      <w:r>
        <w:t xml:space="preserve"> performance management.</w:t>
      </w:r>
    </w:p>
    <w:p w14:paraId="19BE61CC" w14:textId="2FF7A391" w:rsidR="00113343" w:rsidRDefault="00113343" w:rsidP="00590470">
      <w:pPr>
        <w:pStyle w:val="Normal1"/>
      </w:pPr>
      <w:r>
        <w:t>Following the machinery of government change in 2019 which formed the Department of Jobs, Precincts and Regions (DJPR) and subsequent machinery of government change in 2022 which formed the current DJSIR, the department has been continually improving its procurement function, starting with its own review followed by the VGPB accreditation process in 2021.</w:t>
      </w:r>
    </w:p>
    <w:p w14:paraId="37BA885B" w14:textId="420495CD" w:rsidR="00113343" w:rsidRDefault="00113343" w:rsidP="00590470">
      <w:pPr>
        <w:pStyle w:val="Normal1"/>
      </w:pPr>
      <w:r>
        <w:t xml:space="preserve">“The VGPB accreditation process was useful for us in verifying that we had all the right components in place and highlighting areas for improvement," explained Chris O’Farrell, Acting </w:t>
      </w:r>
      <w:r w:rsidR="4FA9A811">
        <w:t>CPO</w:t>
      </w:r>
      <w:r>
        <w:t xml:space="preserve"> at DJSIR.</w:t>
      </w:r>
    </w:p>
    <w:p w14:paraId="0A0DDC36" w14:textId="0386EB32" w:rsidR="00113343" w:rsidRDefault="00113343" w:rsidP="00590470">
      <w:pPr>
        <w:pStyle w:val="Normal1"/>
      </w:pPr>
      <w:r>
        <w:t>“Since receiving VGPB accreditation, we have continued to make improvements. We wanted to take stock and understand where we were performing well and where we could improve by benchmarking our procurement function against global standards.”</w:t>
      </w:r>
    </w:p>
    <w:p w14:paraId="69F97E5B" w14:textId="47835B7E" w:rsidR="00107493" w:rsidRDefault="00107493" w:rsidP="00590470">
      <w:pPr>
        <w:pStyle w:val="Normal1"/>
      </w:pPr>
      <w:r w:rsidRPr="00107493">
        <w:t>The CIPS accreditation is a rigorous process that covers all facets of procurement, including leadership, how procurement is viewed across the organisation, and capability development.</w:t>
      </w:r>
    </w:p>
    <w:p w14:paraId="4A6D1824" w14:textId="13C9BEB9" w:rsidR="00113343" w:rsidRDefault="00113343" w:rsidP="00590470">
      <w:pPr>
        <w:pStyle w:val="Normal1"/>
      </w:pPr>
      <w:r>
        <w:t xml:space="preserve">Olga Carlton, Manager, Contracts Governance and Strategic Projects, led the DJSIR accreditation effort and notes that it’s not just about ticking off policies and procedures. “Even in areas where you are doing well, the CIPS process gives </w:t>
      </w:r>
      <w:proofErr w:type="spellStart"/>
      <w:r>
        <w:t>you</w:t>
      </w:r>
      <w:proofErr w:type="spellEnd"/>
      <w:r>
        <w:t xml:space="preserve"> ideas for continuous improvement. For example, the CIPS review has a big focus </w:t>
      </w:r>
      <w:r>
        <w:lastRenderedPageBreak/>
        <w:t>on people and development. This led to discussions around how DJSIR views and measures procurement capability, which led to us setting new capability-building goals.”</w:t>
      </w:r>
    </w:p>
    <w:p w14:paraId="56440C92" w14:textId="4B3D40CC" w:rsidR="00113343" w:rsidRDefault="00113343" w:rsidP="00590470">
      <w:pPr>
        <w:pStyle w:val="Normal1"/>
      </w:pPr>
      <w:r>
        <w:t>“Going through the CIPS accreditation process also prompted us to focus more on the ways in which procurement supports the department’s broader strategic objectives. In fact, we tightened the links between the department’s strategy and our own,” explained Olga.</w:t>
      </w:r>
    </w:p>
    <w:p w14:paraId="0BA321AC" w14:textId="374E2C24" w:rsidR="00113343" w:rsidRDefault="71F82A08" w:rsidP="00590470">
      <w:pPr>
        <w:pStyle w:val="Normal1"/>
      </w:pPr>
      <w:r>
        <w:t xml:space="preserve">The team also collaborated with different parts of the business to deliver the evidence needed to become CIPS accredited, including </w:t>
      </w:r>
      <w:r w:rsidR="20080D87">
        <w:t xml:space="preserve">the </w:t>
      </w:r>
      <w:r>
        <w:t>corporate services areas responsible for coordinati</w:t>
      </w:r>
      <w:r w:rsidR="5F2C6C8A">
        <w:t>ng</w:t>
      </w:r>
      <w:r>
        <w:t xml:space="preserve"> integrity, conflict</w:t>
      </w:r>
      <w:r w:rsidR="41AD8D01">
        <w:t xml:space="preserve"> </w:t>
      </w:r>
      <w:r>
        <w:t>of</w:t>
      </w:r>
      <w:r w:rsidR="41AD8D01">
        <w:t xml:space="preserve"> </w:t>
      </w:r>
      <w:r>
        <w:t>interest and risk management.</w:t>
      </w:r>
    </w:p>
    <w:p w14:paraId="0C4F74CA" w14:textId="7522529D" w:rsidR="00113343" w:rsidRDefault="00113343" w:rsidP="00590470">
      <w:pPr>
        <w:pStyle w:val="Normal1"/>
      </w:pPr>
      <w:r>
        <w:t>“Being CIPS accredited demonstrates to our stakeholders and suppliers that we have a mature procurement function and that we invest in procurement,” said Olga. “This can help us attract skilled staff and gives suppliers confidence that we are committed to fairness and equity, open communication and managing risks with integrity.”</w:t>
      </w:r>
    </w:p>
    <w:p w14:paraId="5F4030CA" w14:textId="77777777" w:rsidR="00113343" w:rsidRDefault="00113343" w:rsidP="00590470">
      <w:pPr>
        <w:pStyle w:val="Normal1"/>
      </w:pPr>
      <w:r>
        <w:t>With the CIPS accreditation in hand, DJSIR emerges as the only Victorian Government department to currently hold this recognition. This achievement reinforces the department's commitment to deliver services to the community through procurement excellence.</w:t>
      </w:r>
    </w:p>
    <w:p w14:paraId="2ABDABC8" w14:textId="5FAC34ED" w:rsidR="0FB6DB11" w:rsidRDefault="0FB6DB11">
      <w:r>
        <w:br w:type="page"/>
      </w:r>
    </w:p>
    <w:p w14:paraId="68D28456" w14:textId="09B90FB1" w:rsidR="009353F3" w:rsidRPr="0029428D" w:rsidRDefault="00DA79ED" w:rsidP="04926635">
      <w:pPr>
        <w:pStyle w:val="Heading1NoNum"/>
        <w:ind w:left="0"/>
      </w:pPr>
      <w:bookmarkStart w:id="81" w:name="_Toc143768997"/>
      <w:bookmarkStart w:id="82" w:name="_Hlk521510233"/>
      <w:bookmarkStart w:id="83" w:name="_Toc366693318"/>
      <w:bookmarkStart w:id="84" w:name="_Hlk79587840"/>
      <w:bookmarkStart w:id="85" w:name="_Toc146640945"/>
      <w:bookmarkEnd w:id="6"/>
      <w:bookmarkEnd w:id="13"/>
      <w:bookmarkEnd w:id="14"/>
      <w:bookmarkEnd w:id="15"/>
      <w:bookmarkEnd w:id="39"/>
      <w:bookmarkEnd w:id="40"/>
      <w:bookmarkEnd w:id="41"/>
      <w:r>
        <w:lastRenderedPageBreak/>
        <w:t>C</w:t>
      </w:r>
      <w:r w:rsidR="009353F3" w:rsidRPr="0029428D">
        <w:t>ompliance</w:t>
      </w:r>
      <w:bookmarkEnd w:id="81"/>
      <w:bookmarkEnd w:id="85"/>
    </w:p>
    <w:p w14:paraId="762836B4" w14:textId="5699B865" w:rsidR="00094805" w:rsidRPr="001C6D79" w:rsidRDefault="00094805" w:rsidP="00590470">
      <w:pPr>
        <w:pStyle w:val="Normal1"/>
        <w:rPr>
          <w:rStyle w:val="NormalChar"/>
        </w:rPr>
      </w:pPr>
      <w:r w:rsidRPr="001C6D79">
        <w:rPr>
          <w:rStyle w:val="NormalChar"/>
        </w:rPr>
        <w:t xml:space="preserve">Under the FMA, the VGPB is responsible for monitoring compliance by </w:t>
      </w:r>
      <w:hyperlink r:id="rId47">
        <w:r w:rsidRPr="001C6D79">
          <w:rPr>
            <w:rStyle w:val="Hyperlink"/>
            <w:rFonts w:asciiTheme="majorHAnsi" w:hAnsiTheme="majorHAnsi"/>
            <w:color w:val="auto"/>
            <w:u w:val="none"/>
          </w:rPr>
          <w:t>departments and specified entities</w:t>
        </w:r>
      </w:hyperlink>
      <w:r w:rsidRPr="001C6D79">
        <w:rPr>
          <w:rStyle w:val="NormalChar"/>
        </w:rPr>
        <w:t xml:space="preserve"> with its supply policies</w:t>
      </w:r>
      <w:r w:rsidR="00F16944" w:rsidRPr="001C6D79">
        <w:rPr>
          <w:rStyle w:val="NormalChar"/>
        </w:rPr>
        <w:t>.</w:t>
      </w:r>
    </w:p>
    <w:p w14:paraId="011E2A1C" w14:textId="0852DD78" w:rsidR="003C2B49" w:rsidRPr="001C6D79" w:rsidRDefault="00094805" w:rsidP="00590470">
      <w:pPr>
        <w:pStyle w:val="Normal1"/>
        <w:rPr>
          <w:rStyle w:val="NormalChar"/>
        </w:rPr>
      </w:pPr>
      <w:r w:rsidRPr="001C6D79">
        <w:rPr>
          <w:rStyle w:val="NormalChar"/>
        </w:rPr>
        <w:t xml:space="preserve">The VGPB uses several mechanisms to monitor procurement performance and compliance </w:t>
      </w:r>
      <w:r w:rsidR="00107493" w:rsidRPr="001C6D79">
        <w:rPr>
          <w:rStyle w:val="NormalChar"/>
        </w:rPr>
        <w:t>with its</w:t>
      </w:r>
      <w:r w:rsidRPr="001C6D79">
        <w:rPr>
          <w:rStyle w:val="NormalChar"/>
        </w:rPr>
        <w:t xml:space="preserve"> supply policies</w:t>
      </w:r>
      <w:r w:rsidR="00C254B5" w:rsidRPr="001C6D79">
        <w:rPr>
          <w:rStyle w:val="NormalChar"/>
        </w:rPr>
        <w:t xml:space="preserve">. The VGPB reviews </w:t>
      </w:r>
      <w:r w:rsidR="00EC39A2" w:rsidRPr="001C6D79">
        <w:rPr>
          <w:rStyle w:val="NormalChar"/>
        </w:rPr>
        <w:t xml:space="preserve">annual </w:t>
      </w:r>
      <w:r w:rsidR="00C254B5" w:rsidRPr="001C6D79">
        <w:rPr>
          <w:rStyle w:val="NormalChar"/>
        </w:rPr>
        <w:t xml:space="preserve">compliance reporting for all </w:t>
      </w:r>
      <w:r w:rsidR="00CB633B" w:rsidRPr="001C6D79">
        <w:rPr>
          <w:rStyle w:val="NormalChar"/>
        </w:rPr>
        <w:t xml:space="preserve">VGPB </w:t>
      </w:r>
      <w:r w:rsidR="00C254B5" w:rsidRPr="001C6D79">
        <w:rPr>
          <w:rStyle w:val="NormalChar"/>
        </w:rPr>
        <w:t>agencies</w:t>
      </w:r>
      <w:r w:rsidR="00EC39A2" w:rsidRPr="001C6D79">
        <w:rPr>
          <w:rStyle w:val="NormalChar"/>
        </w:rPr>
        <w:t xml:space="preserve"> and investigates any complaints escalated by supplie</w:t>
      </w:r>
      <w:r w:rsidR="29280B90" w:rsidRPr="001C6D79">
        <w:rPr>
          <w:rStyle w:val="NormalChar"/>
        </w:rPr>
        <w:t>r</w:t>
      </w:r>
      <w:r w:rsidR="00EC39A2" w:rsidRPr="001C6D79">
        <w:rPr>
          <w:rStyle w:val="NormalChar"/>
        </w:rPr>
        <w:t xml:space="preserve">s in relation to the procurement process. </w:t>
      </w:r>
      <w:r w:rsidR="00C254B5" w:rsidRPr="001C6D79">
        <w:rPr>
          <w:rStyle w:val="NormalChar"/>
        </w:rPr>
        <w:t xml:space="preserve">For </w:t>
      </w:r>
      <w:r w:rsidR="6F4EFFF4" w:rsidRPr="001C6D79">
        <w:rPr>
          <w:rStyle w:val="NormalChar"/>
        </w:rPr>
        <w:t>d</w:t>
      </w:r>
      <w:r w:rsidR="00C254B5" w:rsidRPr="001C6D79">
        <w:rPr>
          <w:rStyle w:val="NormalChar"/>
        </w:rPr>
        <w:t xml:space="preserve">epartments and accredited agencies, the VGPB </w:t>
      </w:r>
      <w:r w:rsidR="007E0436" w:rsidRPr="001C6D79">
        <w:rPr>
          <w:rStyle w:val="NormalChar"/>
        </w:rPr>
        <w:t>also has</w:t>
      </w:r>
      <w:r w:rsidR="00C254B5" w:rsidRPr="001C6D79">
        <w:rPr>
          <w:rStyle w:val="NormalChar"/>
        </w:rPr>
        <w:t xml:space="preserve"> an </w:t>
      </w:r>
      <w:r w:rsidRPr="001C6D79">
        <w:rPr>
          <w:rStyle w:val="NormalChar"/>
        </w:rPr>
        <w:t>accreditation</w:t>
      </w:r>
      <w:r w:rsidR="00C254B5" w:rsidRPr="001C6D79">
        <w:rPr>
          <w:rStyle w:val="NormalChar"/>
        </w:rPr>
        <w:t xml:space="preserve"> </w:t>
      </w:r>
      <w:r w:rsidR="00EC39A2" w:rsidRPr="001C6D79">
        <w:rPr>
          <w:rStyle w:val="NormalChar"/>
        </w:rPr>
        <w:t xml:space="preserve">process </w:t>
      </w:r>
      <w:r w:rsidR="00C254B5" w:rsidRPr="001C6D79">
        <w:rPr>
          <w:rStyle w:val="NormalChar"/>
        </w:rPr>
        <w:t>and</w:t>
      </w:r>
      <w:r w:rsidRPr="001C6D79">
        <w:rPr>
          <w:rStyle w:val="NormalChar"/>
        </w:rPr>
        <w:t xml:space="preserve"> </w:t>
      </w:r>
      <w:r w:rsidR="00C612CE" w:rsidRPr="001C6D79">
        <w:rPr>
          <w:rStyle w:val="NormalChar"/>
        </w:rPr>
        <w:t>audit</w:t>
      </w:r>
      <w:r w:rsidR="00C254B5" w:rsidRPr="001C6D79">
        <w:rPr>
          <w:rStyle w:val="NormalChar"/>
        </w:rPr>
        <w:t xml:space="preserve"> </w:t>
      </w:r>
      <w:r w:rsidR="00EC39A2" w:rsidRPr="001C6D79">
        <w:rPr>
          <w:rStyle w:val="NormalChar"/>
        </w:rPr>
        <w:t>program</w:t>
      </w:r>
      <w:r w:rsidR="00C612CE" w:rsidRPr="001C6D79">
        <w:rPr>
          <w:rStyle w:val="NormalChar"/>
        </w:rPr>
        <w:t xml:space="preserve">, </w:t>
      </w:r>
      <w:r w:rsidR="00C254B5" w:rsidRPr="001C6D79">
        <w:rPr>
          <w:rStyle w:val="NormalChar"/>
        </w:rPr>
        <w:t xml:space="preserve">and </w:t>
      </w:r>
      <w:r w:rsidRPr="001C6D79">
        <w:rPr>
          <w:rStyle w:val="NormalChar"/>
        </w:rPr>
        <w:t>performance measures</w:t>
      </w:r>
      <w:r w:rsidR="00C254B5" w:rsidRPr="001C6D79">
        <w:rPr>
          <w:rStyle w:val="NormalChar"/>
        </w:rPr>
        <w:t xml:space="preserve"> </w:t>
      </w:r>
      <w:r w:rsidR="00EC39A2" w:rsidRPr="001C6D79">
        <w:rPr>
          <w:rStyle w:val="NormalChar"/>
        </w:rPr>
        <w:t xml:space="preserve">which are </w:t>
      </w:r>
      <w:r w:rsidR="00C254B5" w:rsidRPr="001C6D79">
        <w:rPr>
          <w:rStyle w:val="NormalChar"/>
        </w:rPr>
        <w:t>reported in VGPB annual reports</w:t>
      </w:r>
      <w:r w:rsidRPr="001C6D79">
        <w:rPr>
          <w:rStyle w:val="NormalChar"/>
        </w:rPr>
        <w:t>.</w:t>
      </w:r>
    </w:p>
    <w:p w14:paraId="274051B2" w14:textId="6FC44779" w:rsidR="00094805" w:rsidRPr="003C2B49" w:rsidRDefault="008B0DCE" w:rsidP="04926635">
      <w:pPr>
        <w:pStyle w:val="Heading2NoNum"/>
        <w:ind w:left="0"/>
        <w:rPr>
          <w:rStyle w:val="NormalChar"/>
        </w:rPr>
      </w:pPr>
      <w:bookmarkStart w:id="86" w:name="_Toc143768998"/>
      <w:bookmarkStart w:id="87" w:name="_Toc146640946"/>
      <w:r w:rsidRPr="00BB7736">
        <w:t>C</w:t>
      </w:r>
      <w:r w:rsidR="00094805" w:rsidRPr="00BB7736">
        <w:t>ompliance reporting</w:t>
      </w:r>
      <w:r w:rsidRPr="00BB7736">
        <w:t xml:space="preserve"> </w:t>
      </w:r>
      <w:r w:rsidR="00AF71D0" w:rsidRPr="00BB7736">
        <w:t>in 2022</w:t>
      </w:r>
      <w:r w:rsidR="62F62202" w:rsidRPr="00BB7736">
        <w:t>–</w:t>
      </w:r>
      <w:r w:rsidR="00AF71D0" w:rsidRPr="00BB7736">
        <w:t>23</w:t>
      </w:r>
      <w:r w:rsidR="001E4FCA" w:rsidRPr="00BB7736">
        <w:t xml:space="preserve"> and beyond</w:t>
      </w:r>
      <w:bookmarkEnd w:id="86"/>
      <w:bookmarkEnd w:id="87"/>
    </w:p>
    <w:p w14:paraId="12F0D451" w14:textId="6755F805" w:rsidR="00CA116D" w:rsidRDefault="0538CE77" w:rsidP="00590470">
      <w:pPr>
        <w:pStyle w:val="Normal1"/>
        <w:rPr>
          <w:rStyle w:val="NormalChar"/>
        </w:rPr>
      </w:pPr>
      <w:r w:rsidRPr="509575E3">
        <w:rPr>
          <w:rStyle w:val="NormalChar"/>
        </w:rPr>
        <w:t xml:space="preserve">Following the expansion of the VGPB’s remit to all agencies subject to the </w:t>
      </w:r>
      <w:hyperlink r:id="rId48">
        <w:r w:rsidR="767323D6" w:rsidRPr="509575E3">
          <w:rPr>
            <w:rStyle w:val="Hyperlink"/>
          </w:rPr>
          <w:t>2018 Directions</w:t>
        </w:r>
      </w:hyperlink>
      <w:r w:rsidRPr="509575E3">
        <w:rPr>
          <w:rStyle w:val="NormalChar"/>
        </w:rPr>
        <w:t>,</w:t>
      </w:r>
      <w:r w:rsidR="23601002" w:rsidRPr="509575E3">
        <w:rPr>
          <w:rFonts w:ascii="Arial" w:eastAsia="Times New Roman" w:hAnsi="Arial" w:cs="Times New Roman"/>
          <w:sz w:val="24"/>
          <w:szCs w:val="24"/>
          <w:lang w:eastAsia="en-AU"/>
        </w:rPr>
        <w:t xml:space="preserve"> </w:t>
      </w:r>
      <w:r w:rsidR="23601002">
        <w:t xml:space="preserve">agencies were </w:t>
      </w:r>
      <w:r w:rsidR="1C940C48">
        <w:t>given</w:t>
      </w:r>
      <w:r w:rsidR="23601002">
        <w:t xml:space="preserve"> a one-year transition period, to 30 June 2022, to align their procurement policies and practices with the VGPB framework.</w:t>
      </w:r>
      <w:r w:rsidR="23601002" w:rsidRPr="509575E3">
        <w:rPr>
          <w:rStyle w:val="NormalChar"/>
        </w:rPr>
        <w:t xml:space="preserve"> F</w:t>
      </w:r>
      <w:r w:rsidR="5365A536" w:rsidRPr="509575E3">
        <w:rPr>
          <w:rStyle w:val="NormalChar"/>
        </w:rPr>
        <w:t xml:space="preserve">rom 30 June 2022, </w:t>
      </w:r>
      <w:r w:rsidR="309832F2" w:rsidRPr="509575E3">
        <w:rPr>
          <w:rStyle w:val="NormalChar"/>
        </w:rPr>
        <w:t xml:space="preserve">VGPB requirements </w:t>
      </w:r>
      <w:r w:rsidR="5365A536" w:rsidRPr="509575E3">
        <w:rPr>
          <w:rStyle w:val="NormalChar"/>
        </w:rPr>
        <w:t>were</w:t>
      </w:r>
      <w:r w:rsidR="309832F2" w:rsidRPr="509575E3">
        <w:rPr>
          <w:rStyle w:val="NormalChar"/>
        </w:rPr>
        <w:t xml:space="preserve"> embedded into the existing annual </w:t>
      </w:r>
      <w:hyperlink r:id="rId49">
        <w:r w:rsidR="45E15C68" w:rsidRPr="509575E3">
          <w:rPr>
            <w:rStyle w:val="Hyperlink"/>
          </w:rPr>
          <w:t>2018 Directions</w:t>
        </w:r>
      </w:hyperlink>
      <w:r w:rsidR="309832F2" w:rsidRPr="509575E3">
        <w:rPr>
          <w:rStyle w:val="NormalChar"/>
        </w:rPr>
        <w:t xml:space="preserve"> compliance reporting process</w:t>
      </w:r>
      <w:r w:rsidR="07236273" w:rsidRPr="509575E3">
        <w:rPr>
          <w:rStyle w:val="NormalChar"/>
        </w:rPr>
        <w:t xml:space="preserve"> which VGPB </w:t>
      </w:r>
      <w:bookmarkStart w:id="88" w:name="_Hlk143853865"/>
      <w:r w:rsidR="07236273" w:rsidRPr="509575E3">
        <w:rPr>
          <w:rStyle w:val="NormalChar"/>
        </w:rPr>
        <w:t xml:space="preserve">entities </w:t>
      </w:r>
      <w:bookmarkEnd w:id="88"/>
      <w:r w:rsidR="07236273" w:rsidRPr="509575E3">
        <w:rPr>
          <w:rStyle w:val="NormalChar"/>
        </w:rPr>
        <w:t>already complete as part of their</w:t>
      </w:r>
      <w:r w:rsidR="07236273">
        <w:t xml:space="preserve"> existing governance and compliance process.</w:t>
      </w:r>
    </w:p>
    <w:p w14:paraId="2D7844B3" w14:textId="2DC4CAA4" w:rsidR="00CA116D" w:rsidRDefault="00A77278" w:rsidP="00590470">
      <w:pPr>
        <w:pStyle w:val="Normal1"/>
        <w:rPr>
          <w:rStyle w:val="NormalChar"/>
        </w:rPr>
      </w:pPr>
      <w:r>
        <w:rPr>
          <w:rStyle w:val="NormalChar"/>
        </w:rPr>
        <w:t xml:space="preserve">This approach enables the VGPB to efficiently monitor compliance across all VGPB </w:t>
      </w:r>
      <w:r w:rsidR="00DD0647">
        <w:rPr>
          <w:rStyle w:val="NormalChar"/>
        </w:rPr>
        <w:t>entities</w:t>
      </w:r>
      <w:r>
        <w:rPr>
          <w:rStyle w:val="NormalChar"/>
        </w:rPr>
        <w:t xml:space="preserve">, providing </w:t>
      </w:r>
      <w:r w:rsidR="00C311C6">
        <w:rPr>
          <w:rStyle w:val="NormalChar"/>
        </w:rPr>
        <w:t xml:space="preserve">visibility of compliance gaps and </w:t>
      </w:r>
      <w:r w:rsidR="00844B3B">
        <w:rPr>
          <w:rStyle w:val="NormalChar"/>
        </w:rPr>
        <w:t xml:space="preserve">actions </w:t>
      </w:r>
      <w:r w:rsidR="1780DECA" w:rsidRPr="174F9B25">
        <w:rPr>
          <w:rStyle w:val="NormalChar"/>
        </w:rPr>
        <w:t>being taken</w:t>
      </w:r>
      <w:r w:rsidRPr="174F9B25">
        <w:rPr>
          <w:rStyle w:val="NormalChar"/>
        </w:rPr>
        <w:t xml:space="preserve"> </w:t>
      </w:r>
      <w:r w:rsidR="00844B3B">
        <w:rPr>
          <w:rStyle w:val="NormalChar"/>
        </w:rPr>
        <w:t xml:space="preserve">to address those </w:t>
      </w:r>
      <w:r>
        <w:rPr>
          <w:rStyle w:val="NormalChar"/>
        </w:rPr>
        <w:t>gaps</w:t>
      </w:r>
      <w:r w:rsidR="6C691BF6" w:rsidRPr="174F9B25">
        <w:rPr>
          <w:rStyle w:val="NormalChar"/>
        </w:rPr>
        <w:t>. It has</w:t>
      </w:r>
      <w:r w:rsidR="00FF607E">
        <w:rPr>
          <w:rStyle w:val="NormalChar"/>
        </w:rPr>
        <w:t xml:space="preserve"> </w:t>
      </w:r>
      <w:r w:rsidR="00E80E2D" w:rsidRPr="174F9B25">
        <w:rPr>
          <w:rStyle w:val="NormalChar"/>
        </w:rPr>
        <w:t>elevate</w:t>
      </w:r>
      <w:r w:rsidR="04235175" w:rsidRPr="174F9B25">
        <w:rPr>
          <w:rStyle w:val="NormalChar"/>
        </w:rPr>
        <w:t>d</w:t>
      </w:r>
      <w:r w:rsidR="000661E3">
        <w:rPr>
          <w:rStyle w:val="NormalChar"/>
        </w:rPr>
        <w:t xml:space="preserve"> compliance with VGPB policy requirements </w:t>
      </w:r>
      <w:r w:rsidR="00E80E2D">
        <w:rPr>
          <w:rStyle w:val="NormalChar"/>
        </w:rPr>
        <w:t xml:space="preserve">to become a core part of the Victorian Government’s ongoing financial management compliance </w:t>
      </w:r>
      <w:r w:rsidR="006D29E6">
        <w:rPr>
          <w:rStyle w:val="NormalChar"/>
        </w:rPr>
        <w:t>reporti</w:t>
      </w:r>
      <w:r w:rsidR="00E80E2D">
        <w:rPr>
          <w:rStyle w:val="NormalChar"/>
        </w:rPr>
        <w:t>ng process.</w:t>
      </w:r>
    </w:p>
    <w:p w14:paraId="1981E03F" w14:textId="6F808FEC" w:rsidR="000B6CD7" w:rsidRPr="000B6CD7" w:rsidRDefault="6FFAA448" w:rsidP="00590470">
      <w:pPr>
        <w:pStyle w:val="Normal1"/>
        <w:rPr>
          <w:rStyle w:val="NormalChar"/>
          <w:rFonts w:ascii="Calibri" w:hAnsi="Calibri" w:cs="Calibri"/>
          <w:sz w:val="26"/>
          <w:szCs w:val="26"/>
        </w:rPr>
      </w:pPr>
      <w:r w:rsidRPr="509575E3">
        <w:rPr>
          <w:rStyle w:val="NormalChar"/>
        </w:rPr>
        <w:t>Starting this</w:t>
      </w:r>
      <w:r w:rsidR="5365A536" w:rsidRPr="509575E3">
        <w:rPr>
          <w:rStyle w:val="NormalChar"/>
        </w:rPr>
        <w:t xml:space="preserve"> </w:t>
      </w:r>
      <w:r w:rsidR="236A3F46" w:rsidRPr="509575E3">
        <w:rPr>
          <w:rStyle w:val="NormalChar"/>
        </w:rPr>
        <w:t>year</w:t>
      </w:r>
      <w:r w:rsidR="5365A536" w:rsidRPr="509575E3">
        <w:rPr>
          <w:rStyle w:val="NormalChar"/>
        </w:rPr>
        <w:t xml:space="preserve">, </w:t>
      </w:r>
      <w:r w:rsidR="00629030" w:rsidRPr="509575E3">
        <w:rPr>
          <w:rStyle w:val="NormalChar"/>
        </w:rPr>
        <w:t>the V</w:t>
      </w:r>
      <w:r w:rsidR="18DDCB19" w:rsidRPr="509575E3">
        <w:rPr>
          <w:rStyle w:val="NormalChar"/>
        </w:rPr>
        <w:t>G</w:t>
      </w:r>
      <w:r w:rsidR="00629030" w:rsidRPr="509575E3">
        <w:rPr>
          <w:rStyle w:val="NormalChar"/>
        </w:rPr>
        <w:t xml:space="preserve">PB annual report will include </w:t>
      </w:r>
      <w:r w:rsidR="5365A536" w:rsidRPr="509575E3">
        <w:rPr>
          <w:rStyle w:val="NormalChar"/>
        </w:rPr>
        <w:t>a summary of outcomes from compliance reporting one year in arrears.</w:t>
      </w:r>
      <w:r w:rsidR="3C00D112" w:rsidRPr="509575E3">
        <w:rPr>
          <w:rStyle w:val="NormalChar"/>
        </w:rPr>
        <w:t xml:space="preserve"> </w:t>
      </w:r>
      <w:r w:rsidR="53F2918F" w:rsidRPr="509575E3">
        <w:rPr>
          <w:rStyle w:val="NormalChar"/>
        </w:rPr>
        <w:t>T</w:t>
      </w:r>
      <w:r w:rsidR="31CEE102" w:rsidRPr="509575E3">
        <w:rPr>
          <w:rStyle w:val="NormalChar"/>
        </w:rPr>
        <w:t>his year’s report</w:t>
      </w:r>
      <w:r w:rsidR="53F2918F" w:rsidRPr="509575E3">
        <w:rPr>
          <w:rStyle w:val="NormalChar"/>
        </w:rPr>
        <w:t xml:space="preserve"> includes </w:t>
      </w:r>
      <w:r w:rsidR="31CEE102" w:rsidRPr="509575E3">
        <w:rPr>
          <w:rStyle w:val="NormalChar"/>
        </w:rPr>
        <w:t xml:space="preserve">compliance </w:t>
      </w:r>
      <w:r w:rsidR="53F2918F" w:rsidRPr="509575E3">
        <w:rPr>
          <w:rStyle w:val="NormalChar"/>
        </w:rPr>
        <w:t>information from</w:t>
      </w:r>
      <w:r w:rsidR="5ECDFC6F" w:rsidRPr="509575E3">
        <w:rPr>
          <w:rStyle w:val="NormalChar"/>
        </w:rPr>
        <w:t>:</w:t>
      </w:r>
    </w:p>
    <w:p w14:paraId="663A948D" w14:textId="5AA0634C" w:rsidR="000B6CD7" w:rsidRPr="000B6CD7" w:rsidRDefault="31A21CCD" w:rsidP="00590470">
      <w:pPr>
        <w:pStyle w:val="Normal1"/>
        <w:numPr>
          <w:ilvl w:val="0"/>
          <w:numId w:val="1"/>
        </w:numPr>
        <w:rPr>
          <w:rStyle w:val="NormalChar"/>
          <w:rFonts w:ascii="Calibri" w:hAnsi="Calibri" w:cs="Calibri"/>
          <w:sz w:val="26"/>
          <w:szCs w:val="26"/>
        </w:rPr>
      </w:pPr>
      <w:r w:rsidRPr="509575E3">
        <w:rPr>
          <w:rStyle w:val="NormalChar"/>
        </w:rPr>
        <w:t xml:space="preserve">the </w:t>
      </w:r>
      <w:r w:rsidR="58C55E35" w:rsidRPr="509575E3">
        <w:rPr>
          <w:rStyle w:val="NormalChar"/>
        </w:rPr>
        <w:t>13</w:t>
      </w:r>
      <w:r w:rsidR="3C00D112" w:rsidRPr="509575E3">
        <w:rPr>
          <w:rStyle w:val="NormalChar"/>
        </w:rPr>
        <w:t> </w:t>
      </w:r>
      <w:r w:rsidR="31CEE102" w:rsidRPr="509575E3">
        <w:rPr>
          <w:rStyle w:val="NormalChar"/>
        </w:rPr>
        <w:t>departments and accredited agencies</w:t>
      </w:r>
    </w:p>
    <w:p w14:paraId="11E21F7D" w14:textId="6F1A6CE5" w:rsidR="000B6CD7" w:rsidRPr="000B6CD7" w:rsidRDefault="7EF33B4C" w:rsidP="00590470">
      <w:pPr>
        <w:pStyle w:val="Normal1"/>
        <w:numPr>
          <w:ilvl w:val="0"/>
          <w:numId w:val="1"/>
        </w:numPr>
        <w:rPr>
          <w:rStyle w:val="NormalChar"/>
          <w:rFonts w:ascii="Calibri" w:hAnsi="Calibri" w:cs="Calibri"/>
          <w:sz w:val="26"/>
          <w:szCs w:val="26"/>
        </w:rPr>
      </w:pPr>
      <w:r w:rsidRPr="509575E3">
        <w:rPr>
          <w:rStyle w:val="NormalChar"/>
        </w:rPr>
        <w:t>113 of the 119 expansion</w:t>
      </w:r>
      <w:r w:rsidR="63218585" w:rsidRPr="509575E3">
        <w:rPr>
          <w:rStyle w:val="NormalChar"/>
        </w:rPr>
        <w:t xml:space="preserve"> </w:t>
      </w:r>
      <w:r w:rsidR="0CB613DD" w:rsidRPr="509575E3">
        <w:rPr>
          <w:rStyle w:val="NormalChar"/>
        </w:rPr>
        <w:t>agencies</w:t>
      </w:r>
      <w:r w:rsidR="68D29C3B" w:rsidRPr="509575E3">
        <w:rPr>
          <w:rStyle w:val="NormalChar"/>
        </w:rPr>
        <w:t xml:space="preserve"> (TAFEs report by calendar year </w:t>
      </w:r>
      <w:r w:rsidR="348FF9A3">
        <w:t>–</w:t>
      </w:r>
      <w:r w:rsidR="68D29C3B" w:rsidRPr="509575E3">
        <w:rPr>
          <w:rStyle w:val="NormalChar"/>
        </w:rPr>
        <w:t xml:space="preserve"> their data will be included in the 2023–24 annual report)</w:t>
      </w:r>
    </w:p>
    <w:p w14:paraId="17360637" w14:textId="3E169476" w:rsidR="000B6CD7" w:rsidRPr="000B6CD7" w:rsidRDefault="512877B8" w:rsidP="00590470">
      <w:pPr>
        <w:pStyle w:val="Normal1"/>
        <w:numPr>
          <w:ilvl w:val="0"/>
          <w:numId w:val="1"/>
        </w:numPr>
        <w:rPr>
          <w:rStyle w:val="NormalChar"/>
          <w:rFonts w:ascii="Calibri" w:hAnsi="Calibri" w:cs="Calibri"/>
          <w:sz w:val="26"/>
          <w:szCs w:val="26"/>
        </w:rPr>
      </w:pPr>
      <w:r w:rsidRPr="509575E3">
        <w:rPr>
          <w:rStyle w:val="NormalChar"/>
        </w:rPr>
        <w:t xml:space="preserve">32 </w:t>
      </w:r>
      <w:r w:rsidR="20D6B518">
        <w:t>portfolio agencies (</w:t>
      </w:r>
      <w:r>
        <w:t>existing non-accredited VGPB agencies)</w:t>
      </w:r>
      <w:r w:rsidR="5E529B5C" w:rsidRPr="509575E3">
        <w:rPr>
          <w:rStyle w:val="NormalChar"/>
        </w:rPr>
        <w:t>.</w:t>
      </w:r>
      <w:r w:rsidR="74C79E13" w:rsidRPr="509575E3">
        <w:rPr>
          <w:rStyle w:val="NormalChar"/>
        </w:rPr>
        <w:t xml:space="preserve"> </w:t>
      </w:r>
    </w:p>
    <w:p w14:paraId="2923F114" w14:textId="3C0416FD" w:rsidR="000B6CD7" w:rsidRPr="000B6CD7" w:rsidRDefault="33021400" w:rsidP="00590470">
      <w:pPr>
        <w:pStyle w:val="Normal1"/>
        <w:rPr>
          <w:rStyle w:val="NormalChar"/>
          <w:rFonts w:ascii="Calibri" w:hAnsi="Calibri" w:cs="Calibri"/>
          <w:sz w:val="26"/>
          <w:szCs w:val="26"/>
        </w:rPr>
      </w:pPr>
      <w:r w:rsidRPr="3E7C3165">
        <w:rPr>
          <w:rStyle w:val="NormalChar"/>
        </w:rPr>
        <w:t>To see a full list of expansion agencies and portfolio agencies</w:t>
      </w:r>
      <w:r w:rsidR="46206DB4" w:rsidRPr="3E7C3165">
        <w:rPr>
          <w:rStyle w:val="NormalChar"/>
        </w:rPr>
        <w:t xml:space="preserve">, visit </w:t>
      </w:r>
      <w:hyperlink r:id="rId50" w:history="1">
        <w:r w:rsidR="68CE2DC6" w:rsidRPr="3E7C3165">
          <w:rPr>
            <w:rStyle w:val="Hyperlink"/>
          </w:rPr>
          <w:t>www.buyingfor.vic.gov.au/goods-and-services-mandated-agencies</w:t>
        </w:r>
      </w:hyperlink>
      <w:r w:rsidR="2884EBF1" w:rsidRPr="3E7C3165">
        <w:rPr>
          <w:rStyle w:val="NormalChar"/>
        </w:rPr>
        <w:t>.</w:t>
      </w:r>
    </w:p>
    <w:p w14:paraId="1D7ACA94" w14:textId="5EFA4D6F" w:rsidR="000B6CD7" w:rsidRPr="000B6CD7" w:rsidRDefault="0075F875" w:rsidP="00590470">
      <w:pPr>
        <w:pStyle w:val="Normal1"/>
        <w:rPr>
          <w:rStyle w:val="NormalChar"/>
          <w:rFonts w:ascii="Calibri" w:hAnsi="Calibri" w:cs="Calibri"/>
          <w:sz w:val="26"/>
          <w:szCs w:val="26"/>
        </w:rPr>
      </w:pPr>
      <w:bookmarkStart w:id="89" w:name="_Toc143768999"/>
      <w:r w:rsidRPr="509575E3">
        <w:rPr>
          <w:rStyle w:val="NormalChar"/>
          <w:rFonts w:ascii="Calibri" w:hAnsi="Calibri" w:cs="Calibri"/>
          <w:sz w:val="26"/>
          <w:szCs w:val="26"/>
        </w:rPr>
        <w:t>Departments and accredited agencies</w:t>
      </w:r>
      <w:bookmarkEnd w:id="89"/>
    </w:p>
    <w:p w14:paraId="6AC1D67E" w14:textId="77777777" w:rsidR="00534645" w:rsidRDefault="009E49A4" w:rsidP="00534645">
      <w:pPr>
        <w:pStyle w:val="Normal1"/>
        <w:rPr>
          <w:rStyle w:val="NormalChar"/>
        </w:rPr>
      </w:pPr>
      <w:r>
        <w:rPr>
          <w:rStyle w:val="NormalChar"/>
        </w:rPr>
        <w:t xml:space="preserve"> </w:t>
      </w:r>
      <w:r w:rsidRPr="008E0BA3">
        <w:rPr>
          <w:rStyle w:val="NormalChar"/>
        </w:rPr>
        <w:t>Any reference to ‘departments and accredited agencies’ in this section refers only to the 13</w:t>
      </w:r>
      <w:r w:rsidR="006E4EE8">
        <w:rPr>
          <w:rStyle w:val="NormalChar"/>
        </w:rPr>
        <w:t> </w:t>
      </w:r>
      <w:r w:rsidRPr="008E0BA3">
        <w:rPr>
          <w:rStyle w:val="NormalChar"/>
        </w:rPr>
        <w:t>departments and agencies listed here</w:t>
      </w:r>
      <w:r w:rsidR="003C3E6D">
        <w:rPr>
          <w:rStyle w:val="NormalChar"/>
        </w:rPr>
        <w:t>:</w:t>
      </w:r>
    </w:p>
    <w:p w14:paraId="2DF76E74" w14:textId="77777777" w:rsidR="002415BF" w:rsidRDefault="00136504" w:rsidP="002415BF">
      <w:pPr>
        <w:pStyle w:val="Normal1"/>
        <w:numPr>
          <w:ilvl w:val="0"/>
          <w:numId w:val="28"/>
        </w:numPr>
      </w:pPr>
      <w:r w:rsidRPr="00ED4002">
        <w:t>Department of Education (DE)</w:t>
      </w:r>
    </w:p>
    <w:p w14:paraId="2F261B7C" w14:textId="1C5CC4D2" w:rsidR="00136504" w:rsidRPr="00ED4002" w:rsidRDefault="00136504" w:rsidP="002415BF">
      <w:pPr>
        <w:pStyle w:val="Normal1"/>
        <w:numPr>
          <w:ilvl w:val="0"/>
          <w:numId w:val="28"/>
        </w:numPr>
      </w:pPr>
      <w:r w:rsidRPr="00ED4002">
        <w:t xml:space="preserve">Department of </w:t>
      </w:r>
      <w:r w:rsidR="000C6E3D">
        <w:t xml:space="preserve">Energy, </w:t>
      </w:r>
      <w:r w:rsidRPr="00ED4002">
        <w:t>Environment</w:t>
      </w:r>
      <w:r w:rsidR="000C6E3D">
        <w:t xml:space="preserve"> and Climate Action (DEECA)</w:t>
      </w:r>
    </w:p>
    <w:p w14:paraId="09C878D8" w14:textId="77777777" w:rsidR="00860E4C" w:rsidRDefault="00860E4C" w:rsidP="002415BF">
      <w:pPr>
        <w:pStyle w:val="Bullet1"/>
        <w:numPr>
          <w:ilvl w:val="0"/>
          <w:numId w:val="28"/>
        </w:numPr>
      </w:pPr>
      <w:r w:rsidRPr="00ED4002">
        <w:t>Department of Families, Fairness and Housing (DFFH)</w:t>
      </w:r>
    </w:p>
    <w:p w14:paraId="3D79623E" w14:textId="72CFCFD8" w:rsidR="00860E4C" w:rsidRPr="00ED4002" w:rsidRDefault="00860E4C" w:rsidP="002415BF">
      <w:pPr>
        <w:pStyle w:val="Bullet1"/>
        <w:numPr>
          <w:ilvl w:val="0"/>
          <w:numId w:val="28"/>
        </w:numPr>
      </w:pPr>
      <w:r>
        <w:t>Department of Government Services (DGS)</w:t>
      </w:r>
    </w:p>
    <w:p w14:paraId="63F93EEF" w14:textId="77777777" w:rsidR="00136504" w:rsidRPr="00ED4002" w:rsidRDefault="00136504" w:rsidP="002415BF">
      <w:pPr>
        <w:pStyle w:val="Bullet1"/>
        <w:numPr>
          <w:ilvl w:val="0"/>
          <w:numId w:val="28"/>
        </w:numPr>
      </w:pPr>
      <w:r w:rsidRPr="00ED4002">
        <w:t>Department of Health (DH)</w:t>
      </w:r>
    </w:p>
    <w:p w14:paraId="2B75EA25" w14:textId="48DE5191" w:rsidR="006310CA" w:rsidRPr="00F53EB2" w:rsidRDefault="00136504" w:rsidP="002415BF">
      <w:pPr>
        <w:pStyle w:val="Bullet1"/>
        <w:numPr>
          <w:ilvl w:val="0"/>
          <w:numId w:val="28"/>
        </w:numPr>
      </w:pPr>
      <w:r w:rsidRPr="00783E53">
        <w:t>Department</w:t>
      </w:r>
      <w:r w:rsidRPr="00ED4002">
        <w:t xml:space="preserve"> of Jobs, </w:t>
      </w:r>
      <w:r w:rsidR="00860E4C">
        <w:t>Skills, Industry and Regions (DJSIR)</w:t>
      </w:r>
    </w:p>
    <w:p w14:paraId="6B136C6B" w14:textId="77777777" w:rsidR="003146EF" w:rsidRDefault="00136504" w:rsidP="002415BF">
      <w:pPr>
        <w:pStyle w:val="Bullet1"/>
        <w:numPr>
          <w:ilvl w:val="0"/>
          <w:numId w:val="28"/>
        </w:numPr>
      </w:pPr>
      <w:r w:rsidRPr="00ED4002">
        <w:t>Department of Justice and Community Safety (DJCS)</w:t>
      </w:r>
    </w:p>
    <w:p w14:paraId="5964D122" w14:textId="35B4905F" w:rsidR="00136504" w:rsidRPr="00ED4002" w:rsidRDefault="00136504" w:rsidP="002415BF">
      <w:pPr>
        <w:pStyle w:val="Bullet1"/>
        <w:numPr>
          <w:ilvl w:val="0"/>
          <w:numId w:val="28"/>
        </w:numPr>
      </w:pPr>
      <w:r w:rsidRPr="00ED4002">
        <w:lastRenderedPageBreak/>
        <w:t>Department of Premier and Cabinet (DPC)</w:t>
      </w:r>
    </w:p>
    <w:p w14:paraId="0BB7E69D" w14:textId="00CE7604" w:rsidR="00136504" w:rsidRPr="00ED4002" w:rsidRDefault="00136504" w:rsidP="002415BF">
      <w:pPr>
        <w:pStyle w:val="Bullet1"/>
        <w:numPr>
          <w:ilvl w:val="0"/>
          <w:numId w:val="28"/>
        </w:numPr>
      </w:pPr>
      <w:r w:rsidRPr="00ED4002">
        <w:t>Department of Transport</w:t>
      </w:r>
      <w:r w:rsidR="002352EA">
        <w:t xml:space="preserve"> and Planning</w:t>
      </w:r>
      <w:r w:rsidRPr="00ED4002">
        <w:t xml:space="preserve"> (DT</w:t>
      </w:r>
      <w:r w:rsidR="002352EA">
        <w:t>P</w:t>
      </w:r>
      <w:r w:rsidRPr="00ED4002">
        <w:t>)</w:t>
      </w:r>
    </w:p>
    <w:p w14:paraId="2916BFAC" w14:textId="77777777" w:rsidR="00136504" w:rsidRPr="00ED4002" w:rsidRDefault="00136504" w:rsidP="002415BF">
      <w:pPr>
        <w:pStyle w:val="Bullet1"/>
        <w:numPr>
          <w:ilvl w:val="0"/>
          <w:numId w:val="28"/>
        </w:numPr>
      </w:pPr>
      <w:r w:rsidRPr="00ED4002">
        <w:t>Department of Treasury and Finance (DTF)</w:t>
      </w:r>
    </w:p>
    <w:p w14:paraId="68C3EA85" w14:textId="77777777" w:rsidR="00136504" w:rsidRPr="00ED4002" w:rsidRDefault="00136504" w:rsidP="002415BF">
      <w:pPr>
        <w:pStyle w:val="Bullet1"/>
        <w:numPr>
          <w:ilvl w:val="0"/>
          <w:numId w:val="28"/>
        </w:numPr>
      </w:pPr>
      <w:r w:rsidRPr="00ED4002">
        <w:t>Cenitex</w:t>
      </w:r>
    </w:p>
    <w:p w14:paraId="3F08E3A2" w14:textId="4C303141" w:rsidR="00136504" w:rsidRPr="00ED4002" w:rsidRDefault="00136504" w:rsidP="002415BF">
      <w:pPr>
        <w:pStyle w:val="Bullet1"/>
        <w:numPr>
          <w:ilvl w:val="0"/>
          <w:numId w:val="28"/>
        </w:numPr>
      </w:pPr>
      <w:r w:rsidRPr="00ED4002">
        <w:t>Major Transport Infrastructure Authority (MTIA)</w:t>
      </w:r>
      <w:r w:rsidR="00DF3CB2">
        <w:t>*</w:t>
      </w:r>
    </w:p>
    <w:p w14:paraId="08A7767E" w14:textId="77777777" w:rsidR="002415BF" w:rsidRDefault="00136504" w:rsidP="002415BF">
      <w:pPr>
        <w:pStyle w:val="Bullet1"/>
        <w:numPr>
          <w:ilvl w:val="0"/>
          <w:numId w:val="28"/>
        </w:numPr>
      </w:pPr>
      <w:r w:rsidRPr="0029428D">
        <w:t>Victoria Polic</w:t>
      </w:r>
      <w:r w:rsidR="003146EF">
        <w:t>e</w:t>
      </w:r>
    </w:p>
    <w:p w14:paraId="2001EC59" w14:textId="77777777" w:rsidR="005046E5" w:rsidRDefault="2BF2E4F8" w:rsidP="002415BF">
      <w:pPr>
        <w:pStyle w:val="Normal1"/>
      </w:pPr>
      <w:r>
        <w:t xml:space="preserve">*MTIA </w:t>
      </w:r>
      <w:r w:rsidR="24BB795F">
        <w:t>has been</w:t>
      </w:r>
      <w:r>
        <w:t xml:space="preserve"> reporting to the VGPB as a separate agency </w:t>
      </w:r>
      <w:r w:rsidR="393CB27E">
        <w:t>from</w:t>
      </w:r>
      <w:r>
        <w:t xml:space="preserve"> 2020</w:t>
      </w:r>
      <w:r w:rsidR="7F600635">
        <w:t>–</w:t>
      </w:r>
      <w:r>
        <w:t>21</w:t>
      </w:r>
      <w:r w:rsidR="4B78B706">
        <w:t xml:space="preserve"> </w:t>
      </w:r>
      <w:r w:rsidR="5CE20AB4">
        <w:t xml:space="preserve">in anticipation of </w:t>
      </w:r>
      <w:r w:rsidR="5A121F92">
        <w:t xml:space="preserve">submitting an </w:t>
      </w:r>
      <w:r w:rsidR="7F600635">
        <w:t>accredit</w:t>
      </w:r>
      <w:r w:rsidR="5A121F92">
        <w:t xml:space="preserve">ation </w:t>
      </w:r>
      <w:r w:rsidR="191DAEB6">
        <w:t>application i</w:t>
      </w:r>
      <w:r w:rsidR="4B78B706">
        <w:t>n early 2023</w:t>
      </w:r>
      <w:r w:rsidR="7F600635">
        <w:t>–</w:t>
      </w:r>
      <w:r w:rsidR="4B78B706">
        <w:t>24</w:t>
      </w:r>
      <w:r w:rsidR="7F600635">
        <w:t>.</w:t>
      </w:r>
    </w:p>
    <w:p w14:paraId="1E39F0F5" w14:textId="05751B84" w:rsidR="00094805" w:rsidRDefault="008C4AE1" w:rsidP="290027F6">
      <w:pPr>
        <w:pStyle w:val="Heading2NoNum"/>
        <w:ind w:left="0"/>
        <w:rPr>
          <w:rStyle w:val="NormalChar"/>
          <w:color w:val="auto"/>
          <w:kern w:val="0"/>
          <w:sz w:val="30"/>
          <w:szCs w:val="30"/>
        </w:rPr>
      </w:pPr>
      <w:bookmarkStart w:id="90" w:name="_Toc143769001"/>
      <w:bookmarkStart w:id="91" w:name="_Toc146640947"/>
      <w:r>
        <w:t>N</w:t>
      </w:r>
      <w:r w:rsidR="00094805">
        <w:t xml:space="preserve">on-compliance reported in </w:t>
      </w:r>
      <w:r w:rsidR="00E9760F">
        <w:t>2021</w:t>
      </w:r>
      <w:r w:rsidR="672FDDF1">
        <w:t>–</w:t>
      </w:r>
      <w:r w:rsidR="00E9760F">
        <w:t>22</w:t>
      </w:r>
      <w:bookmarkEnd w:id="90"/>
      <w:bookmarkEnd w:id="91"/>
    </w:p>
    <w:p w14:paraId="675706D2" w14:textId="1E5D6A9A" w:rsidR="00CB633B" w:rsidRDefault="062DDB0E" w:rsidP="00590470">
      <w:pPr>
        <w:pStyle w:val="Normal1"/>
        <w:rPr>
          <w:rStyle w:val="NormalChar"/>
          <w:rFonts w:ascii="Calibri" w:eastAsia="Times New Roman" w:hAnsi="Calibri" w:cs="Calibri"/>
          <w:color w:val="4D4D4D"/>
          <w:kern w:val="28"/>
        </w:rPr>
      </w:pPr>
      <w:r w:rsidRPr="003C0196">
        <w:rPr>
          <w:rStyle w:val="NormalChar"/>
        </w:rPr>
        <w:t xml:space="preserve">The </w:t>
      </w:r>
      <w:hyperlink r:id="rId51" w:history="1">
        <w:r w:rsidR="001301C1" w:rsidRPr="001A33D2">
          <w:rPr>
            <w:rStyle w:val="Hyperlink"/>
          </w:rPr>
          <w:t>2018 Directions</w:t>
        </w:r>
      </w:hyperlink>
      <w:r w:rsidR="001301C1">
        <w:rPr>
          <w:rStyle w:val="Hyperlink"/>
        </w:rPr>
        <w:t xml:space="preserve"> </w:t>
      </w:r>
      <w:r w:rsidRPr="003C0196">
        <w:rPr>
          <w:rStyle w:val="NormalChar"/>
        </w:rPr>
        <w:t xml:space="preserve">compliance checklist includes </w:t>
      </w:r>
      <w:r w:rsidRPr="723F6259">
        <w:rPr>
          <w:rStyle w:val="NormalChar"/>
        </w:rPr>
        <w:t xml:space="preserve">18 </w:t>
      </w:r>
      <w:r w:rsidRPr="003C0196">
        <w:rPr>
          <w:rStyle w:val="NormalChar"/>
        </w:rPr>
        <w:t>mandatory policy requirements from the</w:t>
      </w:r>
      <w:r w:rsidRPr="723F6259">
        <w:rPr>
          <w:rStyle w:val="NormalChar"/>
        </w:rPr>
        <w:t xml:space="preserve"> VGPB’s</w:t>
      </w:r>
      <w:r w:rsidRPr="003C0196">
        <w:rPr>
          <w:rStyle w:val="NormalChar"/>
        </w:rPr>
        <w:t xml:space="preserve"> goods and services supply policies. </w:t>
      </w:r>
      <w:r w:rsidR="2B107B8A" w:rsidRPr="723F6259">
        <w:rPr>
          <w:rStyle w:val="NormalChar"/>
        </w:rPr>
        <w:t xml:space="preserve">For a full list of policy requirements, visit </w:t>
      </w:r>
      <w:hyperlink r:id="rId52" w:history="1">
        <w:r w:rsidR="2B107B8A" w:rsidRPr="723F6259">
          <w:rPr>
            <w:rStyle w:val="Hyperlink"/>
          </w:rPr>
          <w:t>www.buyingfor.vic.gov.au/aligning-goods-and-services-supply-policies-guide</w:t>
        </w:r>
      </w:hyperlink>
      <w:r w:rsidR="2B107B8A" w:rsidRPr="723F6259">
        <w:rPr>
          <w:rStyle w:val="NormalChar"/>
        </w:rPr>
        <w:t>.</w:t>
      </w:r>
    </w:p>
    <w:p w14:paraId="164A962B" w14:textId="7551D6A5" w:rsidR="00CB633B" w:rsidRDefault="776AD2EE" w:rsidP="00590470">
      <w:pPr>
        <w:pStyle w:val="Normal1"/>
        <w:rPr>
          <w:rStyle w:val="NormalChar"/>
        </w:rPr>
      </w:pPr>
      <w:r w:rsidRPr="290027F6">
        <w:rPr>
          <w:rStyle w:val="NormalChar"/>
        </w:rPr>
        <w:t>T</w:t>
      </w:r>
      <w:r w:rsidR="26C43991" w:rsidRPr="290027F6">
        <w:rPr>
          <w:rStyle w:val="NormalChar"/>
        </w:rPr>
        <w:t xml:space="preserve">wo types of non-compliance </w:t>
      </w:r>
      <w:r w:rsidR="00E714EF" w:rsidRPr="290027F6">
        <w:rPr>
          <w:rStyle w:val="NormalChar"/>
        </w:rPr>
        <w:t>can be reported should a</w:t>
      </w:r>
      <w:r w:rsidR="464407A4" w:rsidRPr="290027F6">
        <w:rPr>
          <w:rStyle w:val="NormalChar"/>
        </w:rPr>
        <w:t xml:space="preserve"> department </w:t>
      </w:r>
      <w:r w:rsidR="464407A4" w:rsidRPr="3E7C3165">
        <w:rPr>
          <w:rStyle w:val="NormalChar"/>
        </w:rPr>
        <w:t>or</w:t>
      </w:r>
      <w:r w:rsidR="00E714EF" w:rsidRPr="290027F6">
        <w:rPr>
          <w:rStyle w:val="NormalChar"/>
        </w:rPr>
        <w:t xml:space="preserve"> agency</w:t>
      </w:r>
      <w:r w:rsidR="26C43991" w:rsidRPr="290027F6">
        <w:rPr>
          <w:rStyle w:val="NormalChar"/>
        </w:rPr>
        <w:t xml:space="preserve"> </w:t>
      </w:r>
      <w:r w:rsidR="000854B0" w:rsidRPr="290027F6">
        <w:rPr>
          <w:rStyle w:val="NormalChar"/>
        </w:rPr>
        <w:t>not</w:t>
      </w:r>
      <w:r w:rsidR="26C43991" w:rsidRPr="290027F6">
        <w:rPr>
          <w:rStyle w:val="NormalChar"/>
        </w:rPr>
        <w:t xml:space="preserve"> </w:t>
      </w:r>
      <w:r w:rsidR="00B66AC9" w:rsidRPr="290027F6">
        <w:rPr>
          <w:rStyle w:val="NormalChar"/>
        </w:rPr>
        <w:t>meet</w:t>
      </w:r>
      <w:r w:rsidR="26C43991" w:rsidRPr="290027F6">
        <w:rPr>
          <w:rStyle w:val="NormalChar"/>
        </w:rPr>
        <w:t xml:space="preserve"> a VGPB </w:t>
      </w:r>
      <w:r w:rsidR="22079DC0" w:rsidRPr="290027F6">
        <w:rPr>
          <w:rStyle w:val="NormalChar"/>
        </w:rPr>
        <w:t xml:space="preserve">policy </w:t>
      </w:r>
      <w:r w:rsidR="26C43991" w:rsidRPr="290027F6">
        <w:rPr>
          <w:rStyle w:val="NormalChar"/>
        </w:rPr>
        <w:t xml:space="preserve">requirement in the </w:t>
      </w:r>
      <w:hyperlink r:id="rId53">
        <w:r w:rsidR="26C43991" w:rsidRPr="290027F6">
          <w:rPr>
            <w:rStyle w:val="Hyperlink"/>
            <w:rFonts w:asciiTheme="majorHAnsi" w:hAnsiTheme="majorHAnsi"/>
          </w:rPr>
          <w:t>2018 Directions</w:t>
        </w:r>
      </w:hyperlink>
      <w:r w:rsidR="26C43991" w:rsidRPr="290027F6">
        <w:rPr>
          <w:rStyle w:val="NormalChar"/>
        </w:rPr>
        <w:t>:</w:t>
      </w:r>
    </w:p>
    <w:p w14:paraId="243F83BC" w14:textId="58D7A1B2" w:rsidR="00CB633B" w:rsidRDefault="26C43991" w:rsidP="001312F4">
      <w:pPr>
        <w:pStyle w:val="Bullet1"/>
        <w:rPr>
          <w:rStyle w:val="NormalChar"/>
        </w:rPr>
      </w:pPr>
      <w:r>
        <w:t xml:space="preserve">A </w:t>
      </w:r>
      <w:r w:rsidRPr="174F9B25">
        <w:rPr>
          <w:b/>
          <w:bCs/>
        </w:rPr>
        <w:t xml:space="preserve">compliance deficiency </w:t>
      </w:r>
      <w:r>
        <w:t>is an attribute, condition, action or omission that is not fully compliant with the VGPB requirements</w:t>
      </w:r>
      <w:r w:rsidR="001514D5">
        <w:t>.</w:t>
      </w:r>
    </w:p>
    <w:p w14:paraId="7AAD54C0" w14:textId="0BFBDFA9" w:rsidR="00CB633B" w:rsidRDefault="26C43991" w:rsidP="001312F4">
      <w:pPr>
        <w:pStyle w:val="Bullet1"/>
        <w:rPr>
          <w:rStyle w:val="NormalChar"/>
        </w:rPr>
      </w:pPr>
      <w:r>
        <w:t xml:space="preserve">A </w:t>
      </w:r>
      <w:r w:rsidRPr="174F9B25">
        <w:rPr>
          <w:b/>
          <w:bCs/>
        </w:rPr>
        <w:t>material compliance deficiency</w:t>
      </w:r>
      <w:r>
        <w:t xml:space="preserve"> is a compliance deficiency that a reasonable person would consider as having a material impact on the agency or the </w:t>
      </w:r>
      <w:r w:rsidR="2AC11227">
        <w:t>S</w:t>
      </w:r>
      <w:r>
        <w:t>tate's reputation, financial position or financial management.</w:t>
      </w:r>
    </w:p>
    <w:p w14:paraId="5B91439E" w14:textId="33BA5153" w:rsidR="00CB633B" w:rsidRPr="00B35CF6" w:rsidRDefault="00CB633B" w:rsidP="00766E3C">
      <w:pPr>
        <w:pStyle w:val="Heading3"/>
        <w:rPr>
          <w:rStyle w:val="NormalChar"/>
          <w:rFonts w:ascii="Calibri" w:hAnsi="Calibri" w:cs="Calibri"/>
          <w:sz w:val="25"/>
          <w:szCs w:val="25"/>
        </w:rPr>
      </w:pPr>
      <w:bookmarkStart w:id="92" w:name="_Toc143769002"/>
      <w:r w:rsidRPr="00B35CF6">
        <w:t xml:space="preserve">Non-compliance reported </w:t>
      </w:r>
      <w:r w:rsidR="262CA066" w:rsidRPr="00B35CF6">
        <w:t>by</w:t>
      </w:r>
      <w:r w:rsidRPr="00B35CF6">
        <w:t xml:space="preserve"> VGPB departments and accredited agencies</w:t>
      </w:r>
      <w:bookmarkEnd w:id="92"/>
    </w:p>
    <w:p w14:paraId="3D80F384" w14:textId="3C796FEB" w:rsidR="00EC707C" w:rsidRDefault="00326767" w:rsidP="00590470">
      <w:pPr>
        <w:pStyle w:val="Normal1"/>
      </w:pPr>
      <w:r>
        <w:t xml:space="preserve">In </w:t>
      </w:r>
      <w:r w:rsidR="00394AAA">
        <w:t>2021</w:t>
      </w:r>
      <w:r w:rsidR="2A27791D" w:rsidRPr="290027F6">
        <w:rPr>
          <w:rFonts w:ascii="Calibri" w:hAnsi="Calibri" w:cs="Calibri"/>
          <w:color w:val="000000" w:themeColor="text1"/>
        </w:rPr>
        <w:t>–</w:t>
      </w:r>
      <w:r w:rsidR="00394AAA">
        <w:t>22</w:t>
      </w:r>
      <w:r>
        <w:t xml:space="preserve">, </w:t>
      </w:r>
      <w:r w:rsidR="00323B8D">
        <w:t>12</w:t>
      </w:r>
      <w:r w:rsidR="003F74FB">
        <w:t xml:space="preserve"> of </w:t>
      </w:r>
      <w:r w:rsidR="00A62669">
        <w:t xml:space="preserve">the </w:t>
      </w:r>
      <w:r w:rsidR="003F74FB">
        <w:t>13</w:t>
      </w:r>
      <w:r w:rsidR="00323B8D">
        <w:t xml:space="preserve"> departments and accredited agencies reported full compliance with VGPB supply policies</w:t>
      </w:r>
      <w:r w:rsidR="0065239D">
        <w:t xml:space="preserve">, equivalent to </w:t>
      </w:r>
      <w:r w:rsidR="00CB72CE">
        <w:t>98.7</w:t>
      </w:r>
      <w:r w:rsidR="76338A4E">
        <w:t>%</w:t>
      </w:r>
      <w:r w:rsidR="64A70FB6">
        <w:t xml:space="preserve"> </w:t>
      </w:r>
      <w:r w:rsidR="00CB72CE">
        <w:t>compliance</w:t>
      </w:r>
      <w:r w:rsidR="00323B8D">
        <w:t xml:space="preserve">. One agency reported </w:t>
      </w:r>
      <w:r w:rsidR="00C767AA">
        <w:t xml:space="preserve">three </w:t>
      </w:r>
      <w:r>
        <w:t>compliance</w:t>
      </w:r>
      <w:r w:rsidR="006154D3">
        <w:t xml:space="preserve"> deficiencies</w:t>
      </w:r>
      <w:r>
        <w:t xml:space="preserve"> as detailed in </w:t>
      </w:r>
      <w:r>
        <w:fldChar w:fldCharType="begin"/>
      </w:r>
      <w:r>
        <w:instrText xml:space="preserve"> REF _Ref144139572 \h </w:instrText>
      </w:r>
      <w:r>
        <w:fldChar w:fldCharType="separate"/>
      </w:r>
      <w:r w:rsidR="00501104">
        <w:t xml:space="preserve">Table </w:t>
      </w:r>
      <w:r w:rsidR="00501104" w:rsidRPr="290027F6">
        <w:rPr>
          <w:noProof/>
        </w:rPr>
        <w:t>2</w:t>
      </w:r>
      <w:r>
        <w:fldChar w:fldCharType="end"/>
      </w:r>
      <w:r>
        <w:t>.</w:t>
      </w:r>
      <w:r w:rsidR="00C767AA">
        <w:t xml:space="preserve"> </w:t>
      </w:r>
      <w:r w:rsidR="00DD5C55">
        <w:t xml:space="preserve">As </w:t>
      </w:r>
      <w:proofErr w:type="gramStart"/>
      <w:r w:rsidR="00DD5C55">
        <w:t>at</w:t>
      </w:r>
      <w:proofErr w:type="gramEnd"/>
      <w:r w:rsidR="00DD5C55">
        <w:t xml:space="preserve"> 30 June 2023, </w:t>
      </w:r>
      <w:r w:rsidR="002A6F64">
        <w:t>the agency</w:t>
      </w:r>
      <w:r w:rsidR="00DD5C55">
        <w:t xml:space="preserve"> </w:t>
      </w:r>
      <w:r w:rsidR="00CE608F">
        <w:t>ha</w:t>
      </w:r>
      <w:r w:rsidR="07606995">
        <w:t>d</w:t>
      </w:r>
      <w:r w:rsidR="00CE608F">
        <w:t xml:space="preserve"> </w:t>
      </w:r>
      <w:r w:rsidR="00DD5C55">
        <w:t xml:space="preserve">fully addressed one reported non-compliance with </w:t>
      </w:r>
      <w:r w:rsidR="00E27753">
        <w:t>activities</w:t>
      </w:r>
      <w:r w:rsidR="00733240">
        <w:t xml:space="preserve"> in progress</w:t>
      </w:r>
      <w:r w:rsidR="00E27753">
        <w:t xml:space="preserve"> to address th</w:t>
      </w:r>
      <w:r w:rsidR="00733240">
        <w:t>e remaining two.</w:t>
      </w:r>
    </w:p>
    <w:p w14:paraId="757E8083" w14:textId="2F6AF5ED" w:rsidR="00D549DE" w:rsidRDefault="00D549DE" w:rsidP="00590470">
      <w:pPr>
        <w:pStyle w:val="Normal1"/>
      </w:pPr>
      <w:r>
        <w:t xml:space="preserve">No departments or accredited agencies reported material compliance deficiencies, as </w:t>
      </w:r>
      <w:r w:rsidR="00401C14">
        <w:t xml:space="preserve">shown in </w:t>
      </w:r>
      <w:r w:rsidR="00401C14">
        <w:fldChar w:fldCharType="begin"/>
      </w:r>
      <w:r w:rsidR="00401C14">
        <w:instrText xml:space="preserve"> REF _Ref144139707 \h </w:instrText>
      </w:r>
      <w:r w:rsidR="00401C14">
        <w:fldChar w:fldCharType="separate"/>
      </w:r>
      <w:r w:rsidR="00501104">
        <w:t xml:space="preserve">Table </w:t>
      </w:r>
      <w:r w:rsidR="00501104">
        <w:rPr>
          <w:noProof/>
        </w:rPr>
        <w:t>3</w:t>
      </w:r>
      <w:r w:rsidR="00401C14">
        <w:fldChar w:fldCharType="end"/>
      </w:r>
      <w:r w:rsidR="00401C14">
        <w:t>.</w:t>
      </w:r>
    </w:p>
    <w:p w14:paraId="0366EFCE" w14:textId="062FB1D3" w:rsidR="00D909C1" w:rsidRPr="00D909C1" w:rsidRDefault="00BF1F2F" w:rsidP="00766E3C">
      <w:pPr>
        <w:pStyle w:val="Caption"/>
      </w:pPr>
      <w:bookmarkStart w:id="93" w:name="_Ref144139572"/>
      <w:r>
        <w:t xml:space="preserve">Table </w:t>
      </w:r>
      <w:r w:rsidR="00337C13">
        <w:fldChar w:fldCharType="begin"/>
      </w:r>
      <w:r w:rsidR="00337C13">
        <w:instrText xml:space="preserve"> SEQ Table \* ARABIC </w:instrText>
      </w:r>
      <w:r w:rsidR="00337C13">
        <w:fldChar w:fldCharType="separate"/>
      </w:r>
      <w:r w:rsidR="00501104">
        <w:rPr>
          <w:noProof/>
        </w:rPr>
        <w:t>2</w:t>
      </w:r>
      <w:r w:rsidR="00337C13">
        <w:rPr>
          <w:noProof/>
        </w:rPr>
        <w:fldChar w:fldCharType="end"/>
      </w:r>
      <w:bookmarkEnd w:id="93"/>
      <w:r w:rsidR="00D909C1" w:rsidRPr="00D909C1">
        <w:t>: Compliance deficiencies reported by VGPB departments and accredited agencies in 2021–22</w:t>
      </w:r>
    </w:p>
    <w:tbl>
      <w:tblPr>
        <w:tblStyle w:val="TableGrid1"/>
        <w:tblW w:w="9355" w:type="dxa"/>
        <w:tblInd w:w="-5" w:type="dxa"/>
        <w:tblLayout w:type="fixed"/>
        <w:tblLook w:val="04A0" w:firstRow="1" w:lastRow="0" w:firstColumn="1" w:lastColumn="0" w:noHBand="0" w:noVBand="1"/>
      </w:tblPr>
      <w:tblGrid>
        <w:gridCol w:w="6804"/>
        <w:gridCol w:w="1275"/>
        <w:gridCol w:w="1276"/>
      </w:tblGrid>
      <w:tr w:rsidR="00D909C1" w:rsidRPr="002B0339" w14:paraId="1A9FC067" w14:textId="77777777" w:rsidTr="00EA3A20">
        <w:tc>
          <w:tcPr>
            <w:tcW w:w="6804" w:type="dxa"/>
            <w:shd w:val="clear" w:color="auto" w:fill="BFBFBF" w:themeFill="background1" w:themeFillShade="BF"/>
          </w:tcPr>
          <w:p w14:paraId="1F0A6E61" w14:textId="77777777" w:rsidR="00D909C1" w:rsidRPr="002B0339" w:rsidRDefault="00D909C1" w:rsidP="002B0339">
            <w:pPr>
              <w:pStyle w:val="Tableheader0"/>
            </w:pPr>
            <w:r w:rsidRPr="002B0339">
              <w:t>Measure</w:t>
            </w:r>
          </w:p>
        </w:tc>
        <w:tc>
          <w:tcPr>
            <w:tcW w:w="1275" w:type="dxa"/>
            <w:shd w:val="clear" w:color="auto" w:fill="BFBFBF" w:themeFill="background1" w:themeFillShade="BF"/>
          </w:tcPr>
          <w:p w14:paraId="6E395015" w14:textId="4165D88E" w:rsidR="00D909C1" w:rsidRPr="002B0339" w:rsidRDefault="00D909C1" w:rsidP="00550DE2">
            <w:pPr>
              <w:pStyle w:val="Tableheader0"/>
              <w:jc w:val="center"/>
            </w:pPr>
            <w:r w:rsidRPr="002B0339">
              <w:t>Number reported</w:t>
            </w:r>
          </w:p>
        </w:tc>
        <w:tc>
          <w:tcPr>
            <w:tcW w:w="1276" w:type="dxa"/>
            <w:shd w:val="clear" w:color="auto" w:fill="BFBFBF" w:themeFill="background1" w:themeFillShade="BF"/>
          </w:tcPr>
          <w:p w14:paraId="27C23575" w14:textId="77777777" w:rsidR="00D909C1" w:rsidRPr="002B0339" w:rsidRDefault="00D909C1" w:rsidP="00550DE2">
            <w:pPr>
              <w:pStyle w:val="Tableheader0"/>
              <w:jc w:val="center"/>
            </w:pPr>
            <w:r w:rsidRPr="002B0339">
              <w:t>Proportion</w:t>
            </w:r>
          </w:p>
          <w:p w14:paraId="60899ED8" w14:textId="77777777" w:rsidR="00D909C1" w:rsidRPr="002B0339" w:rsidRDefault="00D909C1" w:rsidP="00550DE2">
            <w:pPr>
              <w:pStyle w:val="Tableheader0"/>
              <w:jc w:val="center"/>
            </w:pPr>
            <w:r w:rsidRPr="002B0339">
              <w:t>(%)</w:t>
            </w:r>
          </w:p>
        </w:tc>
      </w:tr>
      <w:tr w:rsidR="00D909C1" w:rsidRPr="00D909C1" w14:paraId="36951F16" w14:textId="77777777" w:rsidTr="00EA3A20">
        <w:trPr>
          <w:trHeight w:val="315"/>
        </w:trPr>
        <w:tc>
          <w:tcPr>
            <w:tcW w:w="6804" w:type="dxa"/>
          </w:tcPr>
          <w:p w14:paraId="7DA4F386" w14:textId="77777777" w:rsidR="00D909C1" w:rsidRPr="00893AED" w:rsidRDefault="00D909C1" w:rsidP="00D909C1">
            <w:pPr>
              <w:spacing w:before="20" w:after="20"/>
              <w:rPr>
                <w:rFonts w:ascii="Calibri" w:eastAsia="Calibri" w:hAnsi="Calibri" w:cs="Calibri"/>
                <w:b/>
                <w:bCs/>
                <w:sz w:val="20"/>
                <w:szCs w:val="20"/>
              </w:rPr>
            </w:pPr>
            <w:r w:rsidRPr="00893AED">
              <w:rPr>
                <w:rFonts w:ascii="Calibri" w:hAnsi="Calibri" w:cs="Calibri"/>
                <w:sz w:val="20"/>
                <w:szCs w:val="20"/>
              </w:rPr>
              <w:t>Total number of compliance deficiencies reported by VGPB departments and accredited agencies (and % of total*)</w:t>
            </w:r>
          </w:p>
        </w:tc>
        <w:tc>
          <w:tcPr>
            <w:tcW w:w="1275" w:type="dxa"/>
          </w:tcPr>
          <w:p w14:paraId="3C1F6027" w14:textId="77777777" w:rsidR="00D909C1" w:rsidRPr="00D909C1" w:rsidRDefault="00D909C1" w:rsidP="00D909C1">
            <w:pPr>
              <w:spacing w:before="20" w:after="20"/>
              <w:jc w:val="center"/>
              <w:rPr>
                <w:rFonts w:ascii="Calibri" w:eastAsia="Calibri" w:hAnsi="Calibri" w:cs="Calibri"/>
                <w:sz w:val="20"/>
                <w:szCs w:val="20"/>
              </w:rPr>
            </w:pPr>
            <w:r w:rsidRPr="00D909C1">
              <w:rPr>
                <w:rFonts w:ascii="Calibri" w:eastAsia="Calibri" w:hAnsi="Calibri" w:cs="Calibri"/>
                <w:sz w:val="20"/>
                <w:szCs w:val="20"/>
              </w:rPr>
              <w:t>3</w:t>
            </w:r>
          </w:p>
        </w:tc>
        <w:tc>
          <w:tcPr>
            <w:tcW w:w="1276" w:type="dxa"/>
          </w:tcPr>
          <w:p w14:paraId="1AB89768" w14:textId="77777777" w:rsidR="00D909C1" w:rsidRPr="00D909C1" w:rsidRDefault="00D909C1" w:rsidP="00D909C1">
            <w:pPr>
              <w:spacing w:before="20" w:after="20"/>
              <w:jc w:val="center"/>
              <w:rPr>
                <w:rFonts w:ascii="Calibri" w:eastAsia="Calibri" w:hAnsi="Calibri" w:cs="Calibri"/>
                <w:sz w:val="20"/>
                <w:szCs w:val="20"/>
              </w:rPr>
            </w:pPr>
            <w:r w:rsidRPr="00D909C1">
              <w:rPr>
                <w:rFonts w:ascii="Calibri" w:eastAsia="Calibri" w:hAnsi="Calibri" w:cs="Calibri"/>
                <w:sz w:val="20"/>
                <w:szCs w:val="20"/>
              </w:rPr>
              <w:t>1.3</w:t>
            </w:r>
          </w:p>
        </w:tc>
      </w:tr>
      <w:tr w:rsidR="00D909C1" w:rsidRPr="00D909C1" w14:paraId="41936A32" w14:textId="77777777" w:rsidTr="00EA3A20">
        <w:tc>
          <w:tcPr>
            <w:tcW w:w="6804" w:type="dxa"/>
          </w:tcPr>
          <w:p w14:paraId="11D67293" w14:textId="082A7084" w:rsidR="00D909C1" w:rsidRPr="00893AED" w:rsidRDefault="00D909C1" w:rsidP="290027F6">
            <w:pPr>
              <w:spacing w:before="20" w:after="20"/>
              <w:rPr>
                <w:rFonts w:ascii="Calibri" w:hAnsi="Calibri" w:cs="Calibri"/>
                <w:sz w:val="20"/>
                <w:szCs w:val="20"/>
              </w:rPr>
            </w:pPr>
            <w:r w:rsidRPr="290027F6">
              <w:rPr>
                <w:rFonts w:ascii="Calibri" w:hAnsi="Calibri" w:cs="Calibri"/>
                <w:sz w:val="20"/>
                <w:szCs w:val="20"/>
              </w:rPr>
              <w:t xml:space="preserve">Number of VGPB departments and accredited agencies reporting three </w:t>
            </w:r>
            <w:r w:rsidR="7BAC9A93" w:rsidRPr="290027F6">
              <w:rPr>
                <w:rFonts w:ascii="Calibri" w:hAnsi="Calibri" w:cs="Calibri"/>
                <w:sz w:val="20"/>
                <w:szCs w:val="20"/>
              </w:rPr>
              <w:t xml:space="preserve">or more </w:t>
            </w:r>
            <w:r w:rsidRPr="290027F6">
              <w:rPr>
                <w:rFonts w:ascii="Calibri" w:hAnsi="Calibri" w:cs="Calibri"/>
                <w:sz w:val="20"/>
                <w:szCs w:val="20"/>
              </w:rPr>
              <w:t xml:space="preserve">compliance deficiencies and </w:t>
            </w:r>
            <w:r w:rsidR="64855A07" w:rsidRPr="290027F6">
              <w:rPr>
                <w:rFonts w:ascii="Calibri" w:hAnsi="Calibri" w:cs="Calibri"/>
                <w:sz w:val="20"/>
                <w:szCs w:val="20"/>
              </w:rPr>
              <w:t>percentage</w:t>
            </w:r>
            <w:r w:rsidRPr="290027F6">
              <w:rPr>
                <w:rFonts w:ascii="Calibri" w:hAnsi="Calibri" w:cs="Calibri"/>
                <w:sz w:val="20"/>
                <w:szCs w:val="20"/>
              </w:rPr>
              <w:t xml:space="preserve"> of total</w:t>
            </w:r>
            <w:r w:rsidR="6DCE6C0C" w:rsidRPr="290027F6">
              <w:rPr>
                <w:rFonts w:ascii="Calibri" w:hAnsi="Calibri" w:cs="Calibri"/>
                <w:sz w:val="20"/>
                <w:szCs w:val="20"/>
              </w:rPr>
              <w:t xml:space="preserve"> agencies</w:t>
            </w:r>
            <w:r w:rsidR="499B7A70" w:rsidRPr="290027F6">
              <w:rPr>
                <w:rFonts w:ascii="Calibri" w:hAnsi="Calibri" w:cs="Calibri"/>
                <w:sz w:val="20"/>
                <w:szCs w:val="20"/>
              </w:rPr>
              <w:t xml:space="preserve"> (13)</w:t>
            </w:r>
          </w:p>
        </w:tc>
        <w:tc>
          <w:tcPr>
            <w:tcW w:w="1275" w:type="dxa"/>
          </w:tcPr>
          <w:p w14:paraId="6AF6343C" w14:textId="2BC0D674" w:rsidR="00D909C1" w:rsidRPr="00D909C1" w:rsidRDefault="0002481E" w:rsidP="00D909C1">
            <w:pPr>
              <w:spacing w:before="20" w:after="20"/>
              <w:jc w:val="center"/>
              <w:rPr>
                <w:rFonts w:ascii="Calibri" w:eastAsia="Calibri" w:hAnsi="Calibri" w:cs="Calibri"/>
                <w:sz w:val="20"/>
                <w:szCs w:val="20"/>
              </w:rPr>
            </w:pPr>
            <w:r>
              <w:rPr>
                <w:rFonts w:ascii="Calibri" w:eastAsia="Calibri" w:hAnsi="Calibri" w:cs="Calibri"/>
                <w:sz w:val="20"/>
                <w:szCs w:val="20"/>
              </w:rPr>
              <w:t>1</w:t>
            </w:r>
          </w:p>
        </w:tc>
        <w:tc>
          <w:tcPr>
            <w:tcW w:w="1276" w:type="dxa"/>
          </w:tcPr>
          <w:p w14:paraId="023EE2E7" w14:textId="00BCB103" w:rsidR="00D909C1" w:rsidRPr="00D909C1" w:rsidRDefault="001608BF" w:rsidP="00D909C1">
            <w:pPr>
              <w:spacing w:before="20" w:after="20"/>
              <w:jc w:val="center"/>
              <w:rPr>
                <w:rFonts w:ascii="Calibri" w:eastAsia="Calibri" w:hAnsi="Calibri" w:cs="Calibri"/>
                <w:sz w:val="20"/>
                <w:szCs w:val="20"/>
              </w:rPr>
            </w:pPr>
            <w:r>
              <w:rPr>
                <w:rFonts w:ascii="Calibri" w:eastAsia="Calibri" w:hAnsi="Calibri" w:cs="Calibri"/>
                <w:sz w:val="20"/>
                <w:szCs w:val="20"/>
              </w:rPr>
              <w:t>7.7</w:t>
            </w:r>
          </w:p>
        </w:tc>
      </w:tr>
    </w:tbl>
    <w:p w14:paraId="4F5DD56F" w14:textId="24E09C88" w:rsidR="00D909C1" w:rsidRPr="00D909C1" w:rsidRDefault="342FD7F5" w:rsidP="00EA3A20">
      <w:pPr>
        <w:pStyle w:val="Tablenotes"/>
      </w:pPr>
      <w:r w:rsidRPr="00D909C1">
        <w:t xml:space="preserve">*13 agencies </w:t>
      </w:r>
      <w:r w:rsidR="4C6193C2" w:rsidRPr="509575E3">
        <w:t>×</w:t>
      </w:r>
      <w:r w:rsidRPr="00D909C1">
        <w:t xml:space="preserve"> 18 requirements.</w:t>
      </w:r>
    </w:p>
    <w:p w14:paraId="58E1B1A0" w14:textId="6282AD9B" w:rsidR="00D909C1" w:rsidRPr="00D909C1" w:rsidRDefault="00DF700A" w:rsidP="00766E3C">
      <w:pPr>
        <w:pStyle w:val="Caption"/>
      </w:pPr>
      <w:bookmarkStart w:id="94" w:name="_Ref144139707"/>
      <w:r>
        <w:t xml:space="preserve">Table </w:t>
      </w:r>
      <w:r w:rsidRPr="290027F6">
        <w:fldChar w:fldCharType="begin"/>
      </w:r>
      <w:r>
        <w:instrText xml:space="preserve"> SEQ Table \* ARABIC </w:instrText>
      </w:r>
      <w:r w:rsidRPr="290027F6">
        <w:fldChar w:fldCharType="separate"/>
      </w:r>
      <w:r w:rsidR="00501104" w:rsidRPr="290027F6">
        <w:rPr>
          <w:noProof/>
        </w:rPr>
        <w:t>3</w:t>
      </w:r>
      <w:r w:rsidRPr="290027F6">
        <w:rPr>
          <w:noProof/>
        </w:rPr>
        <w:fldChar w:fldCharType="end"/>
      </w:r>
      <w:bookmarkEnd w:id="94"/>
      <w:r w:rsidR="00D909C1">
        <w:t>: Material compliance deficiencies reported by VGPB departments and accredited agencies in 2021–22</w:t>
      </w:r>
    </w:p>
    <w:tbl>
      <w:tblPr>
        <w:tblStyle w:val="TableGrid1"/>
        <w:tblW w:w="9343" w:type="dxa"/>
        <w:tblInd w:w="-5" w:type="dxa"/>
        <w:tblLayout w:type="fixed"/>
        <w:tblLook w:val="04A0" w:firstRow="1" w:lastRow="0" w:firstColumn="1" w:lastColumn="0" w:noHBand="0" w:noVBand="1"/>
      </w:tblPr>
      <w:tblGrid>
        <w:gridCol w:w="5245"/>
        <w:gridCol w:w="992"/>
        <w:gridCol w:w="1134"/>
        <w:gridCol w:w="992"/>
        <w:gridCol w:w="980"/>
      </w:tblGrid>
      <w:tr w:rsidR="00501104" w:rsidRPr="002B0339" w14:paraId="270454C8" w14:textId="77777777" w:rsidTr="00EA3A20">
        <w:tc>
          <w:tcPr>
            <w:tcW w:w="5245" w:type="dxa"/>
            <w:shd w:val="clear" w:color="auto" w:fill="BFBFBF" w:themeFill="background1" w:themeFillShade="BF"/>
          </w:tcPr>
          <w:p w14:paraId="656825AF" w14:textId="77777777" w:rsidR="00D909C1" w:rsidRPr="002B0339" w:rsidRDefault="00D909C1" w:rsidP="002B0339">
            <w:pPr>
              <w:pStyle w:val="Tableheader0"/>
            </w:pPr>
            <w:r w:rsidRPr="002B0339">
              <w:t>Measure</w:t>
            </w:r>
          </w:p>
        </w:tc>
        <w:tc>
          <w:tcPr>
            <w:tcW w:w="992" w:type="dxa"/>
            <w:shd w:val="clear" w:color="auto" w:fill="BFBFBF" w:themeFill="background1" w:themeFillShade="BF"/>
          </w:tcPr>
          <w:p w14:paraId="677A8D41" w14:textId="77777777" w:rsidR="00D909C1" w:rsidRPr="002B0339" w:rsidRDefault="00D909C1" w:rsidP="00DC0BB6">
            <w:pPr>
              <w:pStyle w:val="Tableheader0"/>
              <w:jc w:val="center"/>
            </w:pPr>
            <w:r w:rsidRPr="002B0339">
              <w:t>Target number</w:t>
            </w:r>
          </w:p>
        </w:tc>
        <w:tc>
          <w:tcPr>
            <w:tcW w:w="1134" w:type="dxa"/>
            <w:shd w:val="clear" w:color="auto" w:fill="BFBFBF" w:themeFill="background1" w:themeFillShade="BF"/>
          </w:tcPr>
          <w:p w14:paraId="6389D8EB" w14:textId="77777777" w:rsidR="00D909C1" w:rsidRPr="002B0339" w:rsidRDefault="00D909C1" w:rsidP="00DC0BB6">
            <w:pPr>
              <w:pStyle w:val="Tableheader0"/>
              <w:jc w:val="center"/>
            </w:pPr>
            <w:r w:rsidRPr="002B0339">
              <w:t>Actual number</w:t>
            </w:r>
          </w:p>
        </w:tc>
        <w:tc>
          <w:tcPr>
            <w:tcW w:w="992" w:type="dxa"/>
            <w:shd w:val="clear" w:color="auto" w:fill="BFBFBF" w:themeFill="background1" w:themeFillShade="BF"/>
          </w:tcPr>
          <w:p w14:paraId="3A539533" w14:textId="77777777" w:rsidR="00D909C1" w:rsidRPr="002B0339" w:rsidRDefault="00D909C1" w:rsidP="00DC0BB6">
            <w:pPr>
              <w:pStyle w:val="Tableheader0"/>
              <w:jc w:val="center"/>
            </w:pPr>
            <w:r w:rsidRPr="002B0339">
              <w:t>Target (%)</w:t>
            </w:r>
          </w:p>
        </w:tc>
        <w:tc>
          <w:tcPr>
            <w:tcW w:w="980" w:type="dxa"/>
            <w:shd w:val="clear" w:color="auto" w:fill="BFBFBF" w:themeFill="background1" w:themeFillShade="BF"/>
          </w:tcPr>
          <w:p w14:paraId="338F9999" w14:textId="77777777" w:rsidR="00D909C1" w:rsidRPr="002B0339" w:rsidRDefault="00D909C1" w:rsidP="00DC0BB6">
            <w:pPr>
              <w:pStyle w:val="Tableheader0"/>
              <w:jc w:val="center"/>
            </w:pPr>
            <w:r w:rsidRPr="002B0339">
              <w:t>Actual (%)</w:t>
            </w:r>
          </w:p>
        </w:tc>
      </w:tr>
      <w:tr w:rsidR="00D909C1" w:rsidRPr="00D909C1" w14:paraId="13814F0F" w14:textId="77777777" w:rsidTr="00EA3A20">
        <w:tc>
          <w:tcPr>
            <w:tcW w:w="5245" w:type="dxa"/>
          </w:tcPr>
          <w:p w14:paraId="6C353A18" w14:textId="77777777" w:rsidR="00D909C1" w:rsidRPr="00893AED" w:rsidRDefault="00D909C1" w:rsidP="00D909C1">
            <w:pPr>
              <w:spacing w:before="20" w:after="20"/>
              <w:rPr>
                <w:rFonts w:ascii="Calibri" w:hAnsi="Calibri" w:cs="Calibri"/>
                <w:b/>
                <w:bCs/>
                <w:sz w:val="20"/>
                <w:szCs w:val="20"/>
              </w:rPr>
            </w:pPr>
            <w:r w:rsidRPr="00893AED">
              <w:rPr>
                <w:rFonts w:ascii="Calibri" w:hAnsi="Calibri" w:cs="Calibri"/>
                <w:sz w:val="20"/>
                <w:szCs w:val="20"/>
              </w:rPr>
              <w:t>Total number of material compliance deficiencies reported by VGPB departments and accredited agencies (and % of total*)</w:t>
            </w:r>
          </w:p>
        </w:tc>
        <w:tc>
          <w:tcPr>
            <w:tcW w:w="992" w:type="dxa"/>
          </w:tcPr>
          <w:p w14:paraId="5102A8D3" w14:textId="77777777" w:rsidR="00D909C1" w:rsidRPr="00D909C1" w:rsidRDefault="00D909C1" w:rsidP="00D909C1">
            <w:pPr>
              <w:spacing w:before="20" w:after="20"/>
              <w:jc w:val="center"/>
              <w:rPr>
                <w:rFonts w:ascii="Calibri" w:hAnsi="Calibri" w:cs="Calibri"/>
                <w:sz w:val="20"/>
                <w:szCs w:val="20"/>
              </w:rPr>
            </w:pPr>
            <w:r w:rsidRPr="00D909C1">
              <w:rPr>
                <w:rFonts w:ascii="Calibri" w:hAnsi="Calibri" w:cs="Calibri"/>
                <w:sz w:val="20"/>
                <w:szCs w:val="20"/>
              </w:rPr>
              <w:t>0</w:t>
            </w:r>
          </w:p>
        </w:tc>
        <w:tc>
          <w:tcPr>
            <w:tcW w:w="1134" w:type="dxa"/>
          </w:tcPr>
          <w:p w14:paraId="6E13751A" w14:textId="77777777" w:rsidR="00D909C1" w:rsidRPr="00D909C1" w:rsidRDefault="00D909C1" w:rsidP="00D909C1">
            <w:pPr>
              <w:spacing w:before="20" w:after="20"/>
              <w:jc w:val="center"/>
              <w:rPr>
                <w:rFonts w:ascii="Calibri" w:hAnsi="Calibri" w:cs="Calibri"/>
                <w:sz w:val="20"/>
                <w:szCs w:val="20"/>
              </w:rPr>
            </w:pPr>
            <w:r w:rsidRPr="00D909C1">
              <w:rPr>
                <w:rFonts w:ascii="Calibri" w:hAnsi="Calibri" w:cs="Calibri"/>
                <w:sz w:val="20"/>
                <w:szCs w:val="20"/>
              </w:rPr>
              <w:t>0</w:t>
            </w:r>
          </w:p>
        </w:tc>
        <w:tc>
          <w:tcPr>
            <w:tcW w:w="992" w:type="dxa"/>
          </w:tcPr>
          <w:p w14:paraId="7B804719" w14:textId="77777777" w:rsidR="00D909C1" w:rsidRPr="00D909C1" w:rsidRDefault="00D909C1" w:rsidP="00D909C1">
            <w:pPr>
              <w:spacing w:before="20" w:after="20"/>
              <w:jc w:val="center"/>
              <w:rPr>
                <w:rFonts w:ascii="Calibri" w:hAnsi="Calibri" w:cs="Calibri"/>
                <w:sz w:val="20"/>
                <w:szCs w:val="20"/>
              </w:rPr>
            </w:pPr>
            <w:r w:rsidRPr="00D909C1">
              <w:rPr>
                <w:rFonts w:ascii="Calibri" w:hAnsi="Calibri" w:cs="Calibri"/>
                <w:sz w:val="20"/>
                <w:szCs w:val="20"/>
              </w:rPr>
              <w:t>0</w:t>
            </w:r>
          </w:p>
        </w:tc>
        <w:tc>
          <w:tcPr>
            <w:tcW w:w="980" w:type="dxa"/>
          </w:tcPr>
          <w:p w14:paraId="03349694" w14:textId="77777777" w:rsidR="00D909C1" w:rsidRPr="00D909C1" w:rsidRDefault="00D909C1" w:rsidP="00D909C1">
            <w:pPr>
              <w:spacing w:before="20" w:after="20"/>
              <w:jc w:val="center"/>
              <w:rPr>
                <w:rFonts w:ascii="Calibri" w:hAnsi="Calibri" w:cs="Calibri"/>
                <w:sz w:val="20"/>
                <w:szCs w:val="20"/>
              </w:rPr>
            </w:pPr>
            <w:r w:rsidRPr="00D909C1">
              <w:rPr>
                <w:rFonts w:ascii="Calibri" w:hAnsi="Calibri" w:cs="Calibri"/>
                <w:sz w:val="20"/>
                <w:szCs w:val="20"/>
              </w:rPr>
              <w:t>0</w:t>
            </w:r>
          </w:p>
        </w:tc>
      </w:tr>
      <w:tr w:rsidR="00D909C1" w:rsidRPr="00D909C1" w14:paraId="2D7399F6" w14:textId="77777777" w:rsidTr="00EA3A20">
        <w:tc>
          <w:tcPr>
            <w:tcW w:w="5245" w:type="dxa"/>
          </w:tcPr>
          <w:p w14:paraId="62C2BB21" w14:textId="46B503B6" w:rsidR="00D909C1" w:rsidRPr="00893AED" w:rsidRDefault="00D909C1" w:rsidP="290027F6">
            <w:pPr>
              <w:spacing w:before="20" w:after="20"/>
              <w:rPr>
                <w:rFonts w:ascii="Calibri" w:hAnsi="Calibri" w:cs="Calibri"/>
                <w:sz w:val="20"/>
                <w:szCs w:val="20"/>
              </w:rPr>
            </w:pPr>
            <w:r w:rsidRPr="00893AED">
              <w:rPr>
                <w:rFonts w:ascii="Calibri" w:hAnsi="Calibri" w:cs="Calibri"/>
                <w:sz w:val="20"/>
                <w:szCs w:val="20"/>
              </w:rPr>
              <w:t xml:space="preserve">Number of VGPB departments and accredited agencies reporting more than one material compliance deficiency and </w:t>
            </w:r>
            <w:r w:rsidR="66C3D5B0" w:rsidRPr="00893AED">
              <w:rPr>
                <w:rFonts w:ascii="Calibri" w:hAnsi="Calibri" w:cs="Calibri"/>
                <w:sz w:val="20"/>
                <w:szCs w:val="20"/>
              </w:rPr>
              <w:t>percentage</w:t>
            </w:r>
            <w:r w:rsidRPr="00893AED">
              <w:rPr>
                <w:rFonts w:ascii="Calibri" w:hAnsi="Calibri" w:cs="Calibri"/>
                <w:sz w:val="20"/>
                <w:szCs w:val="20"/>
              </w:rPr>
              <w:t xml:space="preserve"> of total</w:t>
            </w:r>
            <w:r w:rsidR="7C3BB079">
              <w:rPr>
                <w:rFonts w:ascii="Calibri" w:hAnsi="Calibri" w:cs="Calibri"/>
                <w:sz w:val="20"/>
                <w:szCs w:val="20"/>
              </w:rPr>
              <w:t xml:space="preserve"> agencies (13)</w:t>
            </w:r>
          </w:p>
        </w:tc>
        <w:tc>
          <w:tcPr>
            <w:tcW w:w="992" w:type="dxa"/>
          </w:tcPr>
          <w:p w14:paraId="6391D92C" w14:textId="77777777" w:rsidR="00D909C1" w:rsidRPr="00D909C1" w:rsidRDefault="00D909C1" w:rsidP="00D909C1">
            <w:pPr>
              <w:spacing w:before="20" w:after="20"/>
              <w:jc w:val="center"/>
              <w:rPr>
                <w:rFonts w:ascii="Calibri" w:hAnsi="Calibri" w:cs="Calibri"/>
                <w:sz w:val="20"/>
                <w:szCs w:val="20"/>
              </w:rPr>
            </w:pPr>
            <w:r w:rsidRPr="00D909C1">
              <w:rPr>
                <w:rFonts w:ascii="Calibri" w:hAnsi="Calibri" w:cs="Calibri"/>
                <w:sz w:val="20"/>
                <w:szCs w:val="20"/>
              </w:rPr>
              <w:t>0</w:t>
            </w:r>
          </w:p>
        </w:tc>
        <w:tc>
          <w:tcPr>
            <w:tcW w:w="1134" w:type="dxa"/>
          </w:tcPr>
          <w:p w14:paraId="6D45544F" w14:textId="77777777" w:rsidR="00D909C1" w:rsidRPr="00D909C1" w:rsidRDefault="00D909C1" w:rsidP="00D909C1">
            <w:pPr>
              <w:spacing w:before="20" w:after="20"/>
              <w:jc w:val="center"/>
              <w:rPr>
                <w:rFonts w:ascii="Calibri" w:hAnsi="Calibri" w:cs="Calibri"/>
                <w:sz w:val="20"/>
                <w:szCs w:val="20"/>
              </w:rPr>
            </w:pPr>
            <w:r w:rsidRPr="00D909C1">
              <w:rPr>
                <w:rFonts w:ascii="Calibri" w:hAnsi="Calibri" w:cs="Calibri"/>
                <w:sz w:val="20"/>
                <w:szCs w:val="20"/>
              </w:rPr>
              <w:t>0</w:t>
            </w:r>
          </w:p>
        </w:tc>
        <w:tc>
          <w:tcPr>
            <w:tcW w:w="992" w:type="dxa"/>
          </w:tcPr>
          <w:p w14:paraId="17C0470C" w14:textId="77777777" w:rsidR="00D909C1" w:rsidRPr="00D909C1" w:rsidRDefault="00D909C1" w:rsidP="00D909C1">
            <w:pPr>
              <w:spacing w:before="20" w:after="20"/>
              <w:jc w:val="center"/>
              <w:rPr>
                <w:rFonts w:ascii="Calibri" w:hAnsi="Calibri" w:cs="Calibri"/>
                <w:sz w:val="20"/>
                <w:szCs w:val="20"/>
              </w:rPr>
            </w:pPr>
            <w:r w:rsidRPr="00D909C1">
              <w:rPr>
                <w:rFonts w:ascii="Calibri" w:hAnsi="Calibri" w:cs="Calibri"/>
                <w:sz w:val="20"/>
                <w:szCs w:val="20"/>
              </w:rPr>
              <w:t>0</w:t>
            </w:r>
          </w:p>
        </w:tc>
        <w:tc>
          <w:tcPr>
            <w:tcW w:w="980" w:type="dxa"/>
          </w:tcPr>
          <w:p w14:paraId="46726403" w14:textId="77777777" w:rsidR="00D909C1" w:rsidRPr="00D909C1" w:rsidRDefault="00D909C1" w:rsidP="00D909C1">
            <w:pPr>
              <w:spacing w:before="20" w:after="20"/>
              <w:jc w:val="center"/>
              <w:rPr>
                <w:rFonts w:ascii="Calibri" w:hAnsi="Calibri" w:cs="Calibri"/>
                <w:sz w:val="20"/>
                <w:szCs w:val="20"/>
              </w:rPr>
            </w:pPr>
            <w:r w:rsidRPr="00D909C1">
              <w:rPr>
                <w:rFonts w:ascii="Calibri" w:hAnsi="Calibri" w:cs="Calibri"/>
                <w:sz w:val="20"/>
                <w:szCs w:val="20"/>
              </w:rPr>
              <w:t>0</w:t>
            </w:r>
          </w:p>
        </w:tc>
      </w:tr>
    </w:tbl>
    <w:p w14:paraId="46E64829" w14:textId="240C363B" w:rsidR="00D909C1" w:rsidRPr="00D909C1" w:rsidRDefault="342FD7F5" w:rsidP="00EA3A20">
      <w:pPr>
        <w:pStyle w:val="Tablenotes"/>
      </w:pPr>
      <w:r>
        <w:t xml:space="preserve">*13 agencies </w:t>
      </w:r>
      <w:r w:rsidR="21A2E3E7" w:rsidRPr="509575E3">
        <w:t>×</w:t>
      </w:r>
      <w:r>
        <w:t xml:space="preserve"> 18 requirements.</w:t>
      </w:r>
    </w:p>
    <w:p w14:paraId="11BBFDAD" w14:textId="324A6C60" w:rsidR="00755C34" w:rsidRPr="004C644E" w:rsidRDefault="00755C34" w:rsidP="00766E3C">
      <w:pPr>
        <w:pStyle w:val="Heading3"/>
      </w:pPr>
      <w:r>
        <w:lastRenderedPageBreak/>
        <w:t xml:space="preserve">Non-compliance reported by </w:t>
      </w:r>
      <w:r w:rsidR="004C644E">
        <w:t xml:space="preserve">VGPB </w:t>
      </w:r>
      <w:r>
        <w:t>expansion agencies</w:t>
      </w:r>
    </w:p>
    <w:p w14:paraId="59933C47" w14:textId="3C323A82" w:rsidR="004C644E" w:rsidRDefault="004C644E" w:rsidP="00590470">
      <w:pPr>
        <w:pStyle w:val="Normal1"/>
        <w:rPr>
          <w:rStyle w:val="NormalChar"/>
        </w:rPr>
      </w:pPr>
      <w:r w:rsidRPr="290027F6">
        <w:rPr>
          <w:rStyle w:val="NormalChar"/>
        </w:rPr>
        <w:t>Overall, the compliance reporting results mark a significant achievement for all VGPB expansion agencies and</w:t>
      </w:r>
      <w:r w:rsidR="1EBC314D" w:rsidRPr="290027F6">
        <w:rPr>
          <w:rStyle w:val="NormalChar"/>
        </w:rPr>
        <w:t xml:space="preserve"> have</w:t>
      </w:r>
      <w:r w:rsidRPr="290027F6">
        <w:rPr>
          <w:rStyle w:val="NormalChar"/>
        </w:rPr>
        <w:t xml:space="preserve"> established a very encouraging benchmark for future reporting.</w:t>
      </w:r>
    </w:p>
    <w:p w14:paraId="4F0F5D62" w14:textId="1549DD66" w:rsidR="00CE608F" w:rsidRDefault="4332F312" w:rsidP="00590470">
      <w:pPr>
        <w:pStyle w:val="Normal1"/>
        <w:rPr>
          <w:rStyle w:val="NormalChar"/>
        </w:rPr>
      </w:pPr>
      <w:r w:rsidRPr="174F9B25">
        <w:rPr>
          <w:rStyle w:val="NormalChar"/>
        </w:rPr>
        <w:t>In 2021–22</w:t>
      </w:r>
      <w:r w:rsidR="078CFE7C">
        <w:rPr>
          <w:rStyle w:val="NormalChar"/>
        </w:rPr>
        <w:t xml:space="preserve">, </w:t>
      </w:r>
      <w:r w:rsidR="58C88F71" w:rsidRPr="00D23C25">
        <w:t xml:space="preserve">expansion agencies </w:t>
      </w:r>
      <w:r w:rsidR="58C88F71">
        <w:t xml:space="preserve">reported </w:t>
      </w:r>
      <w:r w:rsidR="58C88F71">
        <w:rPr>
          <w:rStyle w:val="NormalChar"/>
        </w:rPr>
        <w:t>96.2</w:t>
      </w:r>
      <w:r w:rsidR="2641E0E8">
        <w:rPr>
          <w:rStyle w:val="NormalChar"/>
        </w:rPr>
        <w:t>%</w:t>
      </w:r>
      <w:r w:rsidRPr="290027F6" w:rsidDel="008872FC">
        <w:rPr>
          <w:rStyle w:val="NormalChar"/>
        </w:rPr>
        <w:t xml:space="preserve"> </w:t>
      </w:r>
      <w:r w:rsidR="58C88F71">
        <w:rPr>
          <w:rStyle w:val="NormalChar"/>
        </w:rPr>
        <w:t xml:space="preserve">compliance </w:t>
      </w:r>
      <w:r w:rsidR="58C88F71" w:rsidRPr="00377FFB">
        <w:rPr>
          <w:rStyle w:val="NormalChar"/>
        </w:rPr>
        <w:t>(</w:t>
      </w:r>
      <w:r w:rsidR="008872FC">
        <w:rPr>
          <w:rStyle w:val="NormalChar"/>
        </w:rPr>
        <w:fldChar w:fldCharType="begin"/>
      </w:r>
      <w:r w:rsidR="008872FC">
        <w:rPr>
          <w:rStyle w:val="NormalChar"/>
        </w:rPr>
        <w:instrText xml:space="preserve"> REF _Ref143512485 \h </w:instrText>
      </w:r>
      <w:r w:rsidR="008872FC">
        <w:rPr>
          <w:rStyle w:val="NormalChar"/>
        </w:rPr>
      </w:r>
      <w:r w:rsidR="008872FC">
        <w:rPr>
          <w:rStyle w:val="NormalChar"/>
        </w:rPr>
        <w:fldChar w:fldCharType="separate"/>
      </w:r>
      <w:r w:rsidR="3E6F51E4">
        <w:t xml:space="preserve">Table </w:t>
      </w:r>
      <w:r w:rsidR="3E6F51E4">
        <w:rPr>
          <w:noProof/>
        </w:rPr>
        <w:t>4</w:t>
      </w:r>
      <w:r w:rsidR="008872FC">
        <w:rPr>
          <w:rStyle w:val="NormalChar"/>
        </w:rPr>
        <w:fldChar w:fldCharType="end"/>
      </w:r>
      <w:r w:rsidR="58C88F71" w:rsidRPr="00377FFB">
        <w:rPr>
          <w:rStyle w:val="NormalChar"/>
        </w:rPr>
        <w:t xml:space="preserve">). </w:t>
      </w:r>
      <w:r w:rsidR="622CE0E3">
        <w:rPr>
          <w:rStyle w:val="NormalChar"/>
        </w:rPr>
        <w:t xml:space="preserve">A total of </w:t>
      </w:r>
      <w:r w:rsidR="078CFE7C" w:rsidRPr="00377FFB">
        <w:rPr>
          <w:rStyle w:val="NormalChar"/>
        </w:rPr>
        <w:t>77</w:t>
      </w:r>
      <w:r w:rsidR="17AFE763" w:rsidRPr="00377FFB">
        <w:rPr>
          <w:rStyle w:val="NormalChar"/>
        </w:rPr>
        <w:t xml:space="preserve"> compliance deficiencies </w:t>
      </w:r>
      <w:r w:rsidR="554F4B07">
        <w:rPr>
          <w:rStyle w:val="NormalChar"/>
        </w:rPr>
        <w:t xml:space="preserve">were </w:t>
      </w:r>
      <w:r w:rsidR="078CFE7C">
        <w:rPr>
          <w:rStyle w:val="NormalChar"/>
        </w:rPr>
        <w:t>reported</w:t>
      </w:r>
      <w:r w:rsidR="554F4B07">
        <w:rPr>
          <w:rStyle w:val="NormalChar"/>
        </w:rPr>
        <w:t xml:space="preserve"> </w:t>
      </w:r>
      <w:r w:rsidR="554F4B07" w:rsidRPr="0075775F">
        <w:rPr>
          <w:rStyle w:val="NormalChar"/>
        </w:rPr>
        <w:t xml:space="preserve">by </w:t>
      </w:r>
      <w:r w:rsidR="0856B8FD" w:rsidRPr="0026566B">
        <w:rPr>
          <w:rStyle w:val="NormalChar"/>
        </w:rPr>
        <w:t>32</w:t>
      </w:r>
      <w:r w:rsidR="5A692FFE">
        <w:rPr>
          <w:rStyle w:val="NormalChar"/>
        </w:rPr>
        <w:t xml:space="preserve"> </w:t>
      </w:r>
      <w:r w:rsidR="554F4B07">
        <w:rPr>
          <w:rStyle w:val="NormalChar"/>
        </w:rPr>
        <w:t>agencies</w:t>
      </w:r>
      <w:r w:rsidR="17AFE763" w:rsidRPr="00377FFB">
        <w:rPr>
          <w:rStyle w:val="NormalChar"/>
        </w:rPr>
        <w:t xml:space="preserve">, out of </w:t>
      </w:r>
      <w:r w:rsidR="17AFE763" w:rsidRPr="174F9B25">
        <w:rPr>
          <w:rStyle w:val="NormalChar"/>
        </w:rPr>
        <w:t>2</w:t>
      </w:r>
      <w:r w:rsidR="2493109D" w:rsidRPr="174F9B25">
        <w:rPr>
          <w:rStyle w:val="NormalChar"/>
        </w:rPr>
        <w:t xml:space="preserve"> </w:t>
      </w:r>
      <w:r w:rsidR="17AFE763" w:rsidRPr="174F9B25">
        <w:rPr>
          <w:rStyle w:val="NormalChar"/>
        </w:rPr>
        <w:t>034</w:t>
      </w:r>
      <w:r w:rsidR="17AFE763" w:rsidRPr="00377FFB">
        <w:rPr>
          <w:rStyle w:val="NormalChar"/>
        </w:rPr>
        <w:t xml:space="preserve"> compliance </w:t>
      </w:r>
      <w:r w:rsidR="078CFE7C" w:rsidRPr="00377FFB">
        <w:rPr>
          <w:rStyle w:val="NormalChar"/>
        </w:rPr>
        <w:t>requirements</w:t>
      </w:r>
      <w:r w:rsidR="078CFE7C">
        <w:rPr>
          <w:rStyle w:val="NormalChar"/>
        </w:rPr>
        <w:t xml:space="preserve"> </w:t>
      </w:r>
      <w:r w:rsidR="078CFE7C" w:rsidRPr="00377FFB">
        <w:rPr>
          <w:rStyle w:val="NormalChar"/>
        </w:rPr>
        <w:t>across</w:t>
      </w:r>
      <w:r w:rsidR="17AFE763" w:rsidRPr="00377FFB">
        <w:rPr>
          <w:rStyle w:val="NormalChar"/>
        </w:rPr>
        <w:t xml:space="preserve"> the 113 expansion agencies</w:t>
      </w:r>
      <w:r w:rsidR="7A4DD89A">
        <w:rPr>
          <w:rStyle w:val="NormalChar"/>
        </w:rPr>
        <w:t xml:space="preserve">. </w:t>
      </w:r>
      <w:r w:rsidR="445F253A" w:rsidRPr="174F9B25">
        <w:rPr>
          <w:rStyle w:val="NormalChar"/>
        </w:rPr>
        <w:t>N</w:t>
      </w:r>
      <w:r w:rsidR="4613F36D" w:rsidRPr="174F9B25">
        <w:rPr>
          <w:rStyle w:val="NormalChar"/>
        </w:rPr>
        <w:t>o</w:t>
      </w:r>
      <w:r w:rsidR="4613F36D" w:rsidRPr="00377FFB">
        <w:rPr>
          <w:rStyle w:val="NormalChar"/>
        </w:rPr>
        <w:t xml:space="preserve"> material compliance deficiencies</w:t>
      </w:r>
      <w:r w:rsidR="4B46C4C4">
        <w:rPr>
          <w:rStyle w:val="NormalChar"/>
        </w:rPr>
        <w:t xml:space="preserve"> </w:t>
      </w:r>
      <w:r w:rsidR="724E7D5F" w:rsidRPr="174F9B25">
        <w:rPr>
          <w:rStyle w:val="NormalChar"/>
        </w:rPr>
        <w:t xml:space="preserve">were </w:t>
      </w:r>
      <w:r w:rsidR="4613F36D" w:rsidRPr="00377FFB">
        <w:rPr>
          <w:rStyle w:val="NormalChar"/>
        </w:rPr>
        <w:t xml:space="preserve">reported </w:t>
      </w:r>
      <w:r w:rsidR="71F025DF">
        <w:rPr>
          <w:rStyle w:val="NormalChar"/>
        </w:rPr>
        <w:t>(</w:t>
      </w:r>
      <w:r w:rsidR="00E330C6">
        <w:rPr>
          <w:rStyle w:val="NormalChar"/>
        </w:rPr>
        <w:fldChar w:fldCharType="begin"/>
      </w:r>
      <w:r w:rsidR="00E330C6">
        <w:rPr>
          <w:rStyle w:val="NormalChar"/>
        </w:rPr>
        <w:instrText xml:space="preserve"> REF _Ref143512493 \h </w:instrText>
      </w:r>
      <w:r w:rsidR="00E330C6">
        <w:rPr>
          <w:rStyle w:val="NormalChar"/>
        </w:rPr>
      </w:r>
      <w:r w:rsidR="00E330C6">
        <w:rPr>
          <w:rStyle w:val="NormalChar"/>
        </w:rPr>
        <w:fldChar w:fldCharType="separate"/>
      </w:r>
      <w:r w:rsidR="3E6F51E4">
        <w:t xml:space="preserve">Table </w:t>
      </w:r>
      <w:r w:rsidR="3E6F51E4">
        <w:rPr>
          <w:noProof/>
        </w:rPr>
        <w:t>5</w:t>
      </w:r>
      <w:r w:rsidR="00E330C6">
        <w:rPr>
          <w:rStyle w:val="NormalChar"/>
        </w:rPr>
        <w:fldChar w:fldCharType="end"/>
      </w:r>
      <w:r w:rsidR="71F025DF">
        <w:rPr>
          <w:rStyle w:val="NormalChar"/>
        </w:rPr>
        <w:t>)</w:t>
      </w:r>
      <w:r w:rsidR="4613F36D" w:rsidRPr="00377FFB">
        <w:rPr>
          <w:rStyle w:val="NormalChar"/>
        </w:rPr>
        <w:t>. This</w:t>
      </w:r>
      <w:r w:rsidR="17AFE763" w:rsidRPr="00377FFB">
        <w:rPr>
          <w:rStyle w:val="NormalChar"/>
        </w:rPr>
        <w:t xml:space="preserve"> </w:t>
      </w:r>
      <w:r w:rsidR="7A4DD89A">
        <w:rPr>
          <w:rStyle w:val="NormalChar"/>
        </w:rPr>
        <w:t xml:space="preserve">is a significant outcome </w:t>
      </w:r>
      <w:r w:rsidR="44BDA4F3" w:rsidRPr="00377FFB">
        <w:rPr>
          <w:rStyle w:val="NormalChar"/>
        </w:rPr>
        <w:t xml:space="preserve">given the </w:t>
      </w:r>
      <w:r w:rsidR="35F32903" w:rsidRPr="174F9B25">
        <w:rPr>
          <w:rStyle w:val="NormalChar"/>
        </w:rPr>
        <w:t>large</w:t>
      </w:r>
      <w:r w:rsidR="44BDA4F3" w:rsidRPr="00377FFB">
        <w:rPr>
          <w:rStyle w:val="NormalChar"/>
        </w:rPr>
        <w:t xml:space="preserve"> number of </w:t>
      </w:r>
      <w:r w:rsidR="17AFE763" w:rsidRPr="00377FFB">
        <w:rPr>
          <w:rStyle w:val="NormalChar"/>
        </w:rPr>
        <w:t>expansion agencies</w:t>
      </w:r>
      <w:r w:rsidR="5A692FFE">
        <w:rPr>
          <w:rStyle w:val="NormalChar"/>
        </w:rPr>
        <w:t xml:space="preserve"> </w:t>
      </w:r>
      <w:r w:rsidR="44BDA4F3" w:rsidRPr="00377FFB">
        <w:rPr>
          <w:rStyle w:val="NormalChar"/>
        </w:rPr>
        <w:t xml:space="preserve">and the considerable effort </w:t>
      </w:r>
      <w:r w:rsidR="431A8603">
        <w:rPr>
          <w:rStyle w:val="NormalChar"/>
        </w:rPr>
        <w:t>required</w:t>
      </w:r>
      <w:r w:rsidR="431A8603" w:rsidRPr="00377FFB">
        <w:rPr>
          <w:rStyle w:val="NormalChar"/>
        </w:rPr>
        <w:t xml:space="preserve"> </w:t>
      </w:r>
      <w:r w:rsidR="4613F36D" w:rsidRPr="00377FFB">
        <w:rPr>
          <w:rStyle w:val="NormalChar"/>
        </w:rPr>
        <w:t xml:space="preserve">to </w:t>
      </w:r>
      <w:r w:rsidR="620E8DE3" w:rsidRPr="00377FFB">
        <w:rPr>
          <w:rStyle w:val="NormalChar"/>
        </w:rPr>
        <w:t xml:space="preserve">meet </w:t>
      </w:r>
      <w:r w:rsidR="4613F36D" w:rsidRPr="00377FFB">
        <w:rPr>
          <w:rStyle w:val="NormalChar"/>
        </w:rPr>
        <w:t>compliance.</w:t>
      </w:r>
    </w:p>
    <w:p w14:paraId="3604CA06" w14:textId="7406105F" w:rsidR="00487199" w:rsidRDefault="00AD2A62" w:rsidP="00590470">
      <w:pPr>
        <w:pStyle w:val="Normal1"/>
        <w:rPr>
          <w:rStyle w:val="NormalChar"/>
        </w:rPr>
      </w:pPr>
      <w:r>
        <w:rPr>
          <w:rStyle w:val="NormalChar"/>
        </w:rPr>
        <w:t>The VGPB will continue to engage with agencies to better understand how it can provide targeted support to assist with compliance, including through existing capability</w:t>
      </w:r>
      <w:r w:rsidR="00947E33">
        <w:rPr>
          <w:rStyle w:val="NormalChar"/>
        </w:rPr>
        <w:t>-</w:t>
      </w:r>
      <w:r>
        <w:rPr>
          <w:rStyle w:val="NormalChar"/>
        </w:rPr>
        <w:t>building activities.</w:t>
      </w:r>
    </w:p>
    <w:p w14:paraId="14BBAB94" w14:textId="22DC5CF5" w:rsidR="00377FFB" w:rsidRDefault="00377FFB" w:rsidP="00377FFB">
      <w:pPr>
        <w:ind w:firstLine="284"/>
        <w:rPr>
          <w:rFonts w:asciiTheme="majorHAnsi" w:eastAsia="Calibri" w:hAnsiTheme="majorHAnsi" w:cstheme="majorHAnsi"/>
          <w:sz w:val="22"/>
          <w:szCs w:val="22"/>
          <w:lang w:eastAsia="en-US"/>
        </w:rPr>
      </w:pPr>
      <w:r>
        <w:rPr>
          <w:rFonts w:asciiTheme="majorHAnsi" w:eastAsia="Calibri" w:hAnsiTheme="majorHAnsi" w:cstheme="majorHAnsi"/>
          <w:sz w:val="22"/>
          <w:szCs w:val="22"/>
          <w:lang w:eastAsia="en-US"/>
        </w:rPr>
        <w:t>Most compliance deficiencies reported by expansion agencies were in the following areas:</w:t>
      </w:r>
    </w:p>
    <w:p w14:paraId="7EB21033" w14:textId="1FD425A5" w:rsidR="00377FFB" w:rsidRPr="00F432C4" w:rsidRDefault="00377FFB" w:rsidP="001312F4">
      <w:pPr>
        <w:pStyle w:val="Bullet1"/>
        <w:rPr>
          <w:rFonts w:eastAsia="Calibri"/>
          <w:lang w:eastAsia="en-US"/>
        </w:rPr>
      </w:pPr>
      <w:r w:rsidRPr="00F432C4">
        <w:rPr>
          <w:rFonts w:eastAsia="Calibri"/>
          <w:lang w:eastAsia="en-US"/>
        </w:rPr>
        <w:t>contract management, monitoring and disclosure processes</w:t>
      </w:r>
    </w:p>
    <w:p w14:paraId="102460A7" w14:textId="77777777" w:rsidR="00377FFB" w:rsidRPr="00F432C4" w:rsidRDefault="00377FFB" w:rsidP="001312F4">
      <w:pPr>
        <w:pStyle w:val="Bullet1"/>
        <w:rPr>
          <w:rFonts w:eastAsia="Calibri"/>
          <w:lang w:eastAsia="en-US"/>
        </w:rPr>
      </w:pPr>
      <w:r w:rsidRPr="00F432C4">
        <w:rPr>
          <w:rFonts w:eastAsia="Calibri"/>
          <w:lang w:eastAsia="en-US"/>
        </w:rPr>
        <w:t>supplier engagement activities</w:t>
      </w:r>
    </w:p>
    <w:p w14:paraId="5E9C9E57" w14:textId="22AAF8A5" w:rsidR="00377FFB" w:rsidRPr="00F432C4" w:rsidRDefault="00377FFB" w:rsidP="001312F4">
      <w:pPr>
        <w:pStyle w:val="Bullet1"/>
        <w:rPr>
          <w:rFonts w:eastAsia="Calibri"/>
          <w:lang w:eastAsia="en-US"/>
        </w:rPr>
      </w:pPr>
      <w:r w:rsidRPr="00F432C4">
        <w:rPr>
          <w:rFonts w:eastAsia="Calibri"/>
          <w:lang w:eastAsia="en-US"/>
        </w:rPr>
        <w:t>publication of agency annual procurement activity plans</w:t>
      </w:r>
    </w:p>
    <w:p w14:paraId="7EB5B32D" w14:textId="23DB09A4" w:rsidR="00377FFB" w:rsidRPr="00F432C4" w:rsidRDefault="00377FFB" w:rsidP="001312F4">
      <w:pPr>
        <w:pStyle w:val="Bullet1"/>
        <w:rPr>
          <w:rFonts w:eastAsia="Calibri"/>
          <w:lang w:eastAsia="en-US"/>
        </w:rPr>
      </w:pPr>
      <w:r w:rsidRPr="00F432C4">
        <w:rPr>
          <w:rFonts w:eastAsia="Calibri"/>
          <w:lang w:eastAsia="en-US"/>
        </w:rPr>
        <w:t>procurement capability, particularly in relation to contract management activities</w:t>
      </w:r>
      <w:r w:rsidR="7CEFB64D" w:rsidRPr="174F9B25">
        <w:rPr>
          <w:rFonts w:eastAsia="Calibri"/>
          <w:lang w:eastAsia="en-US"/>
        </w:rPr>
        <w:t>.</w:t>
      </w:r>
    </w:p>
    <w:p w14:paraId="0B38F540" w14:textId="7773F4FA" w:rsidR="00487199" w:rsidRPr="00377FFB" w:rsidRDefault="423C6CBE" w:rsidP="00590470">
      <w:pPr>
        <w:pStyle w:val="Normal1"/>
        <w:rPr>
          <w:rStyle w:val="NormalChar"/>
        </w:rPr>
      </w:pPr>
      <w:r w:rsidRPr="174F9B25">
        <w:rPr>
          <w:rStyle w:val="NormalChar"/>
        </w:rPr>
        <w:t>The VGPB</w:t>
      </w:r>
      <w:r w:rsidR="00F432C4" w:rsidRPr="174F9B25">
        <w:rPr>
          <w:rStyle w:val="NormalChar"/>
        </w:rPr>
        <w:t xml:space="preserve"> note</w:t>
      </w:r>
      <w:r w:rsidR="17CD348F" w:rsidRPr="174F9B25">
        <w:rPr>
          <w:rStyle w:val="NormalChar"/>
        </w:rPr>
        <w:t>s</w:t>
      </w:r>
      <w:r w:rsidR="00F432C4" w:rsidRPr="00377FFB">
        <w:rPr>
          <w:rStyle w:val="NormalChar"/>
        </w:rPr>
        <w:t xml:space="preserve"> that some compliance deficiencies </w:t>
      </w:r>
      <w:r w:rsidR="00377FFB" w:rsidRPr="00377FFB">
        <w:rPr>
          <w:rStyle w:val="NormalChar"/>
        </w:rPr>
        <w:t xml:space="preserve">are </w:t>
      </w:r>
      <w:r w:rsidR="003E0273">
        <w:rPr>
          <w:rStyle w:val="NormalChar"/>
        </w:rPr>
        <w:t>expect</w:t>
      </w:r>
      <w:r w:rsidR="00377FFB" w:rsidRPr="00377FFB">
        <w:rPr>
          <w:rStyle w:val="NormalChar"/>
        </w:rPr>
        <w:t>ed</w:t>
      </w:r>
      <w:r w:rsidR="00F432C4" w:rsidRPr="00377FFB">
        <w:rPr>
          <w:rStyle w:val="NormalChar"/>
        </w:rPr>
        <w:t xml:space="preserve"> </w:t>
      </w:r>
      <w:r w:rsidR="18565075" w:rsidRPr="174F9B25">
        <w:rPr>
          <w:rStyle w:val="NormalChar"/>
        </w:rPr>
        <w:t>each year</w:t>
      </w:r>
      <w:r w:rsidR="00F432C4" w:rsidRPr="00377FFB">
        <w:rPr>
          <w:rStyle w:val="NormalChar"/>
        </w:rPr>
        <w:t xml:space="preserve">, even for departments </w:t>
      </w:r>
      <w:r w:rsidR="00487199" w:rsidRPr="00377FFB">
        <w:rPr>
          <w:rStyle w:val="NormalChar"/>
        </w:rPr>
        <w:t>that have been following the VGPB policy framework since its introduction in 2013.</w:t>
      </w:r>
    </w:p>
    <w:p w14:paraId="6899FC02" w14:textId="36E15901" w:rsidR="00E8721A" w:rsidRDefault="006C5E57" w:rsidP="00766E3C">
      <w:pPr>
        <w:pStyle w:val="Caption"/>
      </w:pPr>
      <w:bookmarkStart w:id="95" w:name="_Ref143512485"/>
      <w:r>
        <w:t xml:space="preserve">Table </w:t>
      </w:r>
      <w:r w:rsidR="00337C13">
        <w:fldChar w:fldCharType="begin"/>
      </w:r>
      <w:r w:rsidR="00337C13">
        <w:instrText xml:space="preserve"> SEQ Table \* ARABIC </w:instrText>
      </w:r>
      <w:r w:rsidR="00337C13">
        <w:fldChar w:fldCharType="separate"/>
      </w:r>
      <w:r w:rsidR="00501104">
        <w:rPr>
          <w:noProof/>
        </w:rPr>
        <w:t>4</w:t>
      </w:r>
      <w:r w:rsidR="00337C13">
        <w:rPr>
          <w:noProof/>
        </w:rPr>
        <w:fldChar w:fldCharType="end"/>
      </w:r>
      <w:bookmarkEnd w:id="95"/>
      <w:r>
        <w:t xml:space="preserve">: </w:t>
      </w:r>
      <w:r w:rsidR="00E8721A">
        <w:t>Compliance</w:t>
      </w:r>
      <w:r w:rsidR="00E8721A" w:rsidRPr="00E8721A">
        <w:t xml:space="preserve"> deficiencies</w:t>
      </w:r>
      <w:r w:rsidR="00C65721">
        <w:t xml:space="preserve"> report</w:t>
      </w:r>
      <w:r w:rsidR="1E3B377D">
        <w:t>ed</w:t>
      </w:r>
      <w:r w:rsidR="295C12EA">
        <w:t xml:space="preserve"> by VGPB expansion agencies </w:t>
      </w:r>
      <w:r w:rsidR="61FCA783">
        <w:t>in</w:t>
      </w:r>
      <w:r w:rsidR="00C65721" w:rsidRPr="00C65721">
        <w:t xml:space="preserve"> 2021</w:t>
      </w:r>
      <w:r w:rsidR="672FDDF1">
        <w:t>–</w:t>
      </w:r>
      <w:r w:rsidR="00C65721" w:rsidRPr="00C65721">
        <w:t>22</w:t>
      </w:r>
    </w:p>
    <w:tbl>
      <w:tblPr>
        <w:tblStyle w:val="TableGrid1"/>
        <w:tblW w:w="9214" w:type="dxa"/>
        <w:tblInd w:w="-5" w:type="dxa"/>
        <w:tblLayout w:type="fixed"/>
        <w:tblLook w:val="04A0" w:firstRow="1" w:lastRow="0" w:firstColumn="1" w:lastColumn="0" w:noHBand="0" w:noVBand="1"/>
      </w:tblPr>
      <w:tblGrid>
        <w:gridCol w:w="6662"/>
        <w:gridCol w:w="1275"/>
        <w:gridCol w:w="1277"/>
      </w:tblGrid>
      <w:tr w:rsidR="00E8721A" w:rsidRPr="002B0339" w14:paraId="1E197068" w14:textId="77777777" w:rsidTr="00EA3A20">
        <w:tc>
          <w:tcPr>
            <w:tcW w:w="6662" w:type="dxa"/>
            <w:shd w:val="clear" w:color="auto" w:fill="BFBFBF" w:themeFill="background1" w:themeFillShade="BF"/>
          </w:tcPr>
          <w:p w14:paraId="1548DD31" w14:textId="77777777" w:rsidR="00E8721A" w:rsidRPr="002B0339" w:rsidRDefault="00E8721A" w:rsidP="002B0339">
            <w:pPr>
              <w:pStyle w:val="Tableheader0"/>
            </w:pPr>
            <w:r w:rsidRPr="002B0339">
              <w:t>Measure</w:t>
            </w:r>
          </w:p>
        </w:tc>
        <w:tc>
          <w:tcPr>
            <w:tcW w:w="1275" w:type="dxa"/>
            <w:shd w:val="clear" w:color="auto" w:fill="BFBFBF" w:themeFill="background1" w:themeFillShade="BF"/>
          </w:tcPr>
          <w:p w14:paraId="275A5939" w14:textId="37AFA997" w:rsidR="00E8721A" w:rsidRPr="002B0339" w:rsidRDefault="00E8721A" w:rsidP="00550DE2">
            <w:pPr>
              <w:pStyle w:val="Tableheader0"/>
              <w:jc w:val="center"/>
              <w:rPr>
                <w:rFonts w:eastAsiaTheme="minorEastAsia"/>
              </w:rPr>
            </w:pPr>
            <w:r w:rsidRPr="002B0339">
              <w:rPr>
                <w:rFonts w:eastAsiaTheme="minorEastAsia"/>
              </w:rPr>
              <w:t>Number reported</w:t>
            </w:r>
          </w:p>
        </w:tc>
        <w:tc>
          <w:tcPr>
            <w:tcW w:w="1277" w:type="dxa"/>
            <w:shd w:val="clear" w:color="auto" w:fill="BFBFBF" w:themeFill="background1" w:themeFillShade="BF"/>
          </w:tcPr>
          <w:p w14:paraId="3BC435E8" w14:textId="77777777" w:rsidR="00E8721A" w:rsidRPr="002B0339" w:rsidRDefault="00E8721A" w:rsidP="00550DE2">
            <w:pPr>
              <w:pStyle w:val="Tableheader0"/>
              <w:jc w:val="center"/>
            </w:pPr>
            <w:r w:rsidRPr="002B0339">
              <w:t>Proportion</w:t>
            </w:r>
          </w:p>
          <w:p w14:paraId="501DB0EE" w14:textId="4D49D214" w:rsidR="0059521F" w:rsidRPr="002B0339" w:rsidRDefault="0059521F" w:rsidP="00550DE2">
            <w:pPr>
              <w:pStyle w:val="Tableheader0"/>
              <w:jc w:val="center"/>
            </w:pPr>
            <w:r w:rsidRPr="002B0339">
              <w:t>(%)</w:t>
            </w:r>
          </w:p>
        </w:tc>
      </w:tr>
      <w:tr w:rsidR="00E8721A" w:rsidRPr="00E8721A" w14:paraId="50E59527" w14:textId="77777777" w:rsidTr="00EA3A20">
        <w:trPr>
          <w:trHeight w:val="315"/>
        </w:trPr>
        <w:tc>
          <w:tcPr>
            <w:tcW w:w="6662" w:type="dxa"/>
          </w:tcPr>
          <w:p w14:paraId="22D33405" w14:textId="29065357" w:rsidR="00E8721A" w:rsidRPr="00E8721A" w:rsidRDefault="166B4650" w:rsidP="290027F6">
            <w:pPr>
              <w:spacing w:before="20" w:after="20"/>
              <w:rPr>
                <w:rFonts w:ascii="Calibri" w:eastAsiaTheme="minorEastAsia" w:hAnsi="Calibri" w:cs="Calibri"/>
                <w:b/>
                <w:bCs/>
                <w:sz w:val="20"/>
                <w:szCs w:val="20"/>
              </w:rPr>
            </w:pPr>
            <w:r w:rsidRPr="290027F6">
              <w:rPr>
                <w:rFonts w:ascii="Calibri" w:eastAsiaTheme="minorEastAsia" w:hAnsi="Calibri" w:cs="Calibri"/>
                <w:sz w:val="20"/>
                <w:szCs w:val="20"/>
              </w:rPr>
              <w:t>Total number of c</w:t>
            </w:r>
            <w:r w:rsidR="00E8721A" w:rsidRPr="290027F6">
              <w:rPr>
                <w:rFonts w:ascii="Calibri" w:eastAsiaTheme="minorEastAsia" w:hAnsi="Calibri" w:cs="Calibri"/>
                <w:sz w:val="20"/>
                <w:szCs w:val="20"/>
              </w:rPr>
              <w:t xml:space="preserve">ompliance deficiencies </w:t>
            </w:r>
            <w:r w:rsidR="060DC27F" w:rsidRPr="290027F6">
              <w:rPr>
                <w:rFonts w:ascii="Calibri" w:eastAsiaTheme="minorEastAsia" w:hAnsi="Calibri" w:cs="Calibri"/>
                <w:sz w:val="20"/>
                <w:szCs w:val="20"/>
              </w:rPr>
              <w:t>in expansion agencies</w:t>
            </w:r>
            <w:r w:rsidR="00E8721A" w:rsidRPr="290027F6">
              <w:rPr>
                <w:rFonts w:ascii="Calibri" w:eastAsiaTheme="minorEastAsia" w:hAnsi="Calibri" w:cs="Calibri"/>
                <w:sz w:val="20"/>
                <w:szCs w:val="20"/>
              </w:rPr>
              <w:t xml:space="preserve"> (and </w:t>
            </w:r>
            <w:r w:rsidR="1280F0E0" w:rsidRPr="290027F6">
              <w:rPr>
                <w:rFonts w:ascii="Calibri" w:eastAsiaTheme="minorEastAsia" w:hAnsi="Calibri" w:cs="Calibri"/>
                <w:sz w:val="20"/>
                <w:szCs w:val="20"/>
              </w:rPr>
              <w:t>percentage</w:t>
            </w:r>
            <w:r w:rsidR="00E8721A" w:rsidRPr="290027F6">
              <w:rPr>
                <w:rFonts w:ascii="Calibri" w:eastAsiaTheme="minorEastAsia" w:hAnsi="Calibri" w:cs="Calibri"/>
                <w:sz w:val="20"/>
                <w:szCs w:val="20"/>
              </w:rPr>
              <w:t xml:space="preserve"> of total</w:t>
            </w:r>
            <w:r w:rsidR="00C65721" w:rsidRPr="290027F6">
              <w:rPr>
                <w:rFonts w:ascii="Calibri" w:eastAsiaTheme="minorEastAsia" w:hAnsi="Calibri" w:cs="Calibri"/>
                <w:sz w:val="20"/>
                <w:szCs w:val="20"/>
              </w:rPr>
              <w:t>*</w:t>
            </w:r>
            <w:r w:rsidR="00E8721A" w:rsidRPr="290027F6">
              <w:rPr>
                <w:rFonts w:ascii="Calibri" w:eastAsiaTheme="minorEastAsia" w:hAnsi="Calibri" w:cs="Calibri"/>
                <w:sz w:val="20"/>
                <w:szCs w:val="20"/>
              </w:rPr>
              <w:t>)</w:t>
            </w:r>
          </w:p>
        </w:tc>
        <w:tc>
          <w:tcPr>
            <w:tcW w:w="1275" w:type="dxa"/>
          </w:tcPr>
          <w:p w14:paraId="1B7F5E90" w14:textId="77777777" w:rsidR="00E8721A" w:rsidRPr="00E8721A" w:rsidRDefault="00E8721A" w:rsidP="00E8721A">
            <w:pPr>
              <w:spacing w:before="20" w:after="20"/>
              <w:jc w:val="center"/>
              <w:rPr>
                <w:rFonts w:ascii="Calibri" w:hAnsi="Calibri" w:cs="Calibri"/>
                <w:sz w:val="20"/>
                <w:szCs w:val="20"/>
              </w:rPr>
            </w:pPr>
            <w:r w:rsidRPr="00E8721A">
              <w:rPr>
                <w:rFonts w:ascii="Calibri" w:hAnsi="Calibri" w:cs="Calibri"/>
                <w:sz w:val="20"/>
                <w:szCs w:val="20"/>
              </w:rPr>
              <w:t>77</w:t>
            </w:r>
          </w:p>
        </w:tc>
        <w:tc>
          <w:tcPr>
            <w:tcW w:w="1277" w:type="dxa"/>
          </w:tcPr>
          <w:p w14:paraId="005B7D61" w14:textId="12DC3500" w:rsidR="00E8721A" w:rsidRPr="00E8721A" w:rsidRDefault="00E8721A" w:rsidP="00E8721A">
            <w:pPr>
              <w:spacing w:before="20" w:after="20"/>
              <w:jc w:val="center"/>
              <w:rPr>
                <w:rFonts w:ascii="Calibri" w:hAnsi="Calibri" w:cs="Calibri"/>
                <w:sz w:val="20"/>
                <w:szCs w:val="20"/>
              </w:rPr>
            </w:pPr>
            <w:r w:rsidRPr="00E8721A">
              <w:rPr>
                <w:rFonts w:ascii="Calibri" w:hAnsi="Calibri" w:cs="Calibri"/>
                <w:sz w:val="20"/>
                <w:szCs w:val="20"/>
              </w:rPr>
              <w:t>3.8</w:t>
            </w:r>
          </w:p>
        </w:tc>
      </w:tr>
      <w:tr w:rsidR="00E8721A" w:rsidRPr="00E8721A" w14:paraId="47D2B88F" w14:textId="77777777" w:rsidTr="00EA3A20">
        <w:tc>
          <w:tcPr>
            <w:tcW w:w="6662" w:type="dxa"/>
          </w:tcPr>
          <w:p w14:paraId="1297EBBD" w14:textId="2F579003" w:rsidR="00E23732" w:rsidRPr="00E8721A" w:rsidRDefault="6EAD77A5" w:rsidP="290027F6">
            <w:pPr>
              <w:spacing w:before="20" w:after="20"/>
              <w:rPr>
                <w:rFonts w:ascii="Calibri" w:eastAsiaTheme="minorEastAsia" w:hAnsi="Calibri" w:cs="Calibri"/>
                <w:sz w:val="20"/>
                <w:szCs w:val="20"/>
              </w:rPr>
            </w:pPr>
            <w:r w:rsidRPr="290027F6">
              <w:rPr>
                <w:rFonts w:ascii="Calibri" w:eastAsiaTheme="minorEastAsia" w:hAnsi="Calibri" w:cs="Calibri"/>
                <w:sz w:val="20"/>
                <w:szCs w:val="20"/>
              </w:rPr>
              <w:t>N</w:t>
            </w:r>
            <w:r w:rsidR="468B2628" w:rsidRPr="290027F6">
              <w:rPr>
                <w:rFonts w:ascii="Calibri" w:eastAsiaTheme="minorEastAsia" w:hAnsi="Calibri" w:cs="Calibri"/>
                <w:sz w:val="20"/>
                <w:szCs w:val="20"/>
              </w:rPr>
              <w:t>u</w:t>
            </w:r>
            <w:r w:rsidRPr="290027F6">
              <w:rPr>
                <w:rFonts w:ascii="Calibri" w:eastAsiaTheme="minorEastAsia" w:hAnsi="Calibri" w:cs="Calibri"/>
                <w:sz w:val="20"/>
                <w:szCs w:val="20"/>
              </w:rPr>
              <w:t xml:space="preserve">mber of </w:t>
            </w:r>
            <w:r w:rsidR="0399D24A" w:rsidRPr="290027F6">
              <w:rPr>
                <w:rFonts w:ascii="Calibri" w:eastAsiaTheme="minorEastAsia" w:hAnsi="Calibri" w:cs="Calibri"/>
                <w:sz w:val="20"/>
                <w:szCs w:val="20"/>
              </w:rPr>
              <w:t>e</w:t>
            </w:r>
            <w:r w:rsidR="00D912F8" w:rsidRPr="290027F6">
              <w:rPr>
                <w:rFonts w:ascii="Calibri" w:eastAsiaTheme="minorEastAsia" w:hAnsi="Calibri" w:cs="Calibri"/>
                <w:sz w:val="20"/>
                <w:szCs w:val="20"/>
              </w:rPr>
              <w:t xml:space="preserve">xpansion agencies </w:t>
            </w:r>
            <w:r w:rsidR="00E8721A" w:rsidRPr="290027F6">
              <w:rPr>
                <w:rFonts w:ascii="Calibri" w:eastAsiaTheme="minorEastAsia" w:hAnsi="Calibri" w:cs="Calibri"/>
                <w:sz w:val="20"/>
                <w:szCs w:val="20"/>
              </w:rPr>
              <w:t>reporting three</w:t>
            </w:r>
            <w:r w:rsidR="2EE22F95" w:rsidRPr="290027F6">
              <w:rPr>
                <w:rFonts w:ascii="Calibri" w:eastAsiaTheme="minorEastAsia" w:hAnsi="Calibri" w:cs="Calibri"/>
                <w:sz w:val="20"/>
                <w:szCs w:val="20"/>
              </w:rPr>
              <w:t xml:space="preserve"> or more</w:t>
            </w:r>
            <w:r w:rsidR="00E8721A" w:rsidRPr="290027F6">
              <w:rPr>
                <w:rFonts w:ascii="Calibri" w:eastAsiaTheme="minorEastAsia" w:hAnsi="Calibri" w:cs="Calibri"/>
                <w:sz w:val="20"/>
                <w:szCs w:val="20"/>
              </w:rPr>
              <w:t xml:space="preserve"> compliance deficiencies and </w:t>
            </w:r>
            <w:r w:rsidR="1ECD24AD" w:rsidRPr="290027F6">
              <w:rPr>
                <w:rFonts w:ascii="Calibri" w:eastAsiaTheme="minorEastAsia" w:hAnsi="Calibri" w:cs="Calibri"/>
                <w:sz w:val="20"/>
                <w:szCs w:val="20"/>
              </w:rPr>
              <w:t xml:space="preserve">percentage </w:t>
            </w:r>
            <w:r w:rsidR="00E8721A" w:rsidRPr="290027F6">
              <w:rPr>
                <w:rFonts w:ascii="Calibri" w:eastAsiaTheme="minorEastAsia" w:hAnsi="Calibri" w:cs="Calibri"/>
                <w:sz w:val="20"/>
                <w:szCs w:val="20"/>
              </w:rPr>
              <w:t>of total</w:t>
            </w:r>
            <w:r w:rsidR="4CEB9A35" w:rsidRPr="290027F6">
              <w:rPr>
                <w:rFonts w:ascii="Calibri" w:eastAsiaTheme="minorEastAsia" w:hAnsi="Calibri" w:cs="Calibri"/>
                <w:sz w:val="20"/>
                <w:szCs w:val="20"/>
              </w:rPr>
              <w:t xml:space="preserve"> agencies (113)</w:t>
            </w:r>
          </w:p>
        </w:tc>
        <w:tc>
          <w:tcPr>
            <w:tcW w:w="1275" w:type="dxa"/>
          </w:tcPr>
          <w:p w14:paraId="693B691B" w14:textId="77777777" w:rsidR="00E8721A" w:rsidRPr="00E8721A" w:rsidRDefault="00E8721A" w:rsidP="00E8721A">
            <w:pPr>
              <w:spacing w:before="20" w:after="20"/>
              <w:jc w:val="center"/>
              <w:rPr>
                <w:rFonts w:ascii="Calibri" w:hAnsi="Calibri" w:cs="Calibri"/>
                <w:sz w:val="20"/>
                <w:szCs w:val="20"/>
              </w:rPr>
            </w:pPr>
            <w:r w:rsidRPr="00E8721A">
              <w:rPr>
                <w:rFonts w:ascii="Calibri" w:hAnsi="Calibri" w:cs="Calibri"/>
                <w:sz w:val="20"/>
                <w:szCs w:val="20"/>
              </w:rPr>
              <w:t>7</w:t>
            </w:r>
          </w:p>
        </w:tc>
        <w:tc>
          <w:tcPr>
            <w:tcW w:w="1277" w:type="dxa"/>
          </w:tcPr>
          <w:p w14:paraId="273C1A89" w14:textId="0C14792E" w:rsidR="00E8721A" w:rsidRPr="00E8721A" w:rsidRDefault="00E8721A" w:rsidP="00E8721A">
            <w:pPr>
              <w:spacing w:before="20" w:after="20"/>
              <w:jc w:val="center"/>
              <w:rPr>
                <w:rFonts w:ascii="Calibri" w:hAnsi="Calibri" w:cs="Calibri"/>
                <w:sz w:val="20"/>
                <w:szCs w:val="20"/>
              </w:rPr>
            </w:pPr>
            <w:r w:rsidRPr="00E8721A">
              <w:rPr>
                <w:rFonts w:ascii="Calibri" w:hAnsi="Calibri" w:cs="Calibri"/>
                <w:sz w:val="20"/>
                <w:szCs w:val="20"/>
              </w:rPr>
              <w:t>6.2</w:t>
            </w:r>
          </w:p>
        </w:tc>
      </w:tr>
    </w:tbl>
    <w:p w14:paraId="5CE5A022" w14:textId="6CBC5EBD" w:rsidR="00C65721" w:rsidRDefault="00C65721" w:rsidP="00EA3A20">
      <w:pPr>
        <w:pStyle w:val="Tablenotes"/>
      </w:pPr>
      <w:r w:rsidRPr="00656DAF">
        <w:t>*113 agencies x 18 requirements. Excludes TAFEs, which report by calendar year</w:t>
      </w:r>
      <w:r w:rsidR="69291754">
        <w:t>.</w:t>
      </w:r>
      <w:r w:rsidR="00F71EBE">
        <w:t xml:space="preserve"> </w:t>
      </w:r>
      <w:r w:rsidR="004C7BAF">
        <w:t xml:space="preserve">Reporting from TAFEs will be included </w:t>
      </w:r>
      <w:r w:rsidR="00145A2A">
        <w:t>in the following year’s annual report.</w:t>
      </w:r>
    </w:p>
    <w:p w14:paraId="26E78BE2" w14:textId="5D558512" w:rsidR="003642A2" w:rsidRPr="00C65721" w:rsidRDefault="006C5E57" w:rsidP="00766E3C">
      <w:pPr>
        <w:pStyle w:val="Caption"/>
      </w:pPr>
      <w:bookmarkStart w:id="96" w:name="_Ref143512493"/>
      <w:r>
        <w:t xml:space="preserve">Table </w:t>
      </w:r>
      <w:r w:rsidRPr="290027F6">
        <w:fldChar w:fldCharType="begin"/>
      </w:r>
      <w:r>
        <w:instrText xml:space="preserve"> SEQ Table \* ARABIC </w:instrText>
      </w:r>
      <w:r w:rsidRPr="290027F6">
        <w:fldChar w:fldCharType="separate"/>
      </w:r>
      <w:r w:rsidR="00501104" w:rsidRPr="290027F6">
        <w:rPr>
          <w:noProof/>
        </w:rPr>
        <w:t>5</w:t>
      </w:r>
      <w:r w:rsidRPr="290027F6">
        <w:rPr>
          <w:noProof/>
        </w:rPr>
        <w:fldChar w:fldCharType="end"/>
      </w:r>
      <w:bookmarkEnd w:id="96"/>
      <w:r>
        <w:t xml:space="preserve">: </w:t>
      </w:r>
      <w:r w:rsidR="00200103">
        <w:t>Material</w:t>
      </w:r>
      <w:r w:rsidR="003642A2">
        <w:t xml:space="preserve"> </w:t>
      </w:r>
      <w:r w:rsidR="00200103">
        <w:t>compliance deficiencies report</w:t>
      </w:r>
      <w:r w:rsidR="2CB1CC3A">
        <w:t xml:space="preserve">ed </w:t>
      </w:r>
      <w:r w:rsidR="1FA8FFA8">
        <w:t>by VGPB expansion agencies in 2021–22</w:t>
      </w:r>
    </w:p>
    <w:tbl>
      <w:tblPr>
        <w:tblStyle w:val="TableGrid1"/>
        <w:tblW w:w="9343" w:type="dxa"/>
        <w:tblInd w:w="-5" w:type="dxa"/>
        <w:tblLayout w:type="fixed"/>
        <w:tblLook w:val="04A0" w:firstRow="1" w:lastRow="0" w:firstColumn="1" w:lastColumn="0" w:noHBand="0" w:noVBand="1"/>
      </w:tblPr>
      <w:tblGrid>
        <w:gridCol w:w="5103"/>
        <w:gridCol w:w="1134"/>
        <w:gridCol w:w="1134"/>
        <w:gridCol w:w="992"/>
        <w:gridCol w:w="980"/>
      </w:tblGrid>
      <w:tr w:rsidR="00501104" w:rsidRPr="002B0339" w14:paraId="4E9F140A" w14:textId="77777777" w:rsidTr="00EA3A20">
        <w:tc>
          <w:tcPr>
            <w:tcW w:w="5103" w:type="dxa"/>
            <w:shd w:val="clear" w:color="auto" w:fill="BFBFBF" w:themeFill="background1" w:themeFillShade="BF"/>
          </w:tcPr>
          <w:p w14:paraId="7BC6EA5A" w14:textId="248F62E9" w:rsidR="00F334FE" w:rsidRPr="002B0339" w:rsidRDefault="00F334FE" w:rsidP="002B0339">
            <w:pPr>
              <w:pStyle w:val="Tableheader0"/>
            </w:pPr>
            <w:r w:rsidRPr="002B0339">
              <w:t>Measure</w:t>
            </w:r>
          </w:p>
        </w:tc>
        <w:tc>
          <w:tcPr>
            <w:tcW w:w="1134" w:type="dxa"/>
            <w:shd w:val="clear" w:color="auto" w:fill="BFBFBF" w:themeFill="background1" w:themeFillShade="BF"/>
          </w:tcPr>
          <w:p w14:paraId="19198066" w14:textId="53DDBCD3" w:rsidR="00F334FE" w:rsidRPr="002B0339" w:rsidRDefault="00F334FE" w:rsidP="00550DE2">
            <w:pPr>
              <w:pStyle w:val="Tableheader0"/>
              <w:jc w:val="center"/>
            </w:pPr>
            <w:r w:rsidRPr="002B0339">
              <w:t>Target number</w:t>
            </w:r>
          </w:p>
        </w:tc>
        <w:tc>
          <w:tcPr>
            <w:tcW w:w="1134" w:type="dxa"/>
            <w:shd w:val="clear" w:color="auto" w:fill="BFBFBF" w:themeFill="background1" w:themeFillShade="BF"/>
          </w:tcPr>
          <w:p w14:paraId="025F8CB8" w14:textId="256DD6A5" w:rsidR="00F334FE" w:rsidRPr="002B0339" w:rsidRDefault="00F334FE" w:rsidP="00550DE2">
            <w:pPr>
              <w:pStyle w:val="Tableheader0"/>
              <w:jc w:val="center"/>
            </w:pPr>
            <w:r w:rsidRPr="002B0339">
              <w:t>Actual number</w:t>
            </w:r>
          </w:p>
        </w:tc>
        <w:tc>
          <w:tcPr>
            <w:tcW w:w="992" w:type="dxa"/>
            <w:shd w:val="clear" w:color="auto" w:fill="BFBFBF" w:themeFill="background1" w:themeFillShade="BF"/>
          </w:tcPr>
          <w:p w14:paraId="0019DC13" w14:textId="67EE1EA1" w:rsidR="00F334FE" w:rsidRPr="002B0339" w:rsidRDefault="00F334FE" w:rsidP="00550DE2">
            <w:pPr>
              <w:pStyle w:val="Tableheader0"/>
              <w:jc w:val="center"/>
            </w:pPr>
            <w:r w:rsidRPr="002B0339">
              <w:t xml:space="preserve">Target </w:t>
            </w:r>
            <w:r w:rsidR="0059521F" w:rsidRPr="002B0339">
              <w:t>(</w:t>
            </w:r>
            <w:r w:rsidRPr="002B0339">
              <w:t>%</w:t>
            </w:r>
            <w:r w:rsidR="0059521F" w:rsidRPr="002B0339">
              <w:t>)</w:t>
            </w:r>
          </w:p>
        </w:tc>
        <w:tc>
          <w:tcPr>
            <w:tcW w:w="980" w:type="dxa"/>
            <w:shd w:val="clear" w:color="auto" w:fill="BFBFBF" w:themeFill="background1" w:themeFillShade="BF"/>
          </w:tcPr>
          <w:p w14:paraId="26A62325" w14:textId="14C80F3C" w:rsidR="00F334FE" w:rsidRPr="002B0339" w:rsidRDefault="00F334FE" w:rsidP="00550DE2">
            <w:pPr>
              <w:pStyle w:val="Tableheader0"/>
              <w:jc w:val="center"/>
            </w:pPr>
            <w:r w:rsidRPr="002B0339">
              <w:t xml:space="preserve">Actual </w:t>
            </w:r>
            <w:r w:rsidR="0059521F" w:rsidRPr="002B0339">
              <w:t>(</w:t>
            </w:r>
            <w:r w:rsidRPr="002B0339">
              <w:t>%</w:t>
            </w:r>
            <w:r w:rsidR="0059521F" w:rsidRPr="002B0339">
              <w:t>)</w:t>
            </w:r>
          </w:p>
        </w:tc>
      </w:tr>
      <w:tr w:rsidR="00F334FE" w14:paraId="2176F691" w14:textId="77777777" w:rsidTr="00EA3A20">
        <w:tc>
          <w:tcPr>
            <w:tcW w:w="5103" w:type="dxa"/>
          </w:tcPr>
          <w:p w14:paraId="47D0AD0F" w14:textId="3AD92E1E" w:rsidR="00F334FE" w:rsidRPr="00C65721" w:rsidRDefault="598A5377">
            <w:pPr>
              <w:pStyle w:val="TableText"/>
              <w:rPr>
                <w:b/>
                <w:bCs/>
                <w:lang w:val="en-AU"/>
              </w:rPr>
            </w:pPr>
            <w:r w:rsidRPr="509575E3">
              <w:rPr>
                <w:lang w:val="en-AU"/>
              </w:rPr>
              <w:t xml:space="preserve">Total number of </w:t>
            </w:r>
            <w:r w:rsidR="6EF5E7B6" w:rsidRPr="509575E3">
              <w:rPr>
                <w:lang w:val="en-AU"/>
              </w:rPr>
              <w:t>m</w:t>
            </w:r>
            <w:r w:rsidR="23E7A75D" w:rsidRPr="509575E3">
              <w:rPr>
                <w:lang w:val="en-AU"/>
              </w:rPr>
              <w:t>aterial</w:t>
            </w:r>
            <w:r w:rsidR="28D75D22" w:rsidRPr="509575E3">
              <w:rPr>
                <w:lang w:val="en-AU"/>
              </w:rPr>
              <w:t xml:space="preserve"> compliance deficiencies in expansion agencies (and </w:t>
            </w:r>
            <w:r w:rsidR="2D0D7A69" w:rsidRPr="509575E3">
              <w:rPr>
                <w:rFonts w:eastAsiaTheme="minorEastAsia"/>
              </w:rPr>
              <w:t xml:space="preserve">percentage </w:t>
            </w:r>
            <w:r w:rsidR="28D75D22" w:rsidRPr="509575E3">
              <w:rPr>
                <w:lang w:val="en-AU"/>
              </w:rPr>
              <w:t>of total*)</w:t>
            </w:r>
          </w:p>
        </w:tc>
        <w:tc>
          <w:tcPr>
            <w:tcW w:w="1134" w:type="dxa"/>
          </w:tcPr>
          <w:p w14:paraId="2B8BE1BB" w14:textId="4473DF2F" w:rsidR="00F334FE" w:rsidRPr="426FBA98" w:rsidRDefault="00F334FE" w:rsidP="003050BD">
            <w:pPr>
              <w:pStyle w:val="TableText"/>
              <w:jc w:val="center"/>
            </w:pPr>
            <w:r>
              <w:t>0</w:t>
            </w:r>
          </w:p>
        </w:tc>
        <w:tc>
          <w:tcPr>
            <w:tcW w:w="1134" w:type="dxa"/>
          </w:tcPr>
          <w:p w14:paraId="305F8F23" w14:textId="53F8E593" w:rsidR="00F334FE" w:rsidRDefault="00F334FE" w:rsidP="003050BD">
            <w:pPr>
              <w:pStyle w:val="TableText"/>
              <w:jc w:val="center"/>
            </w:pPr>
            <w:r>
              <w:t>0</w:t>
            </w:r>
          </w:p>
        </w:tc>
        <w:tc>
          <w:tcPr>
            <w:tcW w:w="992" w:type="dxa"/>
          </w:tcPr>
          <w:p w14:paraId="0F990386" w14:textId="5781F7DE" w:rsidR="00F334FE" w:rsidRDefault="00F334FE" w:rsidP="003050BD">
            <w:pPr>
              <w:pStyle w:val="TableText"/>
              <w:jc w:val="center"/>
            </w:pPr>
            <w:r>
              <w:t>0</w:t>
            </w:r>
          </w:p>
        </w:tc>
        <w:tc>
          <w:tcPr>
            <w:tcW w:w="980" w:type="dxa"/>
          </w:tcPr>
          <w:p w14:paraId="574F8A3C" w14:textId="78E6DCC6" w:rsidR="00F334FE" w:rsidRDefault="00F334FE" w:rsidP="003050BD">
            <w:pPr>
              <w:pStyle w:val="TableText"/>
              <w:jc w:val="center"/>
            </w:pPr>
            <w:r>
              <w:t>0</w:t>
            </w:r>
          </w:p>
        </w:tc>
      </w:tr>
      <w:tr w:rsidR="00F334FE" w14:paraId="52150EB2" w14:textId="77777777" w:rsidTr="00EA3A20">
        <w:tc>
          <w:tcPr>
            <w:tcW w:w="5103" w:type="dxa"/>
          </w:tcPr>
          <w:p w14:paraId="6BDDD930" w14:textId="1E29E62E" w:rsidR="00F334FE" w:rsidRPr="00C65721" w:rsidRDefault="67E0E36B" w:rsidP="290027F6">
            <w:pPr>
              <w:pStyle w:val="TableText"/>
              <w:rPr>
                <w:lang w:val="en-AU"/>
              </w:rPr>
            </w:pPr>
            <w:r>
              <w:t>N</w:t>
            </w:r>
            <w:r w:rsidR="22CD0258">
              <w:t>u</w:t>
            </w:r>
            <w:r>
              <w:t xml:space="preserve">mber of </w:t>
            </w:r>
            <w:r w:rsidR="61E160C0">
              <w:t>e</w:t>
            </w:r>
            <w:r w:rsidR="691C84C4">
              <w:t xml:space="preserve">xpansion agencies </w:t>
            </w:r>
            <w:r w:rsidR="28D75D22" w:rsidRPr="509575E3">
              <w:rPr>
                <w:lang w:val="en-AU"/>
              </w:rPr>
              <w:t xml:space="preserve">reporting more than one material compliance deficiency and </w:t>
            </w:r>
            <w:r w:rsidR="5B015737" w:rsidRPr="509575E3">
              <w:rPr>
                <w:lang w:val="en-AU"/>
              </w:rPr>
              <w:t>percentage</w:t>
            </w:r>
            <w:r w:rsidR="28D75D22" w:rsidRPr="509575E3">
              <w:rPr>
                <w:lang w:val="en-AU"/>
              </w:rPr>
              <w:t xml:space="preserve"> of total</w:t>
            </w:r>
            <w:r w:rsidR="7067A1A9" w:rsidRPr="509575E3">
              <w:rPr>
                <w:lang w:val="en-AU"/>
              </w:rPr>
              <w:t xml:space="preserve"> agencies (113</w:t>
            </w:r>
            <w:r w:rsidR="5752E92D" w:rsidRPr="509575E3">
              <w:rPr>
                <w:lang w:val="en-AU"/>
              </w:rPr>
              <w:t>)</w:t>
            </w:r>
          </w:p>
        </w:tc>
        <w:tc>
          <w:tcPr>
            <w:tcW w:w="1134" w:type="dxa"/>
          </w:tcPr>
          <w:p w14:paraId="0F0433A6" w14:textId="5A3F0735" w:rsidR="00F334FE" w:rsidRPr="426FBA98" w:rsidRDefault="00F334FE" w:rsidP="003050BD">
            <w:pPr>
              <w:pStyle w:val="TableText"/>
              <w:jc w:val="center"/>
            </w:pPr>
            <w:r>
              <w:t>0</w:t>
            </w:r>
          </w:p>
        </w:tc>
        <w:tc>
          <w:tcPr>
            <w:tcW w:w="1134" w:type="dxa"/>
          </w:tcPr>
          <w:p w14:paraId="7C497E4C" w14:textId="661534FE" w:rsidR="00F334FE" w:rsidRDefault="00F334FE" w:rsidP="003050BD">
            <w:pPr>
              <w:pStyle w:val="TableText"/>
              <w:jc w:val="center"/>
            </w:pPr>
            <w:r>
              <w:t>0</w:t>
            </w:r>
          </w:p>
        </w:tc>
        <w:tc>
          <w:tcPr>
            <w:tcW w:w="992" w:type="dxa"/>
          </w:tcPr>
          <w:p w14:paraId="4A41ADF5" w14:textId="7CBA880E" w:rsidR="00F334FE" w:rsidRDefault="00F334FE" w:rsidP="003050BD">
            <w:pPr>
              <w:pStyle w:val="TableText"/>
              <w:jc w:val="center"/>
            </w:pPr>
            <w:r>
              <w:t>0</w:t>
            </w:r>
          </w:p>
        </w:tc>
        <w:tc>
          <w:tcPr>
            <w:tcW w:w="980" w:type="dxa"/>
          </w:tcPr>
          <w:p w14:paraId="2ED23A58" w14:textId="6C10A654" w:rsidR="00F334FE" w:rsidRDefault="00F334FE" w:rsidP="003050BD">
            <w:pPr>
              <w:pStyle w:val="TableText"/>
              <w:jc w:val="center"/>
            </w:pPr>
            <w:r>
              <w:t>0</w:t>
            </w:r>
          </w:p>
        </w:tc>
      </w:tr>
    </w:tbl>
    <w:p w14:paraId="02F9D747" w14:textId="2EA965F1" w:rsidR="008E33B2" w:rsidRDefault="70863705" w:rsidP="00EA3A20">
      <w:pPr>
        <w:pStyle w:val="Tablenotes"/>
      </w:pPr>
      <w:r>
        <w:t xml:space="preserve">*113 agencies </w:t>
      </w:r>
      <w:r w:rsidR="393469F3" w:rsidRPr="509575E3">
        <w:t>×</w:t>
      </w:r>
      <w:bookmarkStart w:id="97" w:name="_Hlk143855794"/>
      <w:r>
        <w:t xml:space="preserve"> 18 requirements</w:t>
      </w:r>
      <w:bookmarkEnd w:id="97"/>
      <w:r>
        <w:t>. Excludes TAFEs, which report by calendar year</w:t>
      </w:r>
      <w:r w:rsidR="0F0EFBB3">
        <w:t>. Reporting from TAFEs will be included in the following year’s annual report.</w:t>
      </w:r>
    </w:p>
    <w:p w14:paraId="3F9A1DB3" w14:textId="4B20933F" w:rsidR="678EAB13" w:rsidRPr="004C644E" w:rsidRDefault="04A74B58" w:rsidP="00766E3C">
      <w:pPr>
        <w:pStyle w:val="Heading3"/>
      </w:pPr>
      <w:bookmarkStart w:id="98" w:name="_Toc143769004"/>
      <w:r>
        <w:t xml:space="preserve">Non-compliance reported by </w:t>
      </w:r>
      <w:r w:rsidR="3BB30575">
        <w:t>portfolio agencies (</w:t>
      </w:r>
      <w:r>
        <w:t>existing non-accredited agencies)</w:t>
      </w:r>
      <w:bookmarkEnd w:id="98"/>
    </w:p>
    <w:p w14:paraId="4C8DCE39" w14:textId="11E14295" w:rsidR="00DE3979" w:rsidRDefault="0D16ABAA" w:rsidP="00590470">
      <w:pPr>
        <w:pStyle w:val="Normal1"/>
        <w:rPr>
          <w:rStyle w:val="NormalChar"/>
        </w:rPr>
      </w:pPr>
      <w:r w:rsidRPr="641030F0">
        <w:rPr>
          <w:rStyle w:val="NormalChar"/>
        </w:rPr>
        <w:t>In 2021–22,</w:t>
      </w:r>
      <w:r w:rsidR="39A3EF0D" w:rsidRPr="641030F0">
        <w:rPr>
          <w:rStyle w:val="NormalChar"/>
        </w:rPr>
        <w:t xml:space="preserve"> </w:t>
      </w:r>
      <w:r w:rsidR="086C87F1">
        <w:rPr>
          <w:rStyle w:val="NormalChar"/>
        </w:rPr>
        <w:t>portfolio agencies reported 99.</w:t>
      </w:r>
      <w:r w:rsidR="18A3309F">
        <w:rPr>
          <w:rStyle w:val="NormalChar"/>
        </w:rPr>
        <w:t>8</w:t>
      </w:r>
      <w:r w:rsidR="7C9459C1">
        <w:rPr>
          <w:rStyle w:val="NormalChar"/>
        </w:rPr>
        <w:t>%</w:t>
      </w:r>
      <w:r w:rsidR="49DD7B95">
        <w:rPr>
          <w:rStyle w:val="NormalChar"/>
        </w:rPr>
        <w:t xml:space="preserve"> </w:t>
      </w:r>
      <w:r w:rsidR="086C87F1">
        <w:rPr>
          <w:rStyle w:val="NormalChar"/>
        </w:rPr>
        <w:t xml:space="preserve">compliance. </w:t>
      </w:r>
      <w:r w:rsidR="65F988C4">
        <w:rPr>
          <w:rStyle w:val="NormalChar"/>
        </w:rPr>
        <w:t xml:space="preserve">One </w:t>
      </w:r>
      <w:r w:rsidR="0C40712F">
        <w:rPr>
          <w:rStyle w:val="NormalChar"/>
        </w:rPr>
        <w:t xml:space="preserve">compliance </w:t>
      </w:r>
      <w:r w:rsidR="0C40712F" w:rsidRPr="00377FFB">
        <w:rPr>
          <w:rStyle w:val="NormalChar"/>
        </w:rPr>
        <w:t>deficienc</w:t>
      </w:r>
      <w:r w:rsidR="65F988C4">
        <w:rPr>
          <w:rStyle w:val="NormalChar"/>
        </w:rPr>
        <w:t>y</w:t>
      </w:r>
      <w:r w:rsidR="0C40712F" w:rsidRPr="00377FFB">
        <w:rPr>
          <w:rStyle w:val="NormalChar"/>
        </w:rPr>
        <w:t xml:space="preserve"> </w:t>
      </w:r>
      <w:r w:rsidR="65F988C4">
        <w:rPr>
          <w:rStyle w:val="NormalChar"/>
        </w:rPr>
        <w:t xml:space="preserve">was </w:t>
      </w:r>
      <w:r w:rsidR="7EFC9031">
        <w:rPr>
          <w:rStyle w:val="NormalChar"/>
        </w:rPr>
        <w:t xml:space="preserve">reported by </w:t>
      </w:r>
      <w:r w:rsidR="364BF82F">
        <w:rPr>
          <w:rStyle w:val="NormalChar"/>
        </w:rPr>
        <w:t>one</w:t>
      </w:r>
      <w:r w:rsidR="65F988C4">
        <w:rPr>
          <w:rStyle w:val="NormalChar"/>
        </w:rPr>
        <w:t xml:space="preserve"> </w:t>
      </w:r>
      <w:r w:rsidR="6564EC6D">
        <w:rPr>
          <w:rStyle w:val="NormalChar"/>
        </w:rPr>
        <w:t>agenc</w:t>
      </w:r>
      <w:r w:rsidR="65F988C4">
        <w:rPr>
          <w:rStyle w:val="NormalChar"/>
        </w:rPr>
        <w:t>y</w:t>
      </w:r>
      <w:r w:rsidR="6564EC6D">
        <w:rPr>
          <w:rStyle w:val="NormalChar"/>
        </w:rPr>
        <w:t xml:space="preserve"> </w:t>
      </w:r>
      <w:r w:rsidR="7EFC9031">
        <w:rPr>
          <w:rStyle w:val="NormalChar"/>
        </w:rPr>
        <w:t xml:space="preserve">from a total of </w:t>
      </w:r>
      <w:r w:rsidR="0C40712F">
        <w:rPr>
          <w:rStyle w:val="NormalChar"/>
        </w:rPr>
        <w:t>576</w:t>
      </w:r>
      <w:r w:rsidR="5C383664">
        <w:rPr>
          <w:rStyle w:val="NormalChar"/>
        </w:rPr>
        <w:t> </w:t>
      </w:r>
      <w:r w:rsidR="7EFC9031" w:rsidRPr="00377FFB">
        <w:rPr>
          <w:rStyle w:val="NormalChar"/>
        </w:rPr>
        <w:t>compliance requirements</w:t>
      </w:r>
      <w:r w:rsidR="7EFC9031">
        <w:rPr>
          <w:rStyle w:val="NormalChar"/>
        </w:rPr>
        <w:t xml:space="preserve"> </w:t>
      </w:r>
      <w:r w:rsidR="7EFC9031" w:rsidRPr="00377FFB">
        <w:rPr>
          <w:rStyle w:val="NormalChar"/>
        </w:rPr>
        <w:t xml:space="preserve">across the </w:t>
      </w:r>
      <w:r w:rsidR="7EFC9031">
        <w:rPr>
          <w:rStyle w:val="NormalChar"/>
        </w:rPr>
        <w:t>32</w:t>
      </w:r>
      <w:r w:rsidR="364BF82F">
        <w:rPr>
          <w:rStyle w:val="NormalChar"/>
        </w:rPr>
        <w:t> </w:t>
      </w:r>
      <w:r w:rsidR="6564EC6D">
        <w:rPr>
          <w:rStyle w:val="NormalChar"/>
        </w:rPr>
        <w:t xml:space="preserve">portfolio </w:t>
      </w:r>
      <w:r w:rsidR="7EFC9031">
        <w:rPr>
          <w:rStyle w:val="NormalChar"/>
        </w:rPr>
        <w:t xml:space="preserve">agencies </w:t>
      </w:r>
      <w:r w:rsidR="5E41A866">
        <w:rPr>
          <w:rStyle w:val="NormalChar"/>
        </w:rPr>
        <w:t>(</w:t>
      </w:r>
      <w:r w:rsidR="00E330C6">
        <w:rPr>
          <w:rStyle w:val="NormalChar"/>
        </w:rPr>
        <w:fldChar w:fldCharType="begin"/>
      </w:r>
      <w:r w:rsidR="00E330C6">
        <w:rPr>
          <w:rStyle w:val="NormalChar"/>
        </w:rPr>
        <w:instrText xml:space="preserve"> REF _Ref143512502 \h </w:instrText>
      </w:r>
      <w:r w:rsidR="00E330C6">
        <w:rPr>
          <w:rStyle w:val="NormalChar"/>
        </w:rPr>
      </w:r>
      <w:r w:rsidR="00E330C6">
        <w:rPr>
          <w:rStyle w:val="NormalChar"/>
        </w:rPr>
        <w:fldChar w:fldCharType="separate"/>
      </w:r>
      <w:r w:rsidR="41008E9C">
        <w:t xml:space="preserve">Table </w:t>
      </w:r>
      <w:r w:rsidR="41008E9C">
        <w:rPr>
          <w:noProof/>
        </w:rPr>
        <w:t>6</w:t>
      </w:r>
      <w:r w:rsidR="00E330C6">
        <w:rPr>
          <w:rStyle w:val="NormalChar"/>
        </w:rPr>
        <w:fldChar w:fldCharType="end"/>
      </w:r>
      <w:r w:rsidR="0C40712F">
        <w:rPr>
          <w:rStyle w:val="NormalChar"/>
        </w:rPr>
        <w:t>).</w:t>
      </w:r>
      <w:r w:rsidR="39A3EF0D">
        <w:rPr>
          <w:rStyle w:val="NormalChar"/>
        </w:rPr>
        <w:t xml:space="preserve"> O</w:t>
      </w:r>
      <w:r w:rsidR="0C40712F">
        <w:rPr>
          <w:rStyle w:val="NormalChar"/>
        </w:rPr>
        <w:t xml:space="preserve">ne material </w:t>
      </w:r>
      <w:r w:rsidR="3E571E98" w:rsidRPr="795B7B96">
        <w:rPr>
          <w:rStyle w:val="NormalChar"/>
        </w:rPr>
        <w:t xml:space="preserve">compliance </w:t>
      </w:r>
      <w:r w:rsidR="0C40712F">
        <w:rPr>
          <w:rStyle w:val="NormalChar"/>
        </w:rPr>
        <w:t xml:space="preserve">deficiency </w:t>
      </w:r>
      <w:r w:rsidR="39A3EF0D">
        <w:rPr>
          <w:rStyle w:val="NormalChar"/>
        </w:rPr>
        <w:t>was</w:t>
      </w:r>
      <w:r w:rsidR="0C40712F">
        <w:rPr>
          <w:rStyle w:val="NormalChar"/>
        </w:rPr>
        <w:t xml:space="preserve"> reported by </w:t>
      </w:r>
      <w:r w:rsidR="10AB6CD4" w:rsidRPr="509575E3">
        <w:rPr>
          <w:rStyle w:val="NormalChar"/>
        </w:rPr>
        <w:t xml:space="preserve">one </w:t>
      </w:r>
      <w:r w:rsidR="7B22FB09" w:rsidRPr="509575E3">
        <w:rPr>
          <w:rStyle w:val="NormalChar"/>
        </w:rPr>
        <w:t xml:space="preserve">portfolio </w:t>
      </w:r>
      <w:r w:rsidR="10AB6CD4">
        <w:rPr>
          <w:rStyle w:val="NormalChar"/>
        </w:rPr>
        <w:t>agency</w:t>
      </w:r>
      <w:r w:rsidR="0C40712F">
        <w:rPr>
          <w:rStyle w:val="NormalChar"/>
        </w:rPr>
        <w:t xml:space="preserve"> (</w:t>
      </w:r>
      <w:r w:rsidR="00E330C6">
        <w:rPr>
          <w:rStyle w:val="NormalChar"/>
        </w:rPr>
        <w:fldChar w:fldCharType="begin"/>
      </w:r>
      <w:r w:rsidR="00E330C6">
        <w:rPr>
          <w:rStyle w:val="NormalChar"/>
        </w:rPr>
        <w:instrText xml:space="preserve"> REF _Ref143512511 \h </w:instrText>
      </w:r>
      <w:r w:rsidR="00E330C6">
        <w:rPr>
          <w:rStyle w:val="NormalChar"/>
        </w:rPr>
      </w:r>
      <w:r w:rsidR="00E330C6">
        <w:rPr>
          <w:rStyle w:val="NormalChar"/>
        </w:rPr>
        <w:fldChar w:fldCharType="separate"/>
      </w:r>
      <w:r w:rsidR="41008E9C">
        <w:t xml:space="preserve">Table </w:t>
      </w:r>
      <w:r w:rsidR="41008E9C">
        <w:rPr>
          <w:noProof/>
        </w:rPr>
        <w:t>7</w:t>
      </w:r>
      <w:r w:rsidR="00E330C6">
        <w:rPr>
          <w:rStyle w:val="NormalChar"/>
        </w:rPr>
        <w:fldChar w:fldCharType="end"/>
      </w:r>
      <w:r w:rsidR="7EEF8D28">
        <w:rPr>
          <w:rStyle w:val="NormalChar"/>
        </w:rPr>
        <w:t>)</w:t>
      </w:r>
      <w:r w:rsidR="0C40712F">
        <w:rPr>
          <w:rStyle w:val="NormalChar"/>
        </w:rPr>
        <w:t>.</w:t>
      </w:r>
    </w:p>
    <w:p w14:paraId="57C93EC7" w14:textId="79BCD8A3" w:rsidR="00C65721" w:rsidRDefault="3ACDB35A" w:rsidP="00766E3C">
      <w:pPr>
        <w:pStyle w:val="Caption"/>
      </w:pPr>
      <w:bookmarkStart w:id="99" w:name="_Ref143512502"/>
      <w:r>
        <w:t xml:space="preserve">Table </w:t>
      </w:r>
      <w:r w:rsidR="006C5E57" w:rsidRPr="509575E3">
        <w:fldChar w:fldCharType="begin"/>
      </w:r>
      <w:r w:rsidR="006C5E57">
        <w:instrText xml:space="preserve"> SEQ Table \* ARABIC </w:instrText>
      </w:r>
      <w:r w:rsidR="006C5E57" w:rsidRPr="509575E3">
        <w:fldChar w:fldCharType="separate"/>
      </w:r>
      <w:r w:rsidR="41008E9C" w:rsidRPr="509575E3">
        <w:rPr>
          <w:noProof/>
        </w:rPr>
        <w:t>6</w:t>
      </w:r>
      <w:r w:rsidR="006C5E57" w:rsidRPr="509575E3">
        <w:rPr>
          <w:noProof/>
        </w:rPr>
        <w:fldChar w:fldCharType="end"/>
      </w:r>
      <w:bookmarkEnd w:id="99"/>
      <w:r>
        <w:t xml:space="preserve">: </w:t>
      </w:r>
      <w:r w:rsidR="691C84C4">
        <w:t>C</w:t>
      </w:r>
      <w:r w:rsidR="7137CB52">
        <w:t>ompliance deficiencies report</w:t>
      </w:r>
      <w:r w:rsidR="2D356ABB">
        <w:t xml:space="preserve">ed by </w:t>
      </w:r>
      <w:r w:rsidR="042CF792">
        <w:t>portfolio</w:t>
      </w:r>
      <w:r w:rsidR="2D356ABB">
        <w:t xml:space="preserve"> </w:t>
      </w:r>
      <w:r w:rsidR="473FC200">
        <w:t xml:space="preserve">agencies </w:t>
      </w:r>
      <w:r w:rsidR="5E41A866">
        <w:t xml:space="preserve">in </w:t>
      </w:r>
      <w:r w:rsidR="7137CB52">
        <w:t>2021</w:t>
      </w:r>
      <w:r w:rsidR="09685611">
        <w:t>–</w:t>
      </w:r>
      <w:r w:rsidR="7137CB52">
        <w:t>22</w:t>
      </w:r>
    </w:p>
    <w:tbl>
      <w:tblPr>
        <w:tblStyle w:val="TableGrid1"/>
        <w:tblW w:w="9498" w:type="dxa"/>
        <w:tblInd w:w="-5" w:type="dxa"/>
        <w:tblLayout w:type="fixed"/>
        <w:tblLook w:val="04A0" w:firstRow="1" w:lastRow="0" w:firstColumn="1" w:lastColumn="0" w:noHBand="0" w:noVBand="1"/>
      </w:tblPr>
      <w:tblGrid>
        <w:gridCol w:w="6946"/>
        <w:gridCol w:w="1275"/>
        <w:gridCol w:w="1277"/>
      </w:tblGrid>
      <w:tr w:rsidR="00D912F8" w:rsidRPr="002B0339" w14:paraId="0CD9614C" w14:textId="77777777" w:rsidTr="00EA3A20">
        <w:trPr>
          <w:tblHeader/>
        </w:trPr>
        <w:tc>
          <w:tcPr>
            <w:tcW w:w="6946" w:type="dxa"/>
            <w:shd w:val="clear" w:color="auto" w:fill="BFBFBF" w:themeFill="background1" w:themeFillShade="BF"/>
          </w:tcPr>
          <w:p w14:paraId="3F2E634B" w14:textId="77777777" w:rsidR="00D912F8" w:rsidRPr="002B0339" w:rsidRDefault="00D912F8" w:rsidP="002B0339">
            <w:pPr>
              <w:pStyle w:val="Tableheader0"/>
            </w:pPr>
            <w:r w:rsidRPr="002B0339">
              <w:t>Measure</w:t>
            </w:r>
          </w:p>
        </w:tc>
        <w:tc>
          <w:tcPr>
            <w:tcW w:w="1275" w:type="dxa"/>
            <w:shd w:val="clear" w:color="auto" w:fill="BFBFBF" w:themeFill="background1" w:themeFillShade="BF"/>
          </w:tcPr>
          <w:p w14:paraId="71A40949" w14:textId="133C1B5A" w:rsidR="00D912F8" w:rsidRPr="002B0339" w:rsidRDefault="00D912F8" w:rsidP="00550DE2">
            <w:pPr>
              <w:pStyle w:val="Tableheader0"/>
              <w:jc w:val="center"/>
            </w:pPr>
            <w:r w:rsidRPr="002B0339">
              <w:t>Number reported</w:t>
            </w:r>
          </w:p>
        </w:tc>
        <w:tc>
          <w:tcPr>
            <w:tcW w:w="1277" w:type="dxa"/>
            <w:shd w:val="clear" w:color="auto" w:fill="BFBFBF" w:themeFill="background1" w:themeFillShade="BF"/>
          </w:tcPr>
          <w:p w14:paraId="452A0CEA" w14:textId="77777777" w:rsidR="00D912F8" w:rsidRPr="002B0339" w:rsidRDefault="00D912F8" w:rsidP="00550DE2">
            <w:pPr>
              <w:pStyle w:val="Tableheader0"/>
              <w:jc w:val="center"/>
            </w:pPr>
            <w:r w:rsidRPr="002B0339">
              <w:t>Proportion</w:t>
            </w:r>
          </w:p>
          <w:p w14:paraId="3D053BF1" w14:textId="29AA70BE" w:rsidR="00754B7C" w:rsidRPr="002B0339" w:rsidRDefault="00754B7C" w:rsidP="00550DE2">
            <w:pPr>
              <w:pStyle w:val="Tableheader0"/>
              <w:jc w:val="center"/>
            </w:pPr>
            <w:r w:rsidRPr="002B0339">
              <w:t>(%)</w:t>
            </w:r>
          </w:p>
        </w:tc>
      </w:tr>
      <w:tr w:rsidR="00D912F8" w:rsidRPr="00E8721A" w14:paraId="2A9F69F2" w14:textId="77777777" w:rsidTr="00EA3A20">
        <w:tc>
          <w:tcPr>
            <w:tcW w:w="6946" w:type="dxa"/>
          </w:tcPr>
          <w:p w14:paraId="7B05A4D2" w14:textId="2135526C" w:rsidR="00D912F8" w:rsidRPr="00E8721A" w:rsidRDefault="709680CD" w:rsidP="290027F6">
            <w:pPr>
              <w:spacing w:before="20" w:after="20" w:line="259" w:lineRule="auto"/>
              <w:rPr>
                <w:rFonts w:ascii="Calibri" w:hAnsi="Calibri" w:cs="Calibri"/>
                <w:b/>
                <w:bCs/>
                <w:sz w:val="20"/>
                <w:szCs w:val="20"/>
              </w:rPr>
            </w:pPr>
            <w:r w:rsidRPr="509575E3">
              <w:rPr>
                <w:rFonts w:ascii="Calibri" w:eastAsiaTheme="minorEastAsia" w:hAnsi="Calibri" w:cs="Calibri"/>
                <w:sz w:val="20"/>
                <w:szCs w:val="20"/>
              </w:rPr>
              <w:t>Total number</w:t>
            </w:r>
            <w:r w:rsidR="3F6A7820" w:rsidRPr="509575E3">
              <w:rPr>
                <w:rFonts w:ascii="Calibri" w:eastAsiaTheme="minorEastAsia" w:hAnsi="Calibri" w:cs="Calibri"/>
                <w:sz w:val="20"/>
                <w:szCs w:val="20"/>
              </w:rPr>
              <w:t xml:space="preserve"> of c</w:t>
            </w:r>
            <w:r w:rsidR="691C84C4" w:rsidRPr="509575E3">
              <w:rPr>
                <w:rFonts w:ascii="Calibri" w:eastAsiaTheme="minorEastAsia" w:hAnsi="Calibri" w:cs="Calibri"/>
                <w:sz w:val="20"/>
                <w:szCs w:val="20"/>
              </w:rPr>
              <w:t>ompliance</w:t>
            </w:r>
            <w:r w:rsidR="691C84C4" w:rsidRPr="509575E3">
              <w:rPr>
                <w:rFonts w:ascii="Calibri" w:hAnsi="Calibri" w:cs="Calibri"/>
                <w:sz w:val="20"/>
                <w:szCs w:val="20"/>
              </w:rPr>
              <w:t xml:space="preserve"> deficiencies in </w:t>
            </w:r>
            <w:r w:rsidR="2CDB981F" w:rsidRPr="509575E3">
              <w:rPr>
                <w:rFonts w:ascii="Calibri" w:hAnsi="Calibri" w:cs="Calibri"/>
                <w:sz w:val="20"/>
                <w:szCs w:val="20"/>
              </w:rPr>
              <w:t>portfolio</w:t>
            </w:r>
            <w:r w:rsidR="691C84C4" w:rsidRPr="509575E3">
              <w:rPr>
                <w:rFonts w:ascii="Calibri" w:hAnsi="Calibri" w:cs="Calibri"/>
                <w:sz w:val="20"/>
                <w:szCs w:val="20"/>
              </w:rPr>
              <w:t xml:space="preserve"> agencies (and</w:t>
            </w:r>
            <w:r w:rsidR="08FFD9A8" w:rsidRPr="509575E3">
              <w:rPr>
                <w:rFonts w:ascii="Calibri" w:eastAsiaTheme="minorEastAsia" w:hAnsi="Calibri" w:cs="Calibri"/>
                <w:sz w:val="20"/>
                <w:szCs w:val="20"/>
              </w:rPr>
              <w:t xml:space="preserve"> percentage</w:t>
            </w:r>
            <w:r w:rsidR="691C84C4" w:rsidRPr="509575E3">
              <w:rPr>
                <w:rFonts w:ascii="Calibri" w:hAnsi="Calibri" w:cs="Calibri"/>
                <w:sz w:val="20"/>
                <w:szCs w:val="20"/>
              </w:rPr>
              <w:t xml:space="preserve"> of total</w:t>
            </w:r>
            <w:r w:rsidR="641D8AE6" w:rsidRPr="509575E3">
              <w:rPr>
                <w:rFonts w:ascii="Calibri" w:hAnsi="Calibri" w:cs="Calibri"/>
                <w:sz w:val="20"/>
                <w:szCs w:val="20"/>
              </w:rPr>
              <w:t>*</w:t>
            </w:r>
            <w:r w:rsidR="691C84C4" w:rsidRPr="509575E3">
              <w:rPr>
                <w:rFonts w:ascii="Calibri" w:hAnsi="Calibri" w:cs="Calibri"/>
                <w:sz w:val="20"/>
                <w:szCs w:val="20"/>
              </w:rPr>
              <w:t>)</w:t>
            </w:r>
          </w:p>
        </w:tc>
        <w:tc>
          <w:tcPr>
            <w:tcW w:w="1275" w:type="dxa"/>
          </w:tcPr>
          <w:p w14:paraId="22910DC4" w14:textId="441B7E3A" w:rsidR="00D912F8" w:rsidRPr="00E8721A" w:rsidRDefault="00754B7C">
            <w:pPr>
              <w:spacing w:before="20" w:after="20"/>
              <w:jc w:val="center"/>
              <w:rPr>
                <w:rFonts w:ascii="Calibri" w:hAnsi="Calibri" w:cs="Calibri"/>
                <w:sz w:val="20"/>
                <w:szCs w:val="20"/>
              </w:rPr>
            </w:pPr>
            <w:r>
              <w:rPr>
                <w:rFonts w:ascii="Calibri" w:hAnsi="Calibri" w:cs="Calibri"/>
                <w:sz w:val="20"/>
                <w:szCs w:val="20"/>
              </w:rPr>
              <w:t>1</w:t>
            </w:r>
          </w:p>
        </w:tc>
        <w:tc>
          <w:tcPr>
            <w:tcW w:w="1277" w:type="dxa"/>
          </w:tcPr>
          <w:p w14:paraId="31C9ED3F" w14:textId="4D86103F" w:rsidR="00D912F8" w:rsidRPr="00E8721A" w:rsidRDefault="00D912F8">
            <w:pPr>
              <w:spacing w:before="20" w:after="20"/>
              <w:jc w:val="center"/>
              <w:rPr>
                <w:rFonts w:ascii="Calibri" w:hAnsi="Calibri" w:cs="Calibri"/>
                <w:sz w:val="20"/>
                <w:szCs w:val="20"/>
              </w:rPr>
            </w:pPr>
            <w:r>
              <w:rPr>
                <w:rFonts w:ascii="Calibri" w:hAnsi="Calibri" w:cs="Calibri"/>
                <w:sz w:val="20"/>
                <w:szCs w:val="20"/>
              </w:rPr>
              <w:t>0.</w:t>
            </w:r>
            <w:r w:rsidR="00754B7C">
              <w:rPr>
                <w:rFonts w:ascii="Calibri" w:hAnsi="Calibri" w:cs="Calibri"/>
                <w:sz w:val="20"/>
                <w:szCs w:val="20"/>
              </w:rPr>
              <w:t>2</w:t>
            </w:r>
          </w:p>
        </w:tc>
      </w:tr>
      <w:tr w:rsidR="00D912F8" w:rsidRPr="00E8721A" w14:paraId="77FA632C" w14:textId="77777777" w:rsidTr="00EA3A20">
        <w:tc>
          <w:tcPr>
            <w:tcW w:w="6946" w:type="dxa"/>
          </w:tcPr>
          <w:p w14:paraId="40B03D82" w14:textId="02C06A81" w:rsidR="00D912F8" w:rsidRPr="00E8721A" w:rsidRDefault="1A4F89F9" w:rsidP="509575E3">
            <w:pPr>
              <w:spacing w:before="20" w:after="20" w:line="259" w:lineRule="auto"/>
              <w:rPr>
                <w:rFonts w:ascii="Calibri" w:eastAsiaTheme="minorEastAsia" w:hAnsi="Calibri" w:cs="Calibri"/>
                <w:b/>
                <w:bCs/>
                <w:sz w:val="20"/>
                <w:szCs w:val="20"/>
              </w:rPr>
            </w:pPr>
            <w:r w:rsidRPr="509575E3">
              <w:rPr>
                <w:rFonts w:ascii="Calibri" w:eastAsiaTheme="minorEastAsia" w:hAnsi="Calibri" w:cs="Calibri"/>
                <w:sz w:val="20"/>
                <w:szCs w:val="20"/>
              </w:rPr>
              <w:lastRenderedPageBreak/>
              <w:t>N</w:t>
            </w:r>
            <w:r w:rsidR="77FCD14E" w:rsidRPr="509575E3">
              <w:rPr>
                <w:rFonts w:ascii="Calibri" w:eastAsiaTheme="minorEastAsia" w:hAnsi="Calibri" w:cs="Calibri"/>
                <w:sz w:val="20"/>
                <w:szCs w:val="20"/>
              </w:rPr>
              <w:t>u</w:t>
            </w:r>
            <w:r w:rsidRPr="509575E3">
              <w:rPr>
                <w:rFonts w:ascii="Calibri" w:eastAsiaTheme="minorEastAsia" w:hAnsi="Calibri" w:cs="Calibri"/>
                <w:sz w:val="20"/>
                <w:szCs w:val="20"/>
              </w:rPr>
              <w:t>mber of</w:t>
            </w:r>
            <w:r w:rsidR="30F16DC3" w:rsidRPr="509575E3">
              <w:rPr>
                <w:rFonts w:ascii="Calibri" w:eastAsiaTheme="minorEastAsia" w:hAnsi="Calibri" w:cs="Calibri"/>
                <w:sz w:val="20"/>
                <w:szCs w:val="20"/>
              </w:rPr>
              <w:t xml:space="preserve"> portfolio</w:t>
            </w:r>
            <w:r w:rsidR="1292FE66" w:rsidRPr="509575E3">
              <w:rPr>
                <w:rFonts w:ascii="Calibri" w:eastAsiaTheme="minorEastAsia" w:hAnsi="Calibri" w:cs="Calibri"/>
                <w:sz w:val="20"/>
                <w:szCs w:val="20"/>
              </w:rPr>
              <w:t xml:space="preserve"> </w:t>
            </w:r>
            <w:r w:rsidR="691C84C4" w:rsidRPr="509575E3">
              <w:rPr>
                <w:rFonts w:ascii="Calibri" w:eastAsiaTheme="minorEastAsia" w:hAnsi="Calibri" w:cs="Calibri"/>
                <w:sz w:val="20"/>
                <w:szCs w:val="20"/>
              </w:rPr>
              <w:t>agencies reporting three</w:t>
            </w:r>
            <w:r w:rsidR="46F0085F" w:rsidRPr="509575E3">
              <w:rPr>
                <w:rFonts w:ascii="Calibri" w:eastAsiaTheme="minorEastAsia" w:hAnsi="Calibri" w:cs="Calibri"/>
                <w:sz w:val="20"/>
                <w:szCs w:val="20"/>
              </w:rPr>
              <w:t xml:space="preserve"> or more</w:t>
            </w:r>
            <w:r w:rsidR="691C84C4" w:rsidRPr="509575E3">
              <w:rPr>
                <w:rFonts w:ascii="Calibri" w:eastAsiaTheme="minorEastAsia" w:hAnsi="Calibri" w:cs="Calibri"/>
                <w:sz w:val="20"/>
                <w:szCs w:val="20"/>
              </w:rPr>
              <w:t xml:space="preserve"> compliance deficiencies against VGPB policy</w:t>
            </w:r>
            <w:r w:rsidR="256A8F74" w:rsidRPr="509575E3">
              <w:rPr>
                <w:rFonts w:ascii="Calibri" w:eastAsiaTheme="minorEastAsia" w:hAnsi="Calibri" w:cs="Calibri"/>
                <w:sz w:val="20"/>
                <w:szCs w:val="20"/>
              </w:rPr>
              <w:t xml:space="preserve"> and percentage of total (32 </w:t>
            </w:r>
            <w:r w:rsidR="2E4490BE" w:rsidRPr="509575E3">
              <w:rPr>
                <w:rFonts w:ascii="Calibri" w:eastAsiaTheme="minorEastAsia" w:hAnsi="Calibri" w:cs="Calibri"/>
                <w:sz w:val="20"/>
                <w:szCs w:val="20"/>
              </w:rPr>
              <w:t xml:space="preserve">portfolio </w:t>
            </w:r>
            <w:r w:rsidR="256A8F74" w:rsidRPr="509575E3">
              <w:rPr>
                <w:rFonts w:ascii="Calibri" w:eastAsiaTheme="minorEastAsia" w:hAnsi="Calibri" w:cs="Calibri"/>
                <w:sz w:val="20"/>
                <w:szCs w:val="20"/>
              </w:rPr>
              <w:t>agencies provided compliance reporting)</w:t>
            </w:r>
          </w:p>
        </w:tc>
        <w:tc>
          <w:tcPr>
            <w:tcW w:w="1275" w:type="dxa"/>
          </w:tcPr>
          <w:p w14:paraId="443480D7" w14:textId="5CF27E7B" w:rsidR="00D912F8" w:rsidRPr="00E8721A" w:rsidRDefault="00656AE9">
            <w:pPr>
              <w:spacing w:before="20" w:after="20"/>
              <w:jc w:val="center"/>
              <w:rPr>
                <w:rFonts w:ascii="Calibri" w:hAnsi="Calibri" w:cs="Calibri"/>
                <w:sz w:val="20"/>
                <w:szCs w:val="20"/>
              </w:rPr>
            </w:pPr>
            <w:r>
              <w:rPr>
                <w:rFonts w:ascii="Calibri" w:hAnsi="Calibri" w:cs="Calibri"/>
                <w:sz w:val="20"/>
                <w:szCs w:val="20"/>
              </w:rPr>
              <w:t>0</w:t>
            </w:r>
          </w:p>
        </w:tc>
        <w:tc>
          <w:tcPr>
            <w:tcW w:w="1277" w:type="dxa"/>
          </w:tcPr>
          <w:p w14:paraId="2D3F7F10" w14:textId="57E4CD62" w:rsidR="00D912F8" w:rsidRPr="00E8721A" w:rsidRDefault="00656AE9">
            <w:pPr>
              <w:spacing w:before="20" w:after="20"/>
              <w:jc w:val="center"/>
              <w:rPr>
                <w:rFonts w:ascii="Calibri" w:hAnsi="Calibri" w:cs="Calibri"/>
                <w:sz w:val="20"/>
                <w:szCs w:val="20"/>
              </w:rPr>
            </w:pPr>
            <w:r>
              <w:rPr>
                <w:rFonts w:ascii="Calibri" w:hAnsi="Calibri" w:cs="Calibri"/>
                <w:sz w:val="20"/>
                <w:szCs w:val="20"/>
              </w:rPr>
              <w:t>0</w:t>
            </w:r>
          </w:p>
        </w:tc>
      </w:tr>
    </w:tbl>
    <w:p w14:paraId="2915D7F6" w14:textId="0FEA3D0A" w:rsidR="00A3153C" w:rsidRPr="00EA3A20" w:rsidRDefault="311FBE86" w:rsidP="00EA3A20">
      <w:pPr>
        <w:pStyle w:val="Tablenotes"/>
      </w:pPr>
      <w:bookmarkStart w:id="100" w:name="_Hlk143522279"/>
      <w:r w:rsidRPr="00EA3A20">
        <w:t>*</w:t>
      </w:r>
      <w:r w:rsidR="78CD2BB3" w:rsidRPr="00EA3A20">
        <w:t xml:space="preserve">32 </w:t>
      </w:r>
      <w:r w:rsidR="50B6C5C8" w:rsidRPr="00EA3A20">
        <w:t>portfolio</w:t>
      </w:r>
      <w:r w:rsidR="78CD2BB3" w:rsidRPr="00EA3A20">
        <w:t xml:space="preserve"> agencies</w:t>
      </w:r>
      <w:r w:rsidR="3BA56460" w:rsidRPr="00EA3A20">
        <w:t xml:space="preserve"> that</w:t>
      </w:r>
      <w:r w:rsidR="78CD2BB3" w:rsidRPr="00EA3A20">
        <w:t xml:space="preserve"> provided compliance reporting </w:t>
      </w:r>
      <w:r w:rsidR="308831A7" w:rsidRPr="00EA3A20">
        <w:t>×</w:t>
      </w:r>
      <w:r w:rsidR="41BFCA8F" w:rsidRPr="00EA3A20">
        <w:t xml:space="preserve"> </w:t>
      </w:r>
      <w:r w:rsidR="58456EF9" w:rsidRPr="00EA3A20">
        <w:t>18 requirements</w:t>
      </w:r>
      <w:r w:rsidR="5B1FA856" w:rsidRPr="00EA3A20">
        <w:t>.</w:t>
      </w:r>
    </w:p>
    <w:p w14:paraId="3AC9B3E1" w14:textId="59380B5F" w:rsidR="00F462FF" w:rsidRPr="00EA3A20" w:rsidRDefault="50C6509A" w:rsidP="00EA3A20">
      <w:pPr>
        <w:pStyle w:val="Tablenotes"/>
      </w:pPr>
      <w:r w:rsidRPr="00EA3A20">
        <w:t xml:space="preserve">Note: </w:t>
      </w:r>
      <w:r w:rsidR="760007E7" w:rsidRPr="00EA3A20">
        <w:t>While Victoria Police is a portfolio agency under DJCS</w:t>
      </w:r>
      <w:r w:rsidR="2E50D47B" w:rsidRPr="00EA3A20">
        <w:t>,</w:t>
      </w:r>
      <w:r w:rsidR="760007E7" w:rsidRPr="00EA3A20">
        <w:t xml:space="preserve"> it is accredited and reports directly to the VGPB. </w:t>
      </w:r>
      <w:r w:rsidR="422131F9" w:rsidRPr="00EA3A20">
        <w:t xml:space="preserve">Victoria Police's data is </w:t>
      </w:r>
      <w:r w:rsidR="628BC232" w:rsidRPr="00EA3A20">
        <w:t xml:space="preserve">reported under departments and accredited agencies </w:t>
      </w:r>
      <w:r w:rsidR="422131F9" w:rsidRPr="00EA3A20">
        <w:t>in Tables 2 and 3.</w:t>
      </w:r>
    </w:p>
    <w:p w14:paraId="503B5EE4" w14:textId="0A97E8F2" w:rsidR="00D912F8" w:rsidRPr="00C65721" w:rsidRDefault="3ACDB35A" w:rsidP="00766E3C">
      <w:pPr>
        <w:pStyle w:val="Caption"/>
      </w:pPr>
      <w:bookmarkStart w:id="101" w:name="_Ref143512511"/>
      <w:bookmarkEnd w:id="100"/>
      <w:r>
        <w:t xml:space="preserve">Table </w:t>
      </w:r>
      <w:r w:rsidR="006C5E57" w:rsidRPr="509575E3">
        <w:fldChar w:fldCharType="begin"/>
      </w:r>
      <w:r w:rsidR="006C5E57">
        <w:instrText xml:space="preserve"> SEQ Table \* ARABIC </w:instrText>
      </w:r>
      <w:r w:rsidR="006C5E57" w:rsidRPr="509575E3">
        <w:fldChar w:fldCharType="separate"/>
      </w:r>
      <w:r w:rsidR="41008E9C" w:rsidRPr="509575E3">
        <w:rPr>
          <w:noProof/>
        </w:rPr>
        <w:t>7</w:t>
      </w:r>
      <w:r w:rsidR="006C5E57" w:rsidRPr="509575E3">
        <w:rPr>
          <w:noProof/>
        </w:rPr>
        <w:fldChar w:fldCharType="end"/>
      </w:r>
      <w:bookmarkEnd w:id="101"/>
      <w:r>
        <w:t xml:space="preserve">: </w:t>
      </w:r>
      <w:r w:rsidR="691C84C4">
        <w:t>Material compliance deficiencies report</w:t>
      </w:r>
      <w:r w:rsidR="51F2F9F1">
        <w:t xml:space="preserve">ed by </w:t>
      </w:r>
      <w:r w:rsidR="60535BDA">
        <w:t>portfolio</w:t>
      </w:r>
      <w:r w:rsidR="51F2F9F1">
        <w:t xml:space="preserve"> </w:t>
      </w:r>
      <w:r w:rsidR="638F8EF9">
        <w:t xml:space="preserve">agencies </w:t>
      </w:r>
      <w:r w:rsidR="691C84C4">
        <w:t>2021</w:t>
      </w:r>
      <w:r w:rsidR="09685611">
        <w:t>–</w:t>
      </w:r>
      <w:r w:rsidR="691C84C4">
        <w:t>22</w:t>
      </w:r>
    </w:p>
    <w:tbl>
      <w:tblPr>
        <w:tblStyle w:val="TableGrid1"/>
        <w:tblW w:w="9343" w:type="dxa"/>
        <w:tblInd w:w="-5" w:type="dxa"/>
        <w:tblLayout w:type="fixed"/>
        <w:tblLook w:val="04A0" w:firstRow="1" w:lastRow="0" w:firstColumn="1" w:lastColumn="0" w:noHBand="0" w:noVBand="1"/>
      </w:tblPr>
      <w:tblGrid>
        <w:gridCol w:w="5103"/>
        <w:gridCol w:w="1134"/>
        <w:gridCol w:w="1134"/>
        <w:gridCol w:w="992"/>
        <w:gridCol w:w="980"/>
      </w:tblGrid>
      <w:tr w:rsidR="00501104" w:rsidRPr="002B0339" w14:paraId="5A52D347" w14:textId="77777777" w:rsidTr="00EA3A20">
        <w:tc>
          <w:tcPr>
            <w:tcW w:w="5103" w:type="dxa"/>
            <w:shd w:val="clear" w:color="auto" w:fill="BFBFBF" w:themeFill="background1" w:themeFillShade="BF"/>
          </w:tcPr>
          <w:p w14:paraId="3A0408F7" w14:textId="77777777" w:rsidR="00C65721" w:rsidRPr="002B0339" w:rsidRDefault="00C65721" w:rsidP="002B0339">
            <w:pPr>
              <w:pStyle w:val="Tableheader0"/>
            </w:pPr>
            <w:r w:rsidRPr="002B0339">
              <w:t>Measure</w:t>
            </w:r>
          </w:p>
        </w:tc>
        <w:tc>
          <w:tcPr>
            <w:tcW w:w="1134" w:type="dxa"/>
            <w:shd w:val="clear" w:color="auto" w:fill="BFBFBF" w:themeFill="background1" w:themeFillShade="BF"/>
          </w:tcPr>
          <w:p w14:paraId="47D8CEC9" w14:textId="77777777" w:rsidR="00C65721" w:rsidRPr="002B0339" w:rsidRDefault="00C65721" w:rsidP="00550DE2">
            <w:pPr>
              <w:pStyle w:val="Tableheader0"/>
              <w:jc w:val="center"/>
            </w:pPr>
            <w:r w:rsidRPr="002B0339">
              <w:t>Target number</w:t>
            </w:r>
          </w:p>
        </w:tc>
        <w:tc>
          <w:tcPr>
            <w:tcW w:w="1134" w:type="dxa"/>
            <w:shd w:val="clear" w:color="auto" w:fill="BFBFBF" w:themeFill="background1" w:themeFillShade="BF"/>
          </w:tcPr>
          <w:p w14:paraId="6381D3CD" w14:textId="77777777" w:rsidR="00C65721" w:rsidRPr="002B0339" w:rsidRDefault="00C65721" w:rsidP="00550DE2">
            <w:pPr>
              <w:pStyle w:val="Tableheader0"/>
              <w:jc w:val="center"/>
            </w:pPr>
            <w:r w:rsidRPr="002B0339">
              <w:t>Actual number</w:t>
            </w:r>
          </w:p>
        </w:tc>
        <w:tc>
          <w:tcPr>
            <w:tcW w:w="992" w:type="dxa"/>
            <w:shd w:val="clear" w:color="auto" w:fill="BFBFBF" w:themeFill="background1" w:themeFillShade="BF"/>
          </w:tcPr>
          <w:p w14:paraId="0F2751D8" w14:textId="3E844A69" w:rsidR="00994B55" w:rsidRPr="002B0339" w:rsidRDefault="00C65721" w:rsidP="00550DE2">
            <w:pPr>
              <w:pStyle w:val="Tableheader0"/>
              <w:jc w:val="center"/>
            </w:pPr>
            <w:r w:rsidRPr="002B0339">
              <w:t>Target</w:t>
            </w:r>
          </w:p>
          <w:p w14:paraId="06A75710" w14:textId="359B75BF" w:rsidR="00C65721" w:rsidRPr="002B0339" w:rsidRDefault="00994B55" w:rsidP="00550DE2">
            <w:pPr>
              <w:pStyle w:val="Tableheader0"/>
              <w:jc w:val="center"/>
            </w:pPr>
            <w:r w:rsidRPr="002B0339">
              <w:t>(</w:t>
            </w:r>
            <w:r w:rsidR="00C65721" w:rsidRPr="002B0339">
              <w:t>%</w:t>
            </w:r>
            <w:r w:rsidRPr="002B0339">
              <w:t>)</w:t>
            </w:r>
          </w:p>
        </w:tc>
        <w:tc>
          <w:tcPr>
            <w:tcW w:w="980" w:type="dxa"/>
            <w:shd w:val="clear" w:color="auto" w:fill="BFBFBF" w:themeFill="background1" w:themeFillShade="BF"/>
          </w:tcPr>
          <w:p w14:paraId="3009399F" w14:textId="4F81729E" w:rsidR="00994B55" w:rsidRPr="002B0339" w:rsidRDefault="00C65721" w:rsidP="00550DE2">
            <w:pPr>
              <w:pStyle w:val="Tableheader0"/>
              <w:jc w:val="center"/>
            </w:pPr>
            <w:r w:rsidRPr="002B0339">
              <w:t>Actual</w:t>
            </w:r>
          </w:p>
          <w:p w14:paraId="5CC3B064" w14:textId="3EE3DC19" w:rsidR="00C65721" w:rsidRPr="002B0339" w:rsidRDefault="00994B55" w:rsidP="00550DE2">
            <w:pPr>
              <w:pStyle w:val="Tableheader0"/>
              <w:jc w:val="center"/>
            </w:pPr>
            <w:r w:rsidRPr="002B0339">
              <w:t>(</w:t>
            </w:r>
            <w:r w:rsidR="00C65721" w:rsidRPr="002B0339">
              <w:t>%</w:t>
            </w:r>
            <w:r w:rsidRPr="002B0339">
              <w:t>)</w:t>
            </w:r>
          </w:p>
        </w:tc>
      </w:tr>
      <w:tr w:rsidR="00C65721" w14:paraId="08B8175E" w14:textId="77777777" w:rsidTr="00EA3A20">
        <w:tc>
          <w:tcPr>
            <w:tcW w:w="5103" w:type="dxa"/>
          </w:tcPr>
          <w:p w14:paraId="36803AA9" w14:textId="7B997E7F" w:rsidR="00C65721" w:rsidRPr="00C65721" w:rsidRDefault="61FEE8D6">
            <w:pPr>
              <w:pStyle w:val="TableText"/>
              <w:rPr>
                <w:b/>
                <w:bCs/>
              </w:rPr>
            </w:pPr>
            <w:r>
              <w:t xml:space="preserve">Total number of </w:t>
            </w:r>
            <w:r w:rsidR="4E4570BC">
              <w:t>m</w:t>
            </w:r>
            <w:r w:rsidR="7137CB52">
              <w:t xml:space="preserve">aterial compliance deficiencies in </w:t>
            </w:r>
            <w:r w:rsidR="6170AC7E">
              <w:t>portfolio</w:t>
            </w:r>
            <w:r w:rsidR="1292FE66">
              <w:t xml:space="preserve"> </w:t>
            </w:r>
            <w:r w:rsidR="7137CB52">
              <w:t>agencies (and</w:t>
            </w:r>
            <w:r w:rsidR="37C91B02" w:rsidRPr="509575E3">
              <w:rPr>
                <w:rFonts w:eastAsiaTheme="minorEastAsia"/>
              </w:rPr>
              <w:t xml:space="preserve"> percentage </w:t>
            </w:r>
            <w:r w:rsidR="7137CB52">
              <w:t>of total</w:t>
            </w:r>
            <w:r w:rsidR="6758D53E">
              <w:t>*</w:t>
            </w:r>
            <w:r w:rsidR="7137CB52">
              <w:t>)</w:t>
            </w:r>
          </w:p>
        </w:tc>
        <w:tc>
          <w:tcPr>
            <w:tcW w:w="1134" w:type="dxa"/>
          </w:tcPr>
          <w:p w14:paraId="70574680" w14:textId="77777777" w:rsidR="00C65721" w:rsidRPr="00C65721" w:rsidRDefault="00C65721">
            <w:pPr>
              <w:pStyle w:val="TableText"/>
              <w:jc w:val="center"/>
            </w:pPr>
            <w:r w:rsidRPr="00C65721">
              <w:t>0</w:t>
            </w:r>
          </w:p>
        </w:tc>
        <w:tc>
          <w:tcPr>
            <w:tcW w:w="1134" w:type="dxa"/>
          </w:tcPr>
          <w:p w14:paraId="5F3885EC" w14:textId="77777777" w:rsidR="00C65721" w:rsidRPr="00C65721" w:rsidRDefault="00C65721">
            <w:pPr>
              <w:pStyle w:val="TableText"/>
              <w:jc w:val="center"/>
            </w:pPr>
            <w:r w:rsidRPr="00C65721">
              <w:t>1</w:t>
            </w:r>
          </w:p>
        </w:tc>
        <w:tc>
          <w:tcPr>
            <w:tcW w:w="992" w:type="dxa"/>
          </w:tcPr>
          <w:p w14:paraId="16769E75" w14:textId="77777777" w:rsidR="00C65721" w:rsidRDefault="00C65721">
            <w:pPr>
              <w:pStyle w:val="TableText"/>
              <w:jc w:val="center"/>
            </w:pPr>
            <w:r>
              <w:t>0</w:t>
            </w:r>
          </w:p>
        </w:tc>
        <w:tc>
          <w:tcPr>
            <w:tcW w:w="980" w:type="dxa"/>
          </w:tcPr>
          <w:p w14:paraId="5FA99B4F" w14:textId="04F49214" w:rsidR="00C65721" w:rsidRDefault="001E4A29">
            <w:pPr>
              <w:pStyle w:val="TableText"/>
              <w:jc w:val="center"/>
            </w:pPr>
            <w:r>
              <w:t>0.2</w:t>
            </w:r>
          </w:p>
        </w:tc>
      </w:tr>
      <w:tr w:rsidR="00C65721" w14:paraId="23E6ADB6" w14:textId="77777777" w:rsidTr="00EA3A20">
        <w:tc>
          <w:tcPr>
            <w:tcW w:w="5103" w:type="dxa"/>
          </w:tcPr>
          <w:p w14:paraId="196539AF" w14:textId="2BFACF00" w:rsidR="00C65721" w:rsidRPr="00C65721" w:rsidRDefault="4E4570BC">
            <w:pPr>
              <w:pStyle w:val="TableText"/>
              <w:rPr>
                <w:b/>
                <w:bCs/>
              </w:rPr>
            </w:pPr>
            <w:r>
              <w:t>Number of</w:t>
            </w:r>
            <w:r w:rsidR="312EC897">
              <w:t xml:space="preserve"> portfolio</w:t>
            </w:r>
            <w:r w:rsidR="0A45287F">
              <w:t xml:space="preserve"> agencies</w:t>
            </w:r>
            <w:r w:rsidR="7137CB52">
              <w:t xml:space="preserve"> reporting more than one material compliance deficiency</w:t>
            </w:r>
            <w:r w:rsidR="16CD9845">
              <w:t xml:space="preserve"> and percentage of total (32 </w:t>
            </w:r>
            <w:r w:rsidR="1DE89AE9">
              <w:t>portfolio</w:t>
            </w:r>
            <w:r w:rsidR="16CD9845">
              <w:t xml:space="preserve"> agencies provided compliance reporting)</w:t>
            </w:r>
          </w:p>
        </w:tc>
        <w:tc>
          <w:tcPr>
            <w:tcW w:w="1134" w:type="dxa"/>
          </w:tcPr>
          <w:p w14:paraId="5B629B74" w14:textId="77777777" w:rsidR="00C65721" w:rsidRPr="00C65721" w:rsidRDefault="00C65721">
            <w:pPr>
              <w:pStyle w:val="TableText"/>
              <w:jc w:val="center"/>
            </w:pPr>
            <w:r w:rsidRPr="00C65721">
              <w:t>0</w:t>
            </w:r>
          </w:p>
        </w:tc>
        <w:tc>
          <w:tcPr>
            <w:tcW w:w="1134" w:type="dxa"/>
          </w:tcPr>
          <w:p w14:paraId="70F2A9C6" w14:textId="77777777" w:rsidR="00C65721" w:rsidRPr="00C65721" w:rsidRDefault="00C65721">
            <w:pPr>
              <w:pStyle w:val="TableText"/>
              <w:jc w:val="center"/>
            </w:pPr>
            <w:r w:rsidRPr="00C65721">
              <w:t>0</w:t>
            </w:r>
          </w:p>
        </w:tc>
        <w:tc>
          <w:tcPr>
            <w:tcW w:w="992" w:type="dxa"/>
          </w:tcPr>
          <w:p w14:paraId="2867FBB4" w14:textId="77777777" w:rsidR="00C65721" w:rsidRDefault="00C65721">
            <w:pPr>
              <w:pStyle w:val="TableText"/>
              <w:jc w:val="center"/>
            </w:pPr>
            <w:r>
              <w:t>0</w:t>
            </w:r>
          </w:p>
        </w:tc>
        <w:tc>
          <w:tcPr>
            <w:tcW w:w="980" w:type="dxa"/>
          </w:tcPr>
          <w:p w14:paraId="382FFC16" w14:textId="77777777" w:rsidR="00C65721" w:rsidRDefault="00C65721">
            <w:pPr>
              <w:pStyle w:val="TableText"/>
              <w:jc w:val="center"/>
            </w:pPr>
            <w:r>
              <w:t>0</w:t>
            </w:r>
          </w:p>
        </w:tc>
      </w:tr>
    </w:tbl>
    <w:p w14:paraId="43DE121D" w14:textId="00C701DB" w:rsidR="00517E34" w:rsidRDefault="0DDE400F" w:rsidP="00EA3A20">
      <w:pPr>
        <w:pStyle w:val="Tablenotes"/>
      </w:pPr>
      <w:r>
        <w:t>*</w:t>
      </w:r>
      <w:r w:rsidR="4DE13CEB">
        <w:t xml:space="preserve">32 </w:t>
      </w:r>
      <w:r w:rsidR="1DC2D527">
        <w:t>portfolio</w:t>
      </w:r>
      <w:r w:rsidR="4DE13CEB">
        <w:t xml:space="preserve"> agencies that provided compliance reporting </w:t>
      </w:r>
      <w:r w:rsidR="248C26EE" w:rsidRPr="509575E3">
        <w:t>×</w:t>
      </w:r>
      <w:r w:rsidR="4DE13CEB">
        <w:t xml:space="preserve"> </w:t>
      </w:r>
      <w:r w:rsidR="261F0B81">
        <w:t>18 requirements</w:t>
      </w:r>
      <w:r w:rsidR="4DE13CEB">
        <w:t>.</w:t>
      </w:r>
    </w:p>
    <w:p w14:paraId="48AEF4F3" w14:textId="67D93239" w:rsidR="002928F1" w:rsidRPr="006F6480" w:rsidRDefault="3A5D8AA7" w:rsidP="509575E3">
      <w:pPr>
        <w:pStyle w:val="Heading2NoNum"/>
        <w:ind w:left="0"/>
      </w:pPr>
      <w:bookmarkStart w:id="102" w:name="_Toc143769005"/>
      <w:bookmarkStart w:id="103" w:name="_Toc146640948"/>
      <w:r>
        <w:t xml:space="preserve">The </w:t>
      </w:r>
      <w:r w:rsidR="1822F50B">
        <w:t>VGPB accreditation</w:t>
      </w:r>
      <w:r w:rsidR="278C71E9">
        <w:t xml:space="preserve"> and audit program</w:t>
      </w:r>
      <w:bookmarkEnd w:id="102"/>
      <w:bookmarkEnd w:id="103"/>
    </w:p>
    <w:p w14:paraId="244DB07B" w14:textId="6E2FFF3D" w:rsidR="00340B1C" w:rsidRDefault="00340B1C" w:rsidP="00590470">
      <w:pPr>
        <w:pStyle w:val="Normal1"/>
      </w:pPr>
      <w:r w:rsidRPr="00340B1C">
        <w:t>VGPB accreditation assess</w:t>
      </w:r>
      <w:r w:rsidR="00A4414A">
        <w:t xml:space="preserve">es how well </w:t>
      </w:r>
      <w:r w:rsidRPr="00340B1C">
        <w:t>a</w:t>
      </w:r>
      <w:r w:rsidR="00A4414A">
        <w:t xml:space="preserve"> department</w:t>
      </w:r>
      <w:r w:rsidR="00B429B8">
        <w:t xml:space="preserve"> or</w:t>
      </w:r>
      <w:r w:rsidRPr="00340B1C">
        <w:t xml:space="preserve"> agency’s procurement </w:t>
      </w:r>
      <w:proofErr w:type="gramStart"/>
      <w:r w:rsidRPr="00340B1C">
        <w:t>strategy</w:t>
      </w:r>
      <w:proofErr w:type="gramEnd"/>
      <w:r w:rsidRPr="00340B1C">
        <w:t xml:space="preserve"> and policies </w:t>
      </w:r>
      <w:r w:rsidR="00A4414A">
        <w:t xml:space="preserve">align </w:t>
      </w:r>
      <w:r w:rsidRPr="00340B1C">
        <w:t>with VGPB policies</w:t>
      </w:r>
      <w:r w:rsidR="002347E2">
        <w:t xml:space="preserve">. </w:t>
      </w:r>
      <w:r w:rsidR="00452EA1" w:rsidRPr="00452EA1">
        <w:t xml:space="preserve">Obtaining accreditation </w:t>
      </w:r>
      <w:r w:rsidR="003D01BE">
        <w:t xml:space="preserve">is </w:t>
      </w:r>
      <w:r w:rsidR="00452EA1" w:rsidRPr="00452EA1">
        <w:t xml:space="preserve">a comprehensive process </w:t>
      </w:r>
      <w:r w:rsidR="003D01BE">
        <w:t xml:space="preserve">that </w:t>
      </w:r>
      <w:r w:rsidR="00452EA1" w:rsidRPr="00452EA1">
        <w:t>requir</w:t>
      </w:r>
      <w:r w:rsidR="003D01BE">
        <w:t xml:space="preserve">es </w:t>
      </w:r>
      <w:r w:rsidR="00452EA1" w:rsidRPr="00452EA1">
        <w:t>agencies to thoroughly review, revise and submit documentation that demonstrates their alignment to VGPB policy requirements</w:t>
      </w:r>
      <w:r w:rsidR="00945859">
        <w:t xml:space="preserve">. Documentation must be </w:t>
      </w:r>
      <w:r w:rsidRPr="00340B1C">
        <w:t>supported by the agency’s internal auditor and audit and risk committee. An accreditation application may be requested</w:t>
      </w:r>
      <w:r>
        <w:t xml:space="preserve"> by</w:t>
      </w:r>
      <w:r w:rsidRPr="00340B1C">
        <w:t xml:space="preserve"> the VGPB or voluntarily submitted by a </w:t>
      </w:r>
      <w:r>
        <w:t>VGPB agency</w:t>
      </w:r>
      <w:r w:rsidRPr="00340B1C">
        <w:t xml:space="preserve">. Once an agency is accredited by the VGPB, accreditation is maintained by </w:t>
      </w:r>
      <w:r>
        <w:t>participati</w:t>
      </w:r>
      <w:r w:rsidR="61AFC62D">
        <w:t>ng</w:t>
      </w:r>
      <w:r w:rsidRPr="00340B1C">
        <w:t xml:space="preserve"> in the VGPB audit program. </w:t>
      </w:r>
      <w:r w:rsidR="1060835D">
        <w:t>A</w:t>
      </w:r>
      <w:r w:rsidRPr="00340B1C">
        <w:t xml:space="preserve"> program of regular audits provides an additional level of VGPB oversight to accredited organisations.</w:t>
      </w:r>
    </w:p>
    <w:p w14:paraId="2EF9937E" w14:textId="58B69E2D" w:rsidR="00A42E87" w:rsidRDefault="5580B179" w:rsidP="00590470">
      <w:pPr>
        <w:pStyle w:val="Normal1"/>
      </w:pPr>
      <w:r w:rsidRPr="509575E3">
        <w:rPr>
          <w:rStyle w:val="ui-provider"/>
        </w:rPr>
        <w:t xml:space="preserve">In February 2023, the VGPB implemented a new approach to </w:t>
      </w:r>
      <w:r w:rsidRPr="3E7C3165">
        <w:rPr>
          <w:rStyle w:val="ui-provider"/>
        </w:rPr>
        <w:t>accreditation</w:t>
      </w:r>
      <w:r w:rsidR="66C2870F" w:rsidRPr="3E7C3165">
        <w:rPr>
          <w:rStyle w:val="ui-provider"/>
        </w:rPr>
        <w:t xml:space="preserve"> </w:t>
      </w:r>
      <w:r w:rsidRPr="3E7C3165">
        <w:rPr>
          <w:rStyle w:val="ui-provider"/>
        </w:rPr>
        <w:t>to</w:t>
      </w:r>
      <w:r w:rsidRPr="509575E3">
        <w:rPr>
          <w:rStyle w:val="ui-provider"/>
        </w:rPr>
        <w:t xml:space="preserve"> ensure it remains fit-for-purpose and effectively targets risks. </w:t>
      </w:r>
      <w:r w:rsidR="44302A51" w:rsidRPr="509575E3">
        <w:rPr>
          <w:rStyle w:val="ui-provider"/>
        </w:rPr>
        <w:t>D</w:t>
      </w:r>
      <w:r w:rsidRPr="509575E3">
        <w:rPr>
          <w:rStyle w:val="ui-provider"/>
        </w:rPr>
        <w:t xml:space="preserve">epartments </w:t>
      </w:r>
      <w:r w:rsidR="1705B3DA" w:rsidRPr="509575E3">
        <w:rPr>
          <w:rStyle w:val="ui-provider"/>
        </w:rPr>
        <w:t>and agencies</w:t>
      </w:r>
      <w:r w:rsidRPr="509575E3">
        <w:rPr>
          <w:rStyle w:val="ui-provider"/>
        </w:rPr>
        <w:t xml:space="preserve"> will only </w:t>
      </w:r>
      <w:r w:rsidR="7A1AB1E7" w:rsidRPr="509575E3">
        <w:rPr>
          <w:rStyle w:val="ui-provider"/>
        </w:rPr>
        <w:t>need</w:t>
      </w:r>
      <w:r w:rsidRPr="509575E3">
        <w:rPr>
          <w:rStyle w:val="ui-provider"/>
        </w:rPr>
        <w:t xml:space="preserve"> to undertake VGPB accreditation</w:t>
      </w:r>
      <w:r w:rsidR="44302A51" w:rsidRPr="509575E3">
        <w:rPr>
          <w:rStyle w:val="ui-provider"/>
        </w:rPr>
        <w:t xml:space="preserve"> </w:t>
      </w:r>
      <w:r w:rsidRPr="509575E3">
        <w:rPr>
          <w:rStyle w:val="ui-provider"/>
        </w:rPr>
        <w:t xml:space="preserve">when </w:t>
      </w:r>
      <w:r w:rsidR="5EFCB255" w:rsidRPr="509575E3">
        <w:rPr>
          <w:rStyle w:val="ui-provider"/>
        </w:rPr>
        <w:t xml:space="preserve">they have </w:t>
      </w:r>
      <w:r w:rsidRPr="509575E3">
        <w:rPr>
          <w:rStyle w:val="ui-provider"/>
        </w:rPr>
        <w:t>experienced a major change to the</w:t>
      </w:r>
      <w:r w:rsidR="5764C3FD" w:rsidRPr="509575E3">
        <w:rPr>
          <w:rStyle w:val="ui-provider"/>
        </w:rPr>
        <w:t>ir</w:t>
      </w:r>
      <w:r w:rsidRPr="509575E3">
        <w:rPr>
          <w:rStyle w:val="ui-provider"/>
        </w:rPr>
        <w:t xml:space="preserve"> procurement function. This new approach will significantly reduce the administrative burden of accreditation</w:t>
      </w:r>
      <w:r w:rsidR="5FB16F37" w:rsidRPr="509575E3">
        <w:rPr>
          <w:rStyle w:val="ui-provider"/>
        </w:rPr>
        <w:t>,</w:t>
      </w:r>
      <w:r w:rsidRPr="509575E3">
        <w:rPr>
          <w:rStyle w:val="ui-provider"/>
        </w:rPr>
        <w:t xml:space="preserve"> </w:t>
      </w:r>
      <w:r w:rsidR="44302A51" w:rsidRPr="509575E3">
        <w:rPr>
          <w:rStyle w:val="ui-provider"/>
        </w:rPr>
        <w:t xml:space="preserve">enabling </w:t>
      </w:r>
      <w:r w:rsidRPr="509575E3">
        <w:rPr>
          <w:rStyle w:val="ui-provider"/>
        </w:rPr>
        <w:t xml:space="preserve">VGPB </w:t>
      </w:r>
      <w:r w:rsidR="44302A51" w:rsidRPr="509575E3">
        <w:rPr>
          <w:rStyle w:val="ui-provider"/>
        </w:rPr>
        <w:t xml:space="preserve">resources to </w:t>
      </w:r>
      <w:r w:rsidRPr="509575E3">
        <w:rPr>
          <w:rStyle w:val="ui-provider"/>
        </w:rPr>
        <w:t>continue to monitor compliance with policy and process through the existing VGPB audit program.</w:t>
      </w:r>
    </w:p>
    <w:p w14:paraId="469CF23D" w14:textId="05751B84" w:rsidR="3395E206" w:rsidRPr="00AC6C7B" w:rsidRDefault="3395E206" w:rsidP="00766E3C">
      <w:pPr>
        <w:pStyle w:val="Heading3"/>
        <w:rPr>
          <w:rStyle w:val="ui-provider"/>
        </w:rPr>
      </w:pPr>
      <w:bookmarkStart w:id="104" w:name="_Toc143769006"/>
      <w:r w:rsidRPr="00AC6C7B">
        <w:t>Accreditation applications</w:t>
      </w:r>
      <w:bookmarkEnd w:id="104"/>
    </w:p>
    <w:p w14:paraId="4C4514DE" w14:textId="5E4B3B46" w:rsidR="001A1C61" w:rsidRDefault="79862E69" w:rsidP="00590470">
      <w:pPr>
        <w:pStyle w:val="Normal1"/>
      </w:pPr>
      <w:r w:rsidRPr="509575E3">
        <w:rPr>
          <w:rStyle w:val="ui-provider"/>
        </w:rPr>
        <w:t>Three applications for accreditation were submitted to the VGPB in 2022</w:t>
      </w:r>
      <w:r w:rsidR="0E57CB57" w:rsidRPr="509575E3">
        <w:rPr>
          <w:rStyle w:val="ui-provider"/>
        </w:rPr>
        <w:t>–</w:t>
      </w:r>
      <w:r w:rsidRPr="509575E3">
        <w:rPr>
          <w:rStyle w:val="ui-provider"/>
        </w:rPr>
        <w:t>23.</w:t>
      </w:r>
      <w:r w:rsidR="55942D69">
        <w:t xml:space="preserve"> </w:t>
      </w:r>
      <w:r w:rsidR="101EB40E">
        <w:t xml:space="preserve">DH </w:t>
      </w:r>
      <w:r w:rsidR="4D495D99">
        <w:t>and</w:t>
      </w:r>
      <w:r w:rsidR="5D733017">
        <w:t xml:space="preserve"> </w:t>
      </w:r>
      <w:r w:rsidR="35F50190">
        <w:t>DFFH, established</w:t>
      </w:r>
      <w:r w:rsidR="44302A51">
        <w:t xml:space="preserve"> </w:t>
      </w:r>
      <w:r w:rsidR="714A650A">
        <w:t xml:space="preserve">in 2020 </w:t>
      </w:r>
      <w:r w:rsidR="44302A51">
        <w:t xml:space="preserve">following </w:t>
      </w:r>
      <w:r w:rsidR="3FD09D5E">
        <w:t xml:space="preserve">a </w:t>
      </w:r>
      <w:r w:rsidR="6038FFE5">
        <w:t>machinery of government change</w:t>
      </w:r>
      <w:r w:rsidR="714A650A">
        <w:t xml:space="preserve">, had their VGPB accreditation applications approved </w:t>
      </w:r>
      <w:r w:rsidR="278C71E9">
        <w:t xml:space="preserve">in </w:t>
      </w:r>
      <w:r w:rsidR="55942D69">
        <w:t>February 2023</w:t>
      </w:r>
      <w:r w:rsidR="53F77333">
        <w:t>.</w:t>
      </w:r>
      <w:r w:rsidR="55942D69">
        <w:t xml:space="preserve"> </w:t>
      </w:r>
      <w:r w:rsidR="3D692EEA">
        <w:t xml:space="preserve">The third application, </w:t>
      </w:r>
      <w:r w:rsidR="44302A51">
        <w:t xml:space="preserve">voluntarily </w:t>
      </w:r>
      <w:r w:rsidR="3D692EEA">
        <w:t xml:space="preserve">submitted by V/Line, </w:t>
      </w:r>
      <w:r w:rsidR="714A650A">
        <w:t>was</w:t>
      </w:r>
      <w:r w:rsidR="44302A51">
        <w:t xml:space="preserve"> approved </w:t>
      </w:r>
      <w:r w:rsidR="35F50190">
        <w:t>pending V</w:t>
      </w:r>
      <w:r w:rsidR="3D692EEA">
        <w:t xml:space="preserve">/Line addressing </w:t>
      </w:r>
      <w:r w:rsidR="44302A51">
        <w:t>some</w:t>
      </w:r>
      <w:r w:rsidR="652D0503">
        <w:t xml:space="preserve"> VGPB</w:t>
      </w:r>
      <w:r w:rsidR="44302A51">
        <w:t xml:space="preserve"> feedback</w:t>
      </w:r>
      <w:r w:rsidR="3D692EEA">
        <w:t xml:space="preserve">. </w:t>
      </w:r>
      <w:r w:rsidR="714A650A">
        <w:t>This is expected in early 2023</w:t>
      </w:r>
      <w:r w:rsidR="2B02BBCE">
        <w:t>–</w:t>
      </w:r>
      <w:r w:rsidR="714A650A">
        <w:t>24.</w:t>
      </w:r>
    </w:p>
    <w:p w14:paraId="15890DA2" w14:textId="314CB92B" w:rsidR="00583101" w:rsidRDefault="001E5A4E" w:rsidP="00590470">
      <w:pPr>
        <w:pStyle w:val="Normal1"/>
      </w:pPr>
      <w:r>
        <w:t>T</w:t>
      </w:r>
      <w:r w:rsidRPr="001E5A4E">
        <w:t>he VGPB anticipates a VGPB accreditation application from MTIA early in 2023</w:t>
      </w:r>
      <w:r w:rsidR="5A66CCB5">
        <w:t>–</w:t>
      </w:r>
      <w:r w:rsidRPr="001E5A4E">
        <w:t>24</w:t>
      </w:r>
      <w:r>
        <w:t>.</w:t>
      </w:r>
    </w:p>
    <w:p w14:paraId="2CC019DA" w14:textId="2E58CCFB" w:rsidR="00EA3A20" w:rsidRDefault="3A5D8AA7" w:rsidP="00590470">
      <w:pPr>
        <w:pStyle w:val="Normal1"/>
      </w:pPr>
      <w:r>
        <w:t>Following machinery of government changes in January 2023, a new Department of Government Services</w:t>
      </w:r>
      <w:r w:rsidR="714A650A">
        <w:t xml:space="preserve"> (DGS)</w:t>
      </w:r>
      <w:r>
        <w:t xml:space="preserve"> was created. The VGPB has invited DGS to seek accreditation</w:t>
      </w:r>
      <w:r w:rsidR="435EAF73">
        <w:t xml:space="preserve">. </w:t>
      </w:r>
      <w:r>
        <w:t xml:space="preserve">DGS is expected to prepare </w:t>
      </w:r>
      <w:r w:rsidR="005B49F1">
        <w:t>an</w:t>
      </w:r>
      <w:r>
        <w:t xml:space="preserve"> application for VGPB accreditation in 2024.</w:t>
      </w:r>
    </w:p>
    <w:p w14:paraId="1FBC773A" w14:textId="77777777" w:rsidR="00EA3A20" w:rsidRDefault="00EA3A20">
      <w:pPr>
        <w:rPr>
          <w:rFonts w:asciiTheme="majorHAnsi" w:eastAsia="Calibri" w:hAnsiTheme="majorHAnsi" w:cstheme="majorHAnsi"/>
          <w:sz w:val="22"/>
          <w:szCs w:val="22"/>
          <w:lang w:eastAsia="en-US"/>
        </w:rPr>
      </w:pPr>
      <w:r>
        <w:br w:type="page"/>
      </w:r>
    </w:p>
    <w:p w14:paraId="0260A035" w14:textId="01BB8FAF" w:rsidR="46499D36" w:rsidRDefault="00AD19F7" w:rsidP="00AD19F7">
      <w:pPr>
        <w:pStyle w:val="IntenseQuote"/>
      </w:pPr>
      <w:r>
        <w:rPr>
          <w:rStyle w:val="IntenseEmphasis"/>
        </w:rPr>
        <w:lastRenderedPageBreak/>
        <w:t>‘</w:t>
      </w:r>
      <w:r w:rsidR="495B926F" w:rsidRPr="3E7C3165">
        <w:rPr>
          <w:rStyle w:val="IntenseEmphasis"/>
        </w:rPr>
        <w:t xml:space="preserve">The creation of the Department of Health and the VGPB accreditation process was a valuable impetus to review and refresh </w:t>
      </w:r>
      <w:r w:rsidR="442D88E8" w:rsidRPr="3E7C3165">
        <w:rPr>
          <w:rStyle w:val="IntenseEmphasis"/>
        </w:rPr>
        <w:t>the department's procurement framework and provide the new department with a clear and ongoing strategic direction for procurement and probity.</w:t>
      </w:r>
      <w:r>
        <w:rPr>
          <w:rStyle w:val="IntenseEmphasis"/>
        </w:rPr>
        <w:t>’</w:t>
      </w:r>
    </w:p>
    <w:p w14:paraId="4198D4BB" w14:textId="6678B5AD" w:rsidR="30E3D68F" w:rsidRDefault="5C1F786B" w:rsidP="00AD19F7">
      <w:pPr>
        <w:pStyle w:val="IntenseQuote"/>
      </w:pPr>
      <w:r w:rsidRPr="3E7C3165">
        <w:rPr>
          <w:rStyle w:val="IntenseEmphasis"/>
        </w:rPr>
        <w:t>Elisha Curcio</w:t>
      </w:r>
      <w:r w:rsidR="495B926F" w:rsidRPr="3E7C3165">
        <w:rPr>
          <w:rStyle w:val="IntenseEmphasis"/>
        </w:rPr>
        <w:t xml:space="preserve">, CPO at the Department of </w:t>
      </w:r>
      <w:r w:rsidR="3658296F" w:rsidRPr="3E7C3165">
        <w:rPr>
          <w:rStyle w:val="IntenseEmphasis"/>
        </w:rPr>
        <w:t>Health</w:t>
      </w:r>
    </w:p>
    <w:p w14:paraId="1384053B" w14:textId="648C25D4" w:rsidR="290027F6" w:rsidRDefault="290027F6" w:rsidP="290027F6">
      <w:pPr>
        <w:spacing w:line="259" w:lineRule="auto"/>
        <w:ind w:left="284"/>
        <w:rPr>
          <w:b/>
          <w:bCs/>
        </w:rPr>
      </w:pPr>
    </w:p>
    <w:p w14:paraId="01310047" w14:textId="63FDE11F" w:rsidR="421C84D1" w:rsidRDefault="00AD19F7" w:rsidP="00AD19F7">
      <w:pPr>
        <w:pStyle w:val="IntenseQuote"/>
      </w:pPr>
      <w:r>
        <w:rPr>
          <w:rStyle w:val="IntenseEmphasis"/>
        </w:rPr>
        <w:t>‘</w:t>
      </w:r>
      <w:r w:rsidR="421C84D1" w:rsidRPr="3E7C3165">
        <w:rPr>
          <w:rStyle w:val="IntenseEmphasis"/>
        </w:rPr>
        <w:t>As a new department, achieving VGPB accreditation was an important milestone. It presented an oppor</w:t>
      </w:r>
      <w:r w:rsidR="54BD929B" w:rsidRPr="3E7C3165">
        <w:rPr>
          <w:rStyle w:val="IntenseEmphasis"/>
        </w:rPr>
        <w:t xml:space="preserve">tunity to enhance </w:t>
      </w:r>
      <w:r w:rsidR="4EDB2E59" w:rsidRPr="3E7C3165">
        <w:rPr>
          <w:rStyle w:val="IntenseEmphasis"/>
        </w:rPr>
        <w:t>the department’s</w:t>
      </w:r>
      <w:r w:rsidR="54BD929B" w:rsidRPr="3E7C3165">
        <w:rPr>
          <w:rStyle w:val="IntenseEmphasis"/>
        </w:rPr>
        <w:t xml:space="preserve"> procurement governance framework and validate procurement as a core business function with a strategic focus aligned with the departme</w:t>
      </w:r>
      <w:r w:rsidR="09A527B8" w:rsidRPr="3E7C3165">
        <w:rPr>
          <w:rStyle w:val="IntenseEmphasis"/>
        </w:rPr>
        <w:t>nt’s vision and value</w:t>
      </w:r>
      <w:r w:rsidR="421C84D1" w:rsidRPr="3E7C3165">
        <w:rPr>
          <w:rStyle w:val="IntenseEmphasis"/>
        </w:rPr>
        <w:t>.</w:t>
      </w:r>
      <w:r>
        <w:rPr>
          <w:rStyle w:val="IntenseEmphasis"/>
        </w:rPr>
        <w:t>’</w:t>
      </w:r>
    </w:p>
    <w:p w14:paraId="7D13DE51" w14:textId="25A7D989" w:rsidR="2E9C699C" w:rsidRDefault="2E9C699C" w:rsidP="00AD19F7">
      <w:pPr>
        <w:pStyle w:val="IntenseQuote"/>
      </w:pPr>
      <w:r w:rsidRPr="3E7C3165">
        <w:rPr>
          <w:rStyle w:val="IntenseEmphasis"/>
        </w:rPr>
        <w:t>Danielle Wise</w:t>
      </w:r>
      <w:r w:rsidR="421C84D1" w:rsidRPr="3E7C3165">
        <w:rPr>
          <w:rStyle w:val="IntenseEmphasis"/>
        </w:rPr>
        <w:t xml:space="preserve">, CPO at the Department of </w:t>
      </w:r>
      <w:r w:rsidR="04E0494E" w:rsidRPr="3E7C3165">
        <w:rPr>
          <w:rStyle w:val="IntenseEmphasis"/>
        </w:rPr>
        <w:t>Families, Fairness and Housing</w:t>
      </w:r>
    </w:p>
    <w:p w14:paraId="3607144A" w14:textId="77777777" w:rsidR="00EA3A20" w:rsidRDefault="00EA3A20">
      <w:pPr>
        <w:rPr>
          <w:rFonts w:ascii="Calibri" w:eastAsia="Calibri" w:hAnsi="Calibri" w:cs="Calibri"/>
          <w:color w:val="4D4D4D"/>
          <w:kern w:val="28"/>
          <w:sz w:val="32"/>
          <w:szCs w:val="32"/>
          <w:lang w:eastAsia="en-US"/>
        </w:rPr>
      </w:pPr>
      <w:bookmarkStart w:id="105" w:name="_Toc143769007"/>
      <w:bookmarkStart w:id="106" w:name="_Toc146640949"/>
      <w:r>
        <w:br w:type="page"/>
      </w:r>
    </w:p>
    <w:p w14:paraId="47089092" w14:textId="42CC6337" w:rsidR="00870BD7" w:rsidRPr="00AC6C7B" w:rsidRDefault="49F51E2B" w:rsidP="509575E3">
      <w:pPr>
        <w:pStyle w:val="Heading2NoNum"/>
        <w:ind w:left="0"/>
      </w:pPr>
      <w:r>
        <w:lastRenderedPageBreak/>
        <w:t>Audits</w:t>
      </w:r>
      <w:bookmarkEnd w:id="105"/>
      <w:bookmarkEnd w:id="106"/>
    </w:p>
    <w:p w14:paraId="68F1D296" w14:textId="24C89580" w:rsidR="003E3A2F" w:rsidRDefault="00D37B87" w:rsidP="00590470">
      <w:pPr>
        <w:pStyle w:val="Normal1"/>
      </w:pPr>
      <w:r>
        <w:t>The VGPB requires d</w:t>
      </w:r>
      <w:r w:rsidRPr="00ED4002">
        <w:t xml:space="preserve">epartments </w:t>
      </w:r>
      <w:r w:rsidR="00602949" w:rsidRPr="00ED4002">
        <w:t xml:space="preserve">and </w:t>
      </w:r>
      <w:r w:rsidR="003E3A2F" w:rsidRPr="00ED4002">
        <w:t xml:space="preserve">accredited agencies </w:t>
      </w:r>
      <w:r>
        <w:t xml:space="preserve">to </w:t>
      </w:r>
      <w:r w:rsidR="003E3A2F" w:rsidRPr="00ED4002">
        <w:t>include procurement audits in their internal audit schedule</w:t>
      </w:r>
      <w:r>
        <w:t xml:space="preserve">. </w:t>
      </w:r>
      <w:r w:rsidR="00492859">
        <w:t>The scope of these audits must</w:t>
      </w:r>
      <w:r>
        <w:t xml:space="preserve"> </w:t>
      </w:r>
      <w:r w:rsidR="00492859">
        <w:t xml:space="preserve">be </w:t>
      </w:r>
      <w:r>
        <w:t>agree</w:t>
      </w:r>
      <w:r w:rsidR="00492859">
        <w:t>d</w:t>
      </w:r>
      <w:r>
        <w:t xml:space="preserve"> </w:t>
      </w:r>
      <w:r w:rsidR="00E146AD">
        <w:t xml:space="preserve">with the </w:t>
      </w:r>
      <w:r w:rsidR="001D259B">
        <w:t>VGPB</w:t>
      </w:r>
      <w:r w:rsidR="00E146AD">
        <w:t xml:space="preserve">, based on </w:t>
      </w:r>
      <w:r w:rsidR="00E53A01">
        <w:t xml:space="preserve">organisation-specific </w:t>
      </w:r>
      <w:r w:rsidR="00E146AD">
        <w:t>risks</w:t>
      </w:r>
      <w:r w:rsidR="00E53A01">
        <w:t>. D</w:t>
      </w:r>
      <w:r w:rsidR="0026474F">
        <w:t>epartment</w:t>
      </w:r>
      <w:r w:rsidR="00E53A01">
        <w:t>s</w:t>
      </w:r>
      <w:r w:rsidR="0026474F">
        <w:t xml:space="preserve"> and accredited agenc</w:t>
      </w:r>
      <w:r w:rsidR="00D858A8">
        <w:t>ies</w:t>
      </w:r>
      <w:r w:rsidR="001D259B">
        <w:t xml:space="preserve"> </w:t>
      </w:r>
      <w:r w:rsidR="00E53A01">
        <w:t>must</w:t>
      </w:r>
      <w:r w:rsidR="003E3A2F" w:rsidRPr="00ED4002">
        <w:t xml:space="preserve"> report back to the VGPB </w:t>
      </w:r>
      <w:r w:rsidR="00E53A01">
        <w:t xml:space="preserve">with their </w:t>
      </w:r>
      <w:r w:rsidR="00E146AD">
        <w:t xml:space="preserve">findings and </w:t>
      </w:r>
      <w:r w:rsidR="003E3A2F" w:rsidRPr="00ED4002">
        <w:t>progress in addressing audit recommendations.</w:t>
      </w:r>
    </w:p>
    <w:p w14:paraId="7FCEE273" w14:textId="2DF9728C" w:rsidR="002B7AB5" w:rsidRPr="00ED4002" w:rsidRDefault="00B274DC" w:rsidP="00590470">
      <w:pPr>
        <w:pStyle w:val="Normal1"/>
      </w:pPr>
      <w:r>
        <w:t>Audits take place twice every three years with the current three-year cycle beginning in the 2021</w:t>
      </w:r>
      <w:r w:rsidR="672FDDF1">
        <w:t>–</w:t>
      </w:r>
      <w:r>
        <w:t>22 financial year</w:t>
      </w:r>
      <w:r w:rsidR="00EA3A16">
        <w:t>.</w:t>
      </w:r>
    </w:p>
    <w:p w14:paraId="2E9F1020" w14:textId="1485B23F" w:rsidR="00870BD7" w:rsidRPr="00ED4002" w:rsidRDefault="00870BD7" w:rsidP="00590470">
      <w:pPr>
        <w:pStyle w:val="Normal1"/>
      </w:pPr>
      <w:r w:rsidRPr="00ED4002">
        <w:t>The VGPB audit program has four primary objectives:</w:t>
      </w:r>
    </w:p>
    <w:p w14:paraId="273A625C" w14:textId="25A9501E" w:rsidR="00870BD7" w:rsidRPr="00ED4002" w:rsidRDefault="00E516BF" w:rsidP="001312F4">
      <w:pPr>
        <w:pStyle w:val="Bullet1"/>
        <w:rPr>
          <w:lang w:eastAsia="en-US"/>
        </w:rPr>
      </w:pPr>
      <w:r>
        <w:rPr>
          <w:lang w:eastAsia="en-US"/>
        </w:rPr>
        <w:t>confirm</w:t>
      </w:r>
      <w:r w:rsidRPr="00ED4002">
        <w:rPr>
          <w:lang w:eastAsia="en-US"/>
        </w:rPr>
        <w:t xml:space="preserve"> </w:t>
      </w:r>
      <w:r w:rsidR="00870BD7" w:rsidRPr="00ED4002">
        <w:rPr>
          <w:lang w:eastAsia="en-US"/>
        </w:rPr>
        <w:t xml:space="preserve">compliance </w:t>
      </w:r>
      <w:r w:rsidR="00F52A6D" w:rsidRPr="00ED4002">
        <w:t>with the VGPB policy framework</w:t>
      </w:r>
    </w:p>
    <w:p w14:paraId="05DC28E2" w14:textId="43E328F3" w:rsidR="00870BD7" w:rsidRPr="00ED4002" w:rsidRDefault="49F51E2B" w:rsidP="001312F4">
      <w:pPr>
        <w:pStyle w:val="Bullet1"/>
        <w:rPr>
          <w:lang w:eastAsia="en-US"/>
        </w:rPr>
      </w:pPr>
      <w:r w:rsidRPr="509575E3">
        <w:rPr>
          <w:lang w:eastAsia="en-US"/>
        </w:rPr>
        <w:t xml:space="preserve">minimise </w:t>
      </w:r>
      <w:r w:rsidR="53608EC9" w:rsidRPr="509575E3">
        <w:rPr>
          <w:lang w:eastAsia="en-US"/>
        </w:rPr>
        <w:t xml:space="preserve">procurement </w:t>
      </w:r>
      <w:r w:rsidRPr="509575E3">
        <w:rPr>
          <w:lang w:eastAsia="en-US"/>
        </w:rPr>
        <w:t xml:space="preserve">risks by ensuring </w:t>
      </w:r>
      <w:r w:rsidR="3A5D8AA7" w:rsidRPr="509575E3">
        <w:rPr>
          <w:lang w:eastAsia="en-US"/>
        </w:rPr>
        <w:t xml:space="preserve">procurements </w:t>
      </w:r>
      <w:r w:rsidRPr="509575E3">
        <w:rPr>
          <w:lang w:eastAsia="en-US"/>
        </w:rPr>
        <w:t>are well</w:t>
      </w:r>
      <w:r w:rsidR="212070FB" w:rsidRPr="509575E3">
        <w:rPr>
          <w:lang w:eastAsia="en-US"/>
        </w:rPr>
        <w:t xml:space="preserve"> </w:t>
      </w:r>
      <w:r w:rsidRPr="509575E3">
        <w:rPr>
          <w:lang w:eastAsia="en-US"/>
        </w:rPr>
        <w:t>managed</w:t>
      </w:r>
    </w:p>
    <w:p w14:paraId="6A192830" w14:textId="389BB877" w:rsidR="00870BD7" w:rsidRPr="00ED4002" w:rsidRDefault="00870BD7" w:rsidP="001312F4">
      <w:pPr>
        <w:pStyle w:val="Bullet1"/>
        <w:rPr>
          <w:lang w:eastAsia="en-US"/>
        </w:rPr>
      </w:pPr>
      <w:r w:rsidRPr="00ED4002">
        <w:rPr>
          <w:lang w:eastAsia="en-US"/>
        </w:rPr>
        <w:t>identify and implement process improvements</w:t>
      </w:r>
    </w:p>
    <w:p w14:paraId="62279B38" w14:textId="5E007852" w:rsidR="00870BD7" w:rsidRDefault="00870BD7" w:rsidP="001312F4">
      <w:pPr>
        <w:pStyle w:val="Bullet1"/>
        <w:rPr>
          <w:lang w:eastAsia="en-US"/>
        </w:rPr>
      </w:pPr>
      <w:r w:rsidRPr="00ED4002">
        <w:rPr>
          <w:lang w:eastAsia="en-US"/>
        </w:rPr>
        <w:t xml:space="preserve">provide a feedback loop to the VGPB to monitor </w:t>
      </w:r>
      <w:r w:rsidR="00E146AD">
        <w:rPr>
          <w:lang w:eastAsia="en-US"/>
        </w:rPr>
        <w:t>emerging risks</w:t>
      </w:r>
      <w:r w:rsidR="00865878">
        <w:rPr>
          <w:lang w:eastAsia="en-US"/>
        </w:rPr>
        <w:t>.</w:t>
      </w:r>
    </w:p>
    <w:p w14:paraId="691B7829" w14:textId="61323D5C" w:rsidR="009D757A" w:rsidRDefault="009D757A" w:rsidP="00590470">
      <w:pPr>
        <w:pStyle w:val="Normal1"/>
      </w:pPr>
      <w:r>
        <w:t>In June 2023, the VGPB agreed to update the VGPB audit guidance to include data analytics</w:t>
      </w:r>
      <w:r w:rsidRPr="00796EC0">
        <w:t xml:space="preserve"> </w:t>
      </w:r>
      <w:r>
        <w:t>in audits to better utilise available technology and reflect modern audit practices. This enhancement to the audit process will enable testing across the whole population of procurements in line with industry best practice.</w:t>
      </w:r>
    </w:p>
    <w:p w14:paraId="269A5366" w14:textId="20FDCBB1" w:rsidR="005057C2" w:rsidRPr="00FF3990" w:rsidRDefault="000722D8" w:rsidP="00766E3C">
      <w:pPr>
        <w:pStyle w:val="Heading3"/>
      </w:pPr>
      <w:bookmarkStart w:id="107" w:name="_Toc143769008"/>
      <w:r w:rsidRPr="00FF3990">
        <w:t>Audit</w:t>
      </w:r>
      <w:r w:rsidR="00BB3CD8" w:rsidRPr="00FF3990">
        <w:t xml:space="preserve">s </w:t>
      </w:r>
      <w:r w:rsidRPr="00FF3990">
        <w:t>in 202</w:t>
      </w:r>
      <w:r w:rsidR="006D2E59" w:rsidRPr="00FF3990">
        <w:t>2</w:t>
      </w:r>
      <w:r w:rsidR="003E4E80" w:rsidRPr="00FF3990">
        <w:t>–</w:t>
      </w:r>
      <w:r w:rsidRPr="00FF3990">
        <w:t>2</w:t>
      </w:r>
      <w:r w:rsidR="006D2E59" w:rsidRPr="00FF3990">
        <w:t>3</w:t>
      </w:r>
      <w:bookmarkEnd w:id="107"/>
    </w:p>
    <w:p w14:paraId="55670F55" w14:textId="4A34AA71" w:rsidR="00B274DC" w:rsidRDefault="5A696F5E" w:rsidP="00590470">
      <w:pPr>
        <w:pStyle w:val="Normal1"/>
      </w:pPr>
      <w:r>
        <w:t>Eleven</w:t>
      </w:r>
      <w:r w:rsidR="6B7FA0CF">
        <w:t xml:space="preserve"> audits were completed across </w:t>
      </w:r>
      <w:r w:rsidR="3AB394F0">
        <w:t>10</w:t>
      </w:r>
      <w:r w:rsidR="6B7FA0CF">
        <w:t xml:space="preserve"> </w:t>
      </w:r>
      <w:r w:rsidR="64129596">
        <w:t>departments and accredited agencies</w:t>
      </w:r>
      <w:r w:rsidR="6B7FA0CF">
        <w:t xml:space="preserve"> as part of the 2022</w:t>
      </w:r>
      <w:r w:rsidR="0E57CB57">
        <w:t>–</w:t>
      </w:r>
      <w:r w:rsidR="6B7FA0CF">
        <w:t>23 VGPB audit program</w:t>
      </w:r>
      <w:r w:rsidR="3A0D38C4">
        <w:t>, as listed in</w:t>
      </w:r>
      <w:r w:rsidR="1995C5FF">
        <w:t xml:space="preserve"> Table 8</w:t>
      </w:r>
      <w:r w:rsidR="6B7FA0CF">
        <w:t xml:space="preserve">. These audits were the first to be completed under the new audit approach which </w:t>
      </w:r>
      <w:r w:rsidR="64129596">
        <w:t>enables</w:t>
      </w:r>
      <w:r w:rsidR="418917C6">
        <w:t xml:space="preserve"> </w:t>
      </w:r>
      <w:r w:rsidR="6B7FA0CF">
        <w:t xml:space="preserve">organisations to focus on their most significant procurement risks and improvement </w:t>
      </w:r>
      <w:r w:rsidR="68E2F6A5">
        <w:t>opportunities.</w:t>
      </w:r>
    </w:p>
    <w:p w14:paraId="1B41EA21" w14:textId="28958632" w:rsidR="00EA3A16" w:rsidRDefault="00EA3A16" w:rsidP="00766E3C">
      <w:pPr>
        <w:pStyle w:val="Caption"/>
      </w:pPr>
      <w:r>
        <w:t xml:space="preserve">Table </w:t>
      </w:r>
      <w:r w:rsidR="00337C13">
        <w:fldChar w:fldCharType="begin"/>
      </w:r>
      <w:r w:rsidR="00337C13">
        <w:instrText xml:space="preserve"> SEQ Table \* ARABIC </w:instrText>
      </w:r>
      <w:r w:rsidR="00337C13">
        <w:fldChar w:fldCharType="separate"/>
      </w:r>
      <w:r w:rsidR="00501104">
        <w:rPr>
          <w:noProof/>
        </w:rPr>
        <w:t>8</w:t>
      </w:r>
      <w:r w:rsidR="00337C13">
        <w:rPr>
          <w:noProof/>
        </w:rPr>
        <w:fldChar w:fldCharType="end"/>
      </w:r>
      <w:r>
        <w:t>: VGPB audit program schedule from 2021–22 to 2023–24</w:t>
      </w:r>
    </w:p>
    <w:tbl>
      <w:tblPr>
        <w:tblStyle w:val="TableGrid1"/>
        <w:tblW w:w="9451" w:type="dxa"/>
        <w:tblInd w:w="279" w:type="dxa"/>
        <w:tblLook w:val="04A0" w:firstRow="1" w:lastRow="0" w:firstColumn="1" w:lastColumn="0" w:noHBand="0" w:noVBand="1"/>
      </w:tblPr>
      <w:tblGrid>
        <w:gridCol w:w="4111"/>
        <w:gridCol w:w="1985"/>
        <w:gridCol w:w="1129"/>
        <w:gridCol w:w="1134"/>
        <w:gridCol w:w="1092"/>
      </w:tblGrid>
      <w:tr w:rsidR="001C23CE" w:rsidRPr="007949CB" w14:paraId="7A0FC001" w14:textId="77777777" w:rsidTr="00005F0A">
        <w:trPr>
          <w:tblHeader/>
        </w:trPr>
        <w:tc>
          <w:tcPr>
            <w:tcW w:w="4111" w:type="dxa"/>
            <w:shd w:val="clear" w:color="auto" w:fill="BFBFBF" w:themeFill="background1" w:themeFillShade="BF"/>
            <w:noWrap/>
            <w:hideMark/>
          </w:tcPr>
          <w:p w14:paraId="4ABFBBB2" w14:textId="77777777" w:rsidR="00EA3A16" w:rsidRPr="007949CB" w:rsidRDefault="00EA3A16" w:rsidP="007949CB">
            <w:pPr>
              <w:pStyle w:val="Tableheader0"/>
            </w:pPr>
            <w:r w:rsidRPr="007949CB">
              <w:t> </w:t>
            </w:r>
          </w:p>
        </w:tc>
        <w:tc>
          <w:tcPr>
            <w:tcW w:w="1985" w:type="dxa"/>
            <w:shd w:val="clear" w:color="auto" w:fill="BFBFBF" w:themeFill="background1" w:themeFillShade="BF"/>
            <w:hideMark/>
          </w:tcPr>
          <w:p w14:paraId="38906EFC" w14:textId="77777777" w:rsidR="00EA3A16" w:rsidRPr="007949CB" w:rsidRDefault="00EA3A16" w:rsidP="007949CB">
            <w:pPr>
              <w:pStyle w:val="Tableheader0"/>
            </w:pPr>
            <w:r w:rsidRPr="007949CB">
              <w:t xml:space="preserve">Most recent VGPB audit completed </w:t>
            </w:r>
          </w:p>
        </w:tc>
        <w:tc>
          <w:tcPr>
            <w:tcW w:w="1129" w:type="dxa"/>
            <w:shd w:val="clear" w:color="auto" w:fill="BFBFBF" w:themeFill="background1" w:themeFillShade="BF"/>
            <w:noWrap/>
            <w:hideMark/>
          </w:tcPr>
          <w:p w14:paraId="17FE92CA" w14:textId="77777777" w:rsidR="00EA3A16" w:rsidRPr="007949CB" w:rsidRDefault="00EA3A16" w:rsidP="007949CB">
            <w:pPr>
              <w:pStyle w:val="Tableheader0"/>
            </w:pPr>
            <w:r w:rsidRPr="007949CB">
              <w:t>2021–22</w:t>
            </w:r>
          </w:p>
        </w:tc>
        <w:tc>
          <w:tcPr>
            <w:tcW w:w="1134" w:type="dxa"/>
            <w:shd w:val="clear" w:color="auto" w:fill="BFBFBF" w:themeFill="background1" w:themeFillShade="BF"/>
            <w:hideMark/>
          </w:tcPr>
          <w:p w14:paraId="1C520FAC" w14:textId="77777777" w:rsidR="00EA3A16" w:rsidRPr="007949CB" w:rsidRDefault="00EA3A16" w:rsidP="007949CB">
            <w:pPr>
              <w:pStyle w:val="Tableheader0"/>
            </w:pPr>
            <w:r w:rsidRPr="007949CB">
              <w:t>2022–23</w:t>
            </w:r>
          </w:p>
        </w:tc>
        <w:tc>
          <w:tcPr>
            <w:tcW w:w="1092" w:type="dxa"/>
            <w:shd w:val="clear" w:color="auto" w:fill="BFBFBF" w:themeFill="background1" w:themeFillShade="BF"/>
            <w:noWrap/>
            <w:hideMark/>
          </w:tcPr>
          <w:p w14:paraId="13300D7B" w14:textId="77777777" w:rsidR="00EA3A16" w:rsidRPr="007949CB" w:rsidRDefault="00EA3A16" w:rsidP="007949CB">
            <w:pPr>
              <w:pStyle w:val="Tableheader0"/>
            </w:pPr>
            <w:r w:rsidRPr="007949CB">
              <w:t>2023–24</w:t>
            </w:r>
          </w:p>
        </w:tc>
      </w:tr>
      <w:tr w:rsidR="001C23CE" w14:paraId="737A3BFA" w14:textId="77777777" w:rsidTr="00CF305D">
        <w:trPr>
          <w:trHeight w:val="261"/>
        </w:trPr>
        <w:tc>
          <w:tcPr>
            <w:tcW w:w="4111" w:type="dxa"/>
            <w:noWrap/>
            <w:hideMark/>
          </w:tcPr>
          <w:p w14:paraId="5550BC92" w14:textId="77777777" w:rsidR="00EA3A16" w:rsidRPr="007949CB" w:rsidRDefault="00EA3A16" w:rsidP="007949CB">
            <w:pPr>
              <w:pStyle w:val="TableText"/>
            </w:pPr>
            <w:r w:rsidRPr="007949CB">
              <w:t>Department of Education</w:t>
            </w:r>
          </w:p>
        </w:tc>
        <w:tc>
          <w:tcPr>
            <w:tcW w:w="1985" w:type="dxa"/>
            <w:hideMark/>
          </w:tcPr>
          <w:p w14:paraId="155F0469" w14:textId="77777777" w:rsidR="00EA3A16" w:rsidRPr="007949CB" w:rsidRDefault="00EA3A16" w:rsidP="007949CB">
            <w:pPr>
              <w:pStyle w:val="TableText"/>
            </w:pPr>
            <w:r w:rsidRPr="007949CB">
              <w:t>June 2023</w:t>
            </w:r>
          </w:p>
        </w:tc>
        <w:tc>
          <w:tcPr>
            <w:tcW w:w="1129" w:type="dxa"/>
            <w:noWrap/>
            <w:hideMark/>
          </w:tcPr>
          <w:p w14:paraId="7938DBAD" w14:textId="77777777" w:rsidR="00EA3A16" w:rsidRDefault="00EA3A16">
            <w:pPr>
              <w:pStyle w:val="TableText"/>
              <w:jc w:val="center"/>
            </w:pPr>
          </w:p>
        </w:tc>
        <w:tc>
          <w:tcPr>
            <w:tcW w:w="1134" w:type="dxa"/>
            <w:hideMark/>
          </w:tcPr>
          <w:p w14:paraId="15506A25" w14:textId="77777777" w:rsidR="00EA3A16" w:rsidRDefault="00EA3A16">
            <w:pPr>
              <w:pStyle w:val="TableText"/>
              <w:jc w:val="center"/>
            </w:pPr>
            <w:r>
              <w:t xml:space="preserve"> X X*</w:t>
            </w:r>
          </w:p>
        </w:tc>
        <w:tc>
          <w:tcPr>
            <w:tcW w:w="1092" w:type="dxa"/>
            <w:noWrap/>
            <w:hideMark/>
          </w:tcPr>
          <w:p w14:paraId="4904CF4E" w14:textId="77777777" w:rsidR="00EA3A16" w:rsidRDefault="00EA3A16">
            <w:pPr>
              <w:pStyle w:val="TableText"/>
              <w:jc w:val="center"/>
            </w:pPr>
          </w:p>
        </w:tc>
      </w:tr>
      <w:tr w:rsidR="00EE43FB" w:rsidRPr="00FE0BED" w14:paraId="22A1451A" w14:textId="77777777" w:rsidTr="00CF305D">
        <w:trPr>
          <w:trHeight w:val="397"/>
        </w:trPr>
        <w:tc>
          <w:tcPr>
            <w:tcW w:w="4111" w:type="dxa"/>
            <w:noWrap/>
            <w:hideMark/>
          </w:tcPr>
          <w:p w14:paraId="6821EF64" w14:textId="77777777" w:rsidR="00EA3A16" w:rsidRPr="007949CB" w:rsidRDefault="00EA3A16" w:rsidP="007949CB">
            <w:pPr>
              <w:pStyle w:val="TableText"/>
            </w:pPr>
            <w:r w:rsidRPr="007949CB">
              <w:t>Department of Energy, Environment and Climate Action</w:t>
            </w:r>
          </w:p>
        </w:tc>
        <w:tc>
          <w:tcPr>
            <w:tcW w:w="1985" w:type="dxa"/>
            <w:noWrap/>
          </w:tcPr>
          <w:p w14:paraId="78E9BF1E" w14:textId="77777777" w:rsidR="00EA3A16" w:rsidRPr="007949CB" w:rsidRDefault="00EA3A16" w:rsidP="007949CB">
            <w:pPr>
              <w:pStyle w:val="TableText"/>
            </w:pPr>
            <w:r w:rsidRPr="007949CB">
              <w:t xml:space="preserve">May 2023 </w:t>
            </w:r>
          </w:p>
        </w:tc>
        <w:tc>
          <w:tcPr>
            <w:tcW w:w="1129" w:type="dxa"/>
            <w:noWrap/>
          </w:tcPr>
          <w:p w14:paraId="3A55E267" w14:textId="77777777" w:rsidR="00EA3A16" w:rsidRPr="00FE0BED" w:rsidRDefault="00EA3A16">
            <w:pPr>
              <w:pStyle w:val="TableText"/>
              <w:jc w:val="center"/>
            </w:pPr>
          </w:p>
        </w:tc>
        <w:tc>
          <w:tcPr>
            <w:tcW w:w="1134" w:type="dxa"/>
          </w:tcPr>
          <w:p w14:paraId="0BDB50AE" w14:textId="77777777" w:rsidR="00EA3A16" w:rsidRPr="00FE0BED" w:rsidRDefault="00EA3A16">
            <w:pPr>
              <w:pStyle w:val="TableText"/>
              <w:jc w:val="center"/>
            </w:pPr>
            <w:r w:rsidRPr="00F65862">
              <w:t>X</w:t>
            </w:r>
            <w:r w:rsidRPr="00F65862" w:rsidDel="00F65862">
              <w:t xml:space="preserve"> </w:t>
            </w:r>
          </w:p>
        </w:tc>
        <w:tc>
          <w:tcPr>
            <w:tcW w:w="1092" w:type="dxa"/>
          </w:tcPr>
          <w:p w14:paraId="77B2CCB8" w14:textId="77777777" w:rsidR="00EA3A16" w:rsidRPr="00FE0BED" w:rsidRDefault="00EA3A16">
            <w:pPr>
              <w:pStyle w:val="TableText"/>
              <w:jc w:val="center"/>
            </w:pPr>
            <w:r w:rsidRPr="00F65862">
              <w:t>X</w:t>
            </w:r>
          </w:p>
        </w:tc>
      </w:tr>
      <w:tr w:rsidR="001C23CE" w:rsidRPr="00FE0BED" w14:paraId="0081B5B2" w14:textId="77777777" w:rsidTr="00CF305D">
        <w:trPr>
          <w:trHeight w:val="341"/>
        </w:trPr>
        <w:tc>
          <w:tcPr>
            <w:tcW w:w="4111" w:type="dxa"/>
            <w:noWrap/>
            <w:hideMark/>
          </w:tcPr>
          <w:p w14:paraId="2C7A09AE" w14:textId="77777777" w:rsidR="00EA3A16" w:rsidRPr="007949CB" w:rsidRDefault="00EA3A16" w:rsidP="007949CB">
            <w:pPr>
              <w:pStyle w:val="TableText"/>
            </w:pPr>
            <w:r w:rsidRPr="007949CB">
              <w:t>Department of Families, Fairness and Housing</w:t>
            </w:r>
          </w:p>
        </w:tc>
        <w:tc>
          <w:tcPr>
            <w:tcW w:w="1985" w:type="dxa"/>
            <w:noWrap/>
          </w:tcPr>
          <w:p w14:paraId="60D221F0" w14:textId="77777777" w:rsidR="00EA3A16" w:rsidRPr="007949CB" w:rsidRDefault="00EA3A16" w:rsidP="007949CB">
            <w:pPr>
              <w:pStyle w:val="TableText"/>
            </w:pPr>
            <w:r w:rsidRPr="007949CB">
              <w:t>May 2023</w:t>
            </w:r>
          </w:p>
        </w:tc>
        <w:tc>
          <w:tcPr>
            <w:tcW w:w="1129" w:type="dxa"/>
            <w:noWrap/>
          </w:tcPr>
          <w:p w14:paraId="786CEA32" w14:textId="77777777" w:rsidR="00EA3A16" w:rsidRPr="00FE0BED" w:rsidRDefault="00EA3A16">
            <w:pPr>
              <w:pStyle w:val="TableText"/>
              <w:jc w:val="center"/>
            </w:pPr>
          </w:p>
        </w:tc>
        <w:tc>
          <w:tcPr>
            <w:tcW w:w="1134" w:type="dxa"/>
          </w:tcPr>
          <w:p w14:paraId="05618398" w14:textId="77777777" w:rsidR="00EA3A16" w:rsidRPr="00FE0BED" w:rsidRDefault="00EA3A16">
            <w:pPr>
              <w:pStyle w:val="TableText"/>
              <w:jc w:val="center"/>
            </w:pPr>
            <w:r w:rsidRPr="00F65862">
              <w:t>X</w:t>
            </w:r>
            <w:r w:rsidDel="00F65862">
              <w:t xml:space="preserve"> </w:t>
            </w:r>
          </w:p>
        </w:tc>
        <w:tc>
          <w:tcPr>
            <w:tcW w:w="1092" w:type="dxa"/>
          </w:tcPr>
          <w:p w14:paraId="0902026A" w14:textId="77777777" w:rsidR="00EA3A16" w:rsidRPr="00FE0BED" w:rsidRDefault="00EA3A16">
            <w:pPr>
              <w:pStyle w:val="TableText"/>
              <w:jc w:val="center"/>
            </w:pPr>
            <w:r w:rsidRPr="00F65862">
              <w:t>X</w:t>
            </w:r>
            <w:r w:rsidDel="00BC4B35">
              <w:t xml:space="preserve"> </w:t>
            </w:r>
          </w:p>
        </w:tc>
      </w:tr>
      <w:tr w:rsidR="004830C7" w:rsidRPr="00FE0BED" w14:paraId="63BE7F93" w14:textId="77777777" w:rsidTr="00CF305D">
        <w:trPr>
          <w:trHeight w:val="403"/>
        </w:trPr>
        <w:tc>
          <w:tcPr>
            <w:tcW w:w="4111" w:type="dxa"/>
            <w:noWrap/>
            <w:hideMark/>
          </w:tcPr>
          <w:p w14:paraId="3D3679F0" w14:textId="77777777" w:rsidR="00EA3A16" w:rsidRPr="007949CB" w:rsidRDefault="00EA3A16" w:rsidP="007949CB">
            <w:pPr>
              <w:pStyle w:val="TableText"/>
            </w:pPr>
            <w:r w:rsidRPr="007949CB">
              <w:t>Department of Health</w:t>
            </w:r>
          </w:p>
        </w:tc>
        <w:tc>
          <w:tcPr>
            <w:tcW w:w="1985" w:type="dxa"/>
            <w:noWrap/>
          </w:tcPr>
          <w:p w14:paraId="6DF0BAB6" w14:textId="77777777" w:rsidR="00EA3A16" w:rsidRPr="007949CB" w:rsidRDefault="00EA3A16" w:rsidP="007949CB">
            <w:pPr>
              <w:pStyle w:val="TableText"/>
            </w:pPr>
            <w:r w:rsidRPr="007949CB">
              <w:t>January 2023 (part of accreditation)</w:t>
            </w:r>
          </w:p>
        </w:tc>
        <w:tc>
          <w:tcPr>
            <w:tcW w:w="1129" w:type="dxa"/>
            <w:noWrap/>
          </w:tcPr>
          <w:p w14:paraId="4737BFBE" w14:textId="77777777" w:rsidR="00EA3A16" w:rsidRPr="00FE0BED" w:rsidRDefault="00EA3A16">
            <w:pPr>
              <w:pStyle w:val="TableText"/>
              <w:jc w:val="center"/>
            </w:pPr>
          </w:p>
        </w:tc>
        <w:tc>
          <w:tcPr>
            <w:tcW w:w="1134" w:type="dxa"/>
          </w:tcPr>
          <w:p w14:paraId="40C3BDF4" w14:textId="77777777" w:rsidR="00EA3A16" w:rsidRPr="00FE0BED" w:rsidRDefault="00EA3A16">
            <w:pPr>
              <w:pStyle w:val="TableText"/>
              <w:jc w:val="center"/>
            </w:pPr>
            <w:r w:rsidRPr="00F65862">
              <w:t>X</w:t>
            </w:r>
            <w:r w:rsidDel="00F65862">
              <w:t xml:space="preserve"> </w:t>
            </w:r>
          </w:p>
        </w:tc>
        <w:tc>
          <w:tcPr>
            <w:tcW w:w="1092" w:type="dxa"/>
          </w:tcPr>
          <w:p w14:paraId="305B22FE" w14:textId="77777777" w:rsidR="00EA3A16" w:rsidRPr="00FE0BED" w:rsidRDefault="00EA3A16">
            <w:pPr>
              <w:pStyle w:val="TableText"/>
              <w:jc w:val="center"/>
            </w:pPr>
            <w:r w:rsidRPr="00F65862">
              <w:t>X</w:t>
            </w:r>
            <w:r>
              <w:t xml:space="preserve"> </w:t>
            </w:r>
          </w:p>
        </w:tc>
      </w:tr>
      <w:tr w:rsidR="001C23CE" w:rsidRPr="00FE0BED" w14:paraId="29C50D45" w14:textId="77777777" w:rsidTr="00CF305D">
        <w:trPr>
          <w:trHeight w:val="301"/>
        </w:trPr>
        <w:tc>
          <w:tcPr>
            <w:tcW w:w="4111" w:type="dxa"/>
            <w:noWrap/>
            <w:hideMark/>
          </w:tcPr>
          <w:p w14:paraId="256D46D1" w14:textId="77777777" w:rsidR="00EA3A16" w:rsidRPr="007949CB" w:rsidRDefault="00EA3A16" w:rsidP="007949CB">
            <w:pPr>
              <w:pStyle w:val="TableText"/>
            </w:pPr>
            <w:r w:rsidRPr="007949CB">
              <w:t>Department of Justice and Community Safety</w:t>
            </w:r>
          </w:p>
        </w:tc>
        <w:tc>
          <w:tcPr>
            <w:tcW w:w="1985" w:type="dxa"/>
          </w:tcPr>
          <w:p w14:paraId="6C428EF9" w14:textId="77777777" w:rsidR="00EA3A16" w:rsidRPr="007949CB" w:rsidRDefault="00EA3A16" w:rsidP="007949CB">
            <w:pPr>
              <w:pStyle w:val="TableText"/>
            </w:pPr>
            <w:r w:rsidRPr="007949CB">
              <w:t>October 2022</w:t>
            </w:r>
          </w:p>
        </w:tc>
        <w:tc>
          <w:tcPr>
            <w:tcW w:w="1129" w:type="dxa"/>
          </w:tcPr>
          <w:p w14:paraId="5073D87F" w14:textId="77777777" w:rsidR="00EA3A16" w:rsidRPr="00FE0BED" w:rsidRDefault="00EA3A16">
            <w:pPr>
              <w:pStyle w:val="TableText"/>
              <w:jc w:val="center"/>
            </w:pPr>
          </w:p>
        </w:tc>
        <w:tc>
          <w:tcPr>
            <w:tcW w:w="1134" w:type="dxa"/>
            <w:noWrap/>
          </w:tcPr>
          <w:p w14:paraId="07456BAA" w14:textId="77777777" w:rsidR="00EA3A16" w:rsidRPr="00FE0BED" w:rsidRDefault="00EA3A16">
            <w:pPr>
              <w:pStyle w:val="TableText"/>
              <w:jc w:val="center"/>
            </w:pPr>
            <w:r w:rsidRPr="00F65862">
              <w:t>X</w:t>
            </w:r>
            <w:r w:rsidDel="00F65862">
              <w:t xml:space="preserve"> </w:t>
            </w:r>
          </w:p>
        </w:tc>
        <w:tc>
          <w:tcPr>
            <w:tcW w:w="1092" w:type="dxa"/>
          </w:tcPr>
          <w:p w14:paraId="0D3FFEFA" w14:textId="77777777" w:rsidR="00EA3A16" w:rsidRPr="00FE0BED" w:rsidRDefault="00EA3A16">
            <w:pPr>
              <w:pStyle w:val="TableText"/>
              <w:jc w:val="center"/>
            </w:pPr>
            <w:r w:rsidRPr="00F65862">
              <w:t>X X</w:t>
            </w:r>
            <w:r>
              <w:t>**</w:t>
            </w:r>
          </w:p>
        </w:tc>
      </w:tr>
      <w:tr w:rsidR="004830C7" w:rsidRPr="00FE0BED" w14:paraId="23B704A9" w14:textId="77777777" w:rsidTr="00CF305D">
        <w:trPr>
          <w:trHeight w:val="397"/>
        </w:trPr>
        <w:tc>
          <w:tcPr>
            <w:tcW w:w="4111" w:type="dxa"/>
            <w:noWrap/>
          </w:tcPr>
          <w:p w14:paraId="143B3D57" w14:textId="77777777" w:rsidR="00EA3A16" w:rsidRPr="007A3651" w:rsidRDefault="00EA3A16">
            <w:pPr>
              <w:pStyle w:val="TableText"/>
            </w:pPr>
            <w:r w:rsidRPr="007A3651">
              <w:t>Department of Jobs, Skills, Industry and Regions</w:t>
            </w:r>
          </w:p>
        </w:tc>
        <w:tc>
          <w:tcPr>
            <w:tcW w:w="1985" w:type="dxa"/>
            <w:noWrap/>
          </w:tcPr>
          <w:p w14:paraId="3FACE4E2" w14:textId="77777777" w:rsidR="00EA3A16" w:rsidRPr="00FE0BED" w:rsidRDefault="00EA3A16">
            <w:pPr>
              <w:pStyle w:val="TableText"/>
            </w:pPr>
            <w:r>
              <w:t>August 2022</w:t>
            </w:r>
          </w:p>
        </w:tc>
        <w:tc>
          <w:tcPr>
            <w:tcW w:w="1129" w:type="dxa"/>
          </w:tcPr>
          <w:p w14:paraId="66D5875E" w14:textId="77777777" w:rsidR="00EA3A16" w:rsidRPr="00FE0BED" w:rsidRDefault="00EA3A16">
            <w:pPr>
              <w:pStyle w:val="TableText"/>
              <w:jc w:val="center"/>
            </w:pPr>
            <w:r w:rsidRPr="00F65862">
              <w:t>X</w:t>
            </w:r>
            <w:r w:rsidDel="00F65862">
              <w:t xml:space="preserve"> </w:t>
            </w:r>
          </w:p>
        </w:tc>
        <w:tc>
          <w:tcPr>
            <w:tcW w:w="1134" w:type="dxa"/>
          </w:tcPr>
          <w:p w14:paraId="28B7161D" w14:textId="77777777" w:rsidR="00EA3A16" w:rsidRPr="00FE0BED" w:rsidRDefault="00EA3A16">
            <w:pPr>
              <w:pStyle w:val="TableText"/>
              <w:jc w:val="center"/>
            </w:pPr>
          </w:p>
        </w:tc>
        <w:tc>
          <w:tcPr>
            <w:tcW w:w="1092" w:type="dxa"/>
          </w:tcPr>
          <w:p w14:paraId="12D81EC5" w14:textId="77777777" w:rsidR="00EA3A16" w:rsidRPr="00FE0BED" w:rsidRDefault="00EA3A16">
            <w:pPr>
              <w:pStyle w:val="TableText"/>
              <w:jc w:val="center"/>
            </w:pPr>
            <w:r w:rsidRPr="00F65862">
              <w:t>X</w:t>
            </w:r>
            <w:r w:rsidDel="00BC4B35">
              <w:t xml:space="preserve"> </w:t>
            </w:r>
          </w:p>
        </w:tc>
      </w:tr>
      <w:tr w:rsidR="001C23CE" w:rsidRPr="00FE0BED" w14:paraId="0EF53FF8" w14:textId="77777777" w:rsidTr="00CF305D">
        <w:trPr>
          <w:trHeight w:val="381"/>
        </w:trPr>
        <w:tc>
          <w:tcPr>
            <w:tcW w:w="4111" w:type="dxa"/>
            <w:noWrap/>
            <w:hideMark/>
          </w:tcPr>
          <w:p w14:paraId="7A4633F1" w14:textId="77777777" w:rsidR="00EA3A16" w:rsidRPr="00FE0BED" w:rsidRDefault="00EA3A16">
            <w:pPr>
              <w:pStyle w:val="TableText"/>
              <w:rPr>
                <w:b/>
                <w:bCs/>
              </w:rPr>
            </w:pPr>
            <w:r w:rsidRPr="0029428D">
              <w:t xml:space="preserve">Department of Transport </w:t>
            </w:r>
            <w:r>
              <w:t xml:space="preserve">and Planning </w:t>
            </w:r>
          </w:p>
        </w:tc>
        <w:tc>
          <w:tcPr>
            <w:tcW w:w="1985" w:type="dxa"/>
          </w:tcPr>
          <w:p w14:paraId="72438DD3" w14:textId="77777777" w:rsidR="00EA3A16" w:rsidRPr="00FE0BED" w:rsidRDefault="00EA3A16">
            <w:pPr>
              <w:pStyle w:val="TableText"/>
            </w:pPr>
            <w:r>
              <w:t>May 2023</w:t>
            </w:r>
          </w:p>
        </w:tc>
        <w:tc>
          <w:tcPr>
            <w:tcW w:w="1129" w:type="dxa"/>
            <w:noWrap/>
          </w:tcPr>
          <w:p w14:paraId="24A4B970" w14:textId="77777777" w:rsidR="00EA3A16" w:rsidRPr="00FE0BED" w:rsidRDefault="00EA3A16">
            <w:pPr>
              <w:pStyle w:val="TableText"/>
              <w:jc w:val="center"/>
            </w:pPr>
          </w:p>
        </w:tc>
        <w:tc>
          <w:tcPr>
            <w:tcW w:w="1134" w:type="dxa"/>
          </w:tcPr>
          <w:p w14:paraId="5E6AB2CF" w14:textId="77777777" w:rsidR="00EA3A16" w:rsidRPr="00FE0BED" w:rsidRDefault="00EA3A16">
            <w:pPr>
              <w:pStyle w:val="TableText"/>
              <w:jc w:val="center"/>
            </w:pPr>
            <w:r w:rsidRPr="00F65862">
              <w:t>X</w:t>
            </w:r>
            <w:r w:rsidDel="00F65862">
              <w:t xml:space="preserve"> </w:t>
            </w:r>
          </w:p>
        </w:tc>
        <w:tc>
          <w:tcPr>
            <w:tcW w:w="1092" w:type="dxa"/>
          </w:tcPr>
          <w:p w14:paraId="3E5AA716" w14:textId="05BC88E6" w:rsidR="00EA3A16" w:rsidRPr="00FE0BED" w:rsidRDefault="00EA3A16">
            <w:pPr>
              <w:pStyle w:val="TableText"/>
              <w:jc w:val="center"/>
            </w:pPr>
            <w:r w:rsidRPr="00F65862">
              <w:t>X</w:t>
            </w:r>
          </w:p>
        </w:tc>
      </w:tr>
      <w:tr w:rsidR="004830C7" w:rsidRPr="00FE0BED" w14:paraId="641EDEBD" w14:textId="77777777" w:rsidTr="00CF305D">
        <w:trPr>
          <w:trHeight w:val="310"/>
        </w:trPr>
        <w:tc>
          <w:tcPr>
            <w:tcW w:w="4111" w:type="dxa"/>
            <w:noWrap/>
            <w:hideMark/>
          </w:tcPr>
          <w:p w14:paraId="4ED865E1" w14:textId="77777777" w:rsidR="00EA3A16" w:rsidRPr="00FE0BED" w:rsidRDefault="00EA3A16">
            <w:pPr>
              <w:pStyle w:val="TableText"/>
              <w:rPr>
                <w:b/>
                <w:bCs/>
              </w:rPr>
            </w:pPr>
            <w:r w:rsidRPr="0029428D">
              <w:t>Department of Premier and Cabinet</w:t>
            </w:r>
          </w:p>
        </w:tc>
        <w:tc>
          <w:tcPr>
            <w:tcW w:w="1985" w:type="dxa"/>
            <w:hideMark/>
          </w:tcPr>
          <w:p w14:paraId="5EC95A1A" w14:textId="77777777" w:rsidR="00EA3A16" w:rsidRPr="00FE0BED" w:rsidRDefault="00EA3A16">
            <w:pPr>
              <w:pStyle w:val="TableText"/>
            </w:pPr>
            <w:r>
              <w:t>May 2023</w:t>
            </w:r>
          </w:p>
        </w:tc>
        <w:tc>
          <w:tcPr>
            <w:tcW w:w="1129" w:type="dxa"/>
            <w:noWrap/>
            <w:hideMark/>
          </w:tcPr>
          <w:p w14:paraId="6D9290D4" w14:textId="77777777" w:rsidR="00EA3A16" w:rsidRPr="00FE0BED" w:rsidRDefault="00EA3A16">
            <w:pPr>
              <w:pStyle w:val="TableText"/>
              <w:jc w:val="center"/>
            </w:pPr>
          </w:p>
        </w:tc>
        <w:tc>
          <w:tcPr>
            <w:tcW w:w="1134" w:type="dxa"/>
            <w:hideMark/>
          </w:tcPr>
          <w:p w14:paraId="2ACAF8BF" w14:textId="77777777" w:rsidR="00EA3A16" w:rsidRPr="00FE0BED" w:rsidRDefault="00EA3A16">
            <w:pPr>
              <w:pStyle w:val="TableText"/>
              <w:jc w:val="center"/>
            </w:pPr>
            <w:r w:rsidRPr="00F65862">
              <w:t>X</w:t>
            </w:r>
            <w:r w:rsidDel="00F65862">
              <w:t xml:space="preserve"> </w:t>
            </w:r>
          </w:p>
        </w:tc>
        <w:tc>
          <w:tcPr>
            <w:tcW w:w="1092" w:type="dxa"/>
            <w:hideMark/>
          </w:tcPr>
          <w:p w14:paraId="47B5883C" w14:textId="77777777" w:rsidR="00EA3A16" w:rsidRPr="00FE0BED" w:rsidRDefault="00EA3A16">
            <w:pPr>
              <w:pStyle w:val="TableText"/>
              <w:jc w:val="center"/>
            </w:pPr>
            <w:r w:rsidRPr="00F65862">
              <w:t>X</w:t>
            </w:r>
            <w:r>
              <w:t xml:space="preserve"> </w:t>
            </w:r>
          </w:p>
        </w:tc>
      </w:tr>
      <w:tr w:rsidR="001C23CE" w:rsidRPr="00FE0BED" w14:paraId="1727930D" w14:textId="77777777" w:rsidTr="00CF305D">
        <w:trPr>
          <w:trHeight w:val="397"/>
        </w:trPr>
        <w:tc>
          <w:tcPr>
            <w:tcW w:w="4111" w:type="dxa"/>
            <w:noWrap/>
            <w:hideMark/>
          </w:tcPr>
          <w:p w14:paraId="7ADFC288" w14:textId="77777777" w:rsidR="00EA3A16" w:rsidRPr="00FE0BED" w:rsidRDefault="00EA3A16">
            <w:pPr>
              <w:pStyle w:val="TableText"/>
              <w:rPr>
                <w:b/>
                <w:bCs/>
              </w:rPr>
            </w:pPr>
            <w:r w:rsidRPr="0029428D">
              <w:t>Department of Treasury and Finance</w:t>
            </w:r>
          </w:p>
        </w:tc>
        <w:tc>
          <w:tcPr>
            <w:tcW w:w="1985" w:type="dxa"/>
            <w:noWrap/>
            <w:hideMark/>
          </w:tcPr>
          <w:p w14:paraId="7536C966" w14:textId="77777777" w:rsidR="00EA3A16" w:rsidRPr="00FE0BED" w:rsidRDefault="00EA3A16">
            <w:pPr>
              <w:pStyle w:val="TableText"/>
            </w:pPr>
            <w:r>
              <w:t>October 2022</w:t>
            </w:r>
          </w:p>
        </w:tc>
        <w:tc>
          <w:tcPr>
            <w:tcW w:w="1129" w:type="dxa"/>
            <w:hideMark/>
          </w:tcPr>
          <w:p w14:paraId="51D940C5" w14:textId="77777777" w:rsidR="00EA3A16" w:rsidRPr="00FE0BED" w:rsidRDefault="00EA3A16">
            <w:pPr>
              <w:pStyle w:val="TableText"/>
              <w:jc w:val="center"/>
            </w:pPr>
          </w:p>
        </w:tc>
        <w:tc>
          <w:tcPr>
            <w:tcW w:w="1134" w:type="dxa"/>
            <w:hideMark/>
          </w:tcPr>
          <w:p w14:paraId="1696A301" w14:textId="7D2D58BB" w:rsidR="00EA3A16" w:rsidRPr="00FE0BED" w:rsidRDefault="00EA3A16">
            <w:pPr>
              <w:pStyle w:val="TableText"/>
              <w:jc w:val="center"/>
            </w:pPr>
            <w:r w:rsidRPr="00F65862">
              <w:t>X</w:t>
            </w:r>
          </w:p>
        </w:tc>
        <w:tc>
          <w:tcPr>
            <w:tcW w:w="1092" w:type="dxa"/>
            <w:noWrap/>
            <w:hideMark/>
          </w:tcPr>
          <w:p w14:paraId="2BF8243F" w14:textId="7B8D1C24" w:rsidR="00EA3A16" w:rsidRPr="00FE0BED" w:rsidRDefault="00EA3A16">
            <w:pPr>
              <w:pStyle w:val="TableText"/>
              <w:jc w:val="center"/>
            </w:pPr>
            <w:r w:rsidRPr="00F65862">
              <w:t>X</w:t>
            </w:r>
          </w:p>
        </w:tc>
      </w:tr>
      <w:tr w:rsidR="004830C7" w:rsidRPr="00FE0BED" w14:paraId="3B14360C" w14:textId="77777777" w:rsidTr="00CF305D">
        <w:trPr>
          <w:trHeight w:val="389"/>
        </w:trPr>
        <w:tc>
          <w:tcPr>
            <w:tcW w:w="4111" w:type="dxa"/>
            <w:noWrap/>
            <w:hideMark/>
          </w:tcPr>
          <w:p w14:paraId="54AEA25D" w14:textId="77777777" w:rsidR="00EA3A16" w:rsidRPr="00FE0BED" w:rsidRDefault="00EA3A16">
            <w:pPr>
              <w:pStyle w:val="TableText"/>
              <w:rPr>
                <w:b/>
                <w:bCs/>
              </w:rPr>
            </w:pPr>
            <w:r w:rsidRPr="00FE0BED">
              <w:t>Victoria Police</w:t>
            </w:r>
          </w:p>
        </w:tc>
        <w:tc>
          <w:tcPr>
            <w:tcW w:w="1985" w:type="dxa"/>
            <w:noWrap/>
            <w:hideMark/>
          </w:tcPr>
          <w:p w14:paraId="4A97AC51" w14:textId="77777777" w:rsidR="00EA3A16" w:rsidRPr="00FE0BED" w:rsidRDefault="00EA3A16">
            <w:pPr>
              <w:pStyle w:val="TableText"/>
            </w:pPr>
            <w:r>
              <w:t>March 2023</w:t>
            </w:r>
          </w:p>
        </w:tc>
        <w:tc>
          <w:tcPr>
            <w:tcW w:w="1129" w:type="dxa"/>
            <w:noWrap/>
            <w:hideMark/>
          </w:tcPr>
          <w:p w14:paraId="37BA73CC" w14:textId="77777777" w:rsidR="00EA3A16" w:rsidRPr="00FE0BED" w:rsidRDefault="00EA3A16">
            <w:pPr>
              <w:pStyle w:val="TableText"/>
              <w:jc w:val="center"/>
            </w:pPr>
          </w:p>
        </w:tc>
        <w:tc>
          <w:tcPr>
            <w:tcW w:w="1134" w:type="dxa"/>
            <w:hideMark/>
          </w:tcPr>
          <w:p w14:paraId="06F920D2" w14:textId="77777777" w:rsidR="00EA3A16" w:rsidRPr="00FE0BED" w:rsidRDefault="00EA3A16">
            <w:pPr>
              <w:pStyle w:val="TableText"/>
              <w:jc w:val="center"/>
            </w:pPr>
            <w:r w:rsidRPr="00F65862">
              <w:t>X</w:t>
            </w:r>
            <w:r w:rsidDel="00F65862">
              <w:t xml:space="preserve"> </w:t>
            </w:r>
          </w:p>
        </w:tc>
        <w:tc>
          <w:tcPr>
            <w:tcW w:w="1092" w:type="dxa"/>
            <w:hideMark/>
          </w:tcPr>
          <w:p w14:paraId="1E6CC540" w14:textId="3D9D2DA9" w:rsidR="00EA3A16" w:rsidRPr="00FE0BED" w:rsidRDefault="00EA3A16">
            <w:pPr>
              <w:pStyle w:val="TableText"/>
              <w:jc w:val="center"/>
            </w:pPr>
            <w:r w:rsidRPr="00F65862">
              <w:t>X</w:t>
            </w:r>
          </w:p>
        </w:tc>
      </w:tr>
      <w:tr w:rsidR="00190CC5" w:rsidRPr="00FE0BED" w14:paraId="47797AC6" w14:textId="77777777" w:rsidTr="00CF305D">
        <w:trPr>
          <w:trHeight w:val="397"/>
        </w:trPr>
        <w:tc>
          <w:tcPr>
            <w:tcW w:w="4111" w:type="dxa"/>
            <w:noWrap/>
            <w:hideMark/>
          </w:tcPr>
          <w:p w14:paraId="6CFE4146" w14:textId="77777777" w:rsidR="00EA3A16" w:rsidRPr="00FE0BED" w:rsidRDefault="00EA3A16">
            <w:pPr>
              <w:pStyle w:val="TableText"/>
              <w:rPr>
                <w:b/>
                <w:bCs/>
              </w:rPr>
            </w:pPr>
            <w:r w:rsidRPr="00FE0BED">
              <w:t>Cenitex</w:t>
            </w:r>
          </w:p>
        </w:tc>
        <w:tc>
          <w:tcPr>
            <w:tcW w:w="1985" w:type="dxa"/>
            <w:noWrap/>
            <w:hideMark/>
          </w:tcPr>
          <w:p w14:paraId="711B14C9" w14:textId="77777777" w:rsidR="00EA3A16" w:rsidRPr="00FE0BED" w:rsidRDefault="00EA3A16">
            <w:pPr>
              <w:pStyle w:val="TableText"/>
            </w:pPr>
            <w:r>
              <w:t>July 2023</w:t>
            </w:r>
          </w:p>
        </w:tc>
        <w:tc>
          <w:tcPr>
            <w:tcW w:w="1129" w:type="dxa"/>
            <w:noWrap/>
            <w:hideMark/>
          </w:tcPr>
          <w:p w14:paraId="36F954B0" w14:textId="77777777" w:rsidR="00EA3A16" w:rsidRPr="00FE0BED" w:rsidRDefault="00EA3A16">
            <w:pPr>
              <w:pStyle w:val="TableText"/>
              <w:jc w:val="center"/>
            </w:pPr>
          </w:p>
        </w:tc>
        <w:tc>
          <w:tcPr>
            <w:tcW w:w="1134" w:type="dxa"/>
            <w:hideMark/>
          </w:tcPr>
          <w:p w14:paraId="1632AC8C" w14:textId="6F7B2E26" w:rsidR="00EA3A16" w:rsidRPr="00FE0BED" w:rsidRDefault="00EA3A16">
            <w:pPr>
              <w:pStyle w:val="TableText"/>
              <w:jc w:val="center"/>
            </w:pPr>
            <w:r w:rsidRPr="00F65862">
              <w:t>X</w:t>
            </w:r>
          </w:p>
        </w:tc>
        <w:tc>
          <w:tcPr>
            <w:tcW w:w="1092" w:type="dxa"/>
            <w:hideMark/>
          </w:tcPr>
          <w:p w14:paraId="31122AB6" w14:textId="77777777" w:rsidR="00EA3A16" w:rsidRPr="00FE0BED" w:rsidRDefault="00EA3A16">
            <w:pPr>
              <w:pStyle w:val="TableText"/>
              <w:jc w:val="center"/>
            </w:pPr>
            <w:r w:rsidRPr="00F65862">
              <w:t>X</w:t>
            </w:r>
            <w:r w:rsidDel="00CD1238">
              <w:t xml:space="preserve"> </w:t>
            </w:r>
          </w:p>
        </w:tc>
      </w:tr>
    </w:tbl>
    <w:p w14:paraId="31E359DA" w14:textId="77777777" w:rsidR="00EA3A16" w:rsidRDefault="00EA3A16" w:rsidP="00EA3A20">
      <w:pPr>
        <w:pStyle w:val="Tablenotes"/>
      </w:pPr>
      <w:r>
        <w:t>* DE completed two 2022–23 audits fulfilling the audit requirements for the 2021–24 audit cycle.</w:t>
      </w:r>
    </w:p>
    <w:p w14:paraId="79FAD04A" w14:textId="54B7CD29" w:rsidR="00EA3A16" w:rsidRDefault="5EF536F5" w:rsidP="00EA3A20">
      <w:pPr>
        <w:pStyle w:val="Tablenotes"/>
      </w:pPr>
      <w:r>
        <w:t xml:space="preserve">** DJCS did not complete an audit in the previous three-year </w:t>
      </w:r>
      <w:r w:rsidR="287C66FA">
        <w:t>cycle and</w:t>
      </w:r>
      <w:r>
        <w:t xml:space="preserve"> is therefore required to complete three audits during the current three-year cycle.</w:t>
      </w:r>
    </w:p>
    <w:p w14:paraId="2615ADC1" w14:textId="09FB0F52" w:rsidR="00EA3A16" w:rsidRDefault="00EA3A16" w:rsidP="00EA3A20">
      <w:pPr>
        <w:pStyle w:val="Tablenotes"/>
      </w:pPr>
      <w:r>
        <w:t>DGS</w:t>
      </w:r>
      <w:r w:rsidR="00441DB4">
        <w:t>, V/Line</w:t>
      </w:r>
      <w:r>
        <w:t xml:space="preserve"> and MTIA will begin the audit program once their accreditation is complete.</w:t>
      </w:r>
    </w:p>
    <w:p w14:paraId="052C8838" w14:textId="4878DC78" w:rsidR="00B274DC" w:rsidRDefault="00B274DC" w:rsidP="00590470">
      <w:pPr>
        <w:pStyle w:val="Normal1"/>
      </w:pPr>
      <w:r>
        <w:lastRenderedPageBreak/>
        <w:t>The scope of most audits in 2022</w:t>
      </w:r>
      <w:r w:rsidR="62F62202">
        <w:t>–</w:t>
      </w:r>
      <w:r>
        <w:t xml:space="preserve">23 </w:t>
      </w:r>
      <w:r w:rsidR="7ABD49A3">
        <w:t>was</w:t>
      </w:r>
      <w:r>
        <w:t xml:space="preserve"> focused on the risk areas specific to each organisation. </w:t>
      </w:r>
      <w:r w:rsidR="00B10CC5">
        <w:t>The VGPB notes that c</w:t>
      </w:r>
      <w:r>
        <w:t xml:space="preserve">ontract management and disclosure was included in the scope of seven </w:t>
      </w:r>
      <w:r w:rsidR="00576A34">
        <w:t xml:space="preserve">out </w:t>
      </w:r>
      <w:r>
        <w:t>of 11</w:t>
      </w:r>
      <w:r w:rsidR="001D0E8D">
        <w:t> </w:t>
      </w:r>
      <w:r>
        <w:t>audits, highlighting the opportunity for</w:t>
      </w:r>
      <w:r w:rsidR="007E79F0">
        <w:t xml:space="preserve"> realising</w:t>
      </w:r>
      <w:r>
        <w:t xml:space="preserve"> improvement</w:t>
      </w:r>
      <w:r w:rsidR="007E79F0">
        <w:t>s across the entire procurement lifecycle</w:t>
      </w:r>
      <w:r w:rsidR="007B60A2">
        <w:t>.</w:t>
      </w:r>
    </w:p>
    <w:p w14:paraId="6DC4188D" w14:textId="5950ABA7" w:rsidR="00B274DC" w:rsidRDefault="00B274DC" w:rsidP="00590470">
      <w:pPr>
        <w:pStyle w:val="Normal1"/>
      </w:pPr>
      <w:r>
        <w:t xml:space="preserve">Four of the 11 audits completed this year had a broad scope in line with the previous audit approach, each reviewing at least three of the five VGPB </w:t>
      </w:r>
      <w:r w:rsidR="4BF14958">
        <w:t>s</w:t>
      </w:r>
      <w:r>
        <w:t xml:space="preserve">upply </w:t>
      </w:r>
      <w:r w:rsidR="6ED72C6A">
        <w:t>p</w:t>
      </w:r>
      <w:r>
        <w:t>olicies</w:t>
      </w:r>
      <w:r w:rsidR="00655E59">
        <w:t>.</w:t>
      </w:r>
    </w:p>
    <w:p w14:paraId="16EECFE9" w14:textId="237F0A33" w:rsidR="00B274DC" w:rsidRDefault="4B692BB6" w:rsidP="00590470">
      <w:pPr>
        <w:pStyle w:val="Normal1"/>
      </w:pPr>
      <w:r>
        <w:t xml:space="preserve">The overall risk rating assigned </w:t>
      </w:r>
      <w:r w:rsidR="6B7FA0CF">
        <w:t>to all</w:t>
      </w:r>
      <w:r>
        <w:t xml:space="preserve"> the 2022</w:t>
      </w:r>
      <w:r w:rsidR="0E57CB57">
        <w:t>–</w:t>
      </w:r>
      <w:r>
        <w:t>23 audits was ‘opportunities for improvement’ (or equivalent)</w:t>
      </w:r>
      <w:r w:rsidR="6B7FA0CF">
        <w:t xml:space="preserve"> and</w:t>
      </w:r>
      <w:r>
        <w:t xml:space="preserve"> noted the need for continuous improvement to ensure full compliance and positive outcomes. Common findings across </w:t>
      </w:r>
      <w:r w:rsidR="07659BF3">
        <w:t xml:space="preserve">departments and accredited agencies </w:t>
      </w:r>
      <w:r>
        <w:t>include</w:t>
      </w:r>
      <w:r w:rsidR="391E26AD">
        <w:t>d</w:t>
      </w:r>
      <w:r>
        <w:t>:</w:t>
      </w:r>
    </w:p>
    <w:p w14:paraId="62AAECB1" w14:textId="0C4D5CCA" w:rsidR="00B274DC" w:rsidRDefault="00B274DC" w:rsidP="001312F4">
      <w:pPr>
        <w:pStyle w:val="Bullet1"/>
      </w:pPr>
      <w:r>
        <w:t>management and appropriate disclosure of conflicts</w:t>
      </w:r>
      <w:r w:rsidR="7C6C9B4D">
        <w:t xml:space="preserve"> </w:t>
      </w:r>
      <w:r>
        <w:t>of</w:t>
      </w:r>
      <w:r w:rsidR="0F275606">
        <w:t xml:space="preserve"> </w:t>
      </w:r>
      <w:r>
        <w:t>interest</w:t>
      </w:r>
    </w:p>
    <w:p w14:paraId="52473457" w14:textId="0EED6037" w:rsidR="00B274DC" w:rsidRDefault="00B274DC" w:rsidP="001312F4">
      <w:pPr>
        <w:pStyle w:val="Bullet1"/>
      </w:pPr>
      <w:r>
        <w:t>recording and monitoring key contract information</w:t>
      </w:r>
    </w:p>
    <w:p w14:paraId="10AFD8FB" w14:textId="4390E59D" w:rsidR="00B274DC" w:rsidRDefault="00B274DC" w:rsidP="001312F4">
      <w:pPr>
        <w:pStyle w:val="Bullet1"/>
      </w:pPr>
      <w:r>
        <w:t>retention of procurement process documentation</w:t>
      </w:r>
    </w:p>
    <w:p w14:paraId="4523D3D3" w14:textId="28C58464" w:rsidR="00B274DC" w:rsidRDefault="00B274DC" w:rsidP="001312F4">
      <w:pPr>
        <w:pStyle w:val="Bullet1"/>
      </w:pPr>
      <w:r>
        <w:t>management of financial delegations, particularly when acting management arrangements are in place</w:t>
      </w:r>
      <w:r w:rsidR="5D26CBD6">
        <w:t>.</w:t>
      </w:r>
    </w:p>
    <w:p w14:paraId="0A8219CD" w14:textId="2829ACC1" w:rsidR="00B274DC" w:rsidRDefault="4B692BB6" w:rsidP="00590470">
      <w:pPr>
        <w:pStyle w:val="Normal1"/>
      </w:pPr>
      <w:r>
        <w:t xml:space="preserve">Management actions to address findings are tailored to each </w:t>
      </w:r>
      <w:r w:rsidR="23E88AA4">
        <w:t xml:space="preserve">department/accredited agency </w:t>
      </w:r>
      <w:r>
        <w:t>to effectively address risk areas. Common management actions in 2022</w:t>
      </w:r>
      <w:r w:rsidR="0E57CB57">
        <w:t>–</w:t>
      </w:r>
      <w:r>
        <w:t xml:space="preserve">23 included </w:t>
      </w:r>
      <w:r w:rsidR="667D43AD">
        <w:t xml:space="preserve">updating </w:t>
      </w:r>
      <w:r>
        <w:t xml:space="preserve">procedures and policies </w:t>
      </w:r>
      <w:r w:rsidR="667D43AD">
        <w:t xml:space="preserve">to </w:t>
      </w:r>
      <w:r>
        <w:t>ensure clarity in the requirements of the procurement process, increased reporting on performance and compliance</w:t>
      </w:r>
      <w:r w:rsidR="384FCA67">
        <w:t>,</w:t>
      </w:r>
      <w:r>
        <w:t xml:space="preserve"> and increased automation and system controls to ensure compliance.</w:t>
      </w:r>
    </w:p>
    <w:p w14:paraId="2879B289" w14:textId="6BAD07EB" w:rsidR="00994A53" w:rsidRDefault="00994A53" w:rsidP="00590470">
      <w:pPr>
        <w:pStyle w:val="Normal1"/>
      </w:pPr>
      <w:r w:rsidRPr="00994A53">
        <w:t>There was an increase in the use of data analytics to complement existing sample testing in 2022</w:t>
      </w:r>
      <w:r w:rsidR="62F62202">
        <w:t>–</w:t>
      </w:r>
      <w:r w:rsidRPr="00994A53">
        <w:t>23</w:t>
      </w:r>
      <w:r>
        <w:t xml:space="preserve"> with r</w:t>
      </w:r>
      <w:r w:rsidRPr="00994A53">
        <w:t>esults show</w:t>
      </w:r>
      <w:r>
        <w:t>ing</w:t>
      </w:r>
      <w:r w:rsidRPr="00994A53">
        <w:t xml:space="preserve"> it had a positive impact </w:t>
      </w:r>
      <w:r w:rsidR="009D757A">
        <w:t>i</w:t>
      </w:r>
      <w:r w:rsidR="009D757A" w:rsidRPr="00994A53">
        <w:t xml:space="preserve">n </w:t>
      </w:r>
      <w:r w:rsidRPr="00994A53">
        <w:t>detecting non-compliance</w:t>
      </w:r>
      <w:r w:rsidR="00A3657C">
        <w:t xml:space="preserve"> and opportunities for improvement</w:t>
      </w:r>
      <w:r w:rsidRPr="00994A53">
        <w:t>.</w:t>
      </w:r>
      <w:r>
        <w:t xml:space="preserve"> The updated VGPB audit guidance</w:t>
      </w:r>
      <w:r w:rsidR="009D757A">
        <w:t xml:space="preserve"> require</w:t>
      </w:r>
      <w:r w:rsidR="4E81D8CB">
        <w:t>s</w:t>
      </w:r>
      <w:r w:rsidR="0069012E">
        <w:t xml:space="preserve"> data analytics </w:t>
      </w:r>
      <w:r w:rsidR="009D757A">
        <w:t xml:space="preserve">to </w:t>
      </w:r>
      <w:r w:rsidR="0069012E">
        <w:t xml:space="preserve">be </w:t>
      </w:r>
      <w:r w:rsidR="009D757A">
        <w:t xml:space="preserve">a </w:t>
      </w:r>
      <w:r w:rsidR="0069012E">
        <w:t>part of the audit process from 202</w:t>
      </w:r>
      <w:r w:rsidR="009D757A">
        <w:t>3</w:t>
      </w:r>
      <w:r w:rsidR="5A66CCB5">
        <w:t>–</w:t>
      </w:r>
      <w:r w:rsidR="0069012E">
        <w:t>2</w:t>
      </w:r>
      <w:r w:rsidR="009D757A">
        <w:t>4</w:t>
      </w:r>
      <w:r w:rsidR="0069012E">
        <w:t xml:space="preserve"> onwards.</w:t>
      </w:r>
    </w:p>
    <w:p w14:paraId="550554FB" w14:textId="34A0D0C3" w:rsidR="00B274DC" w:rsidRDefault="4B692BB6" w:rsidP="00590470">
      <w:pPr>
        <w:pStyle w:val="Normal1"/>
      </w:pPr>
      <w:r>
        <w:t xml:space="preserve">Two audits were completed to support the applications for VGPB accreditation by DFFH and DH. These audits reviewed each </w:t>
      </w:r>
      <w:r w:rsidR="35F50190">
        <w:t xml:space="preserve">department’s </w:t>
      </w:r>
      <w:r>
        <w:t>policies and procedures and noted full compliance with all VGPB policy requirements.</w:t>
      </w:r>
    </w:p>
    <w:p w14:paraId="3FC63539" w14:textId="0C47AEA5" w:rsidR="00285948" w:rsidRPr="00DC3ABF" w:rsidRDefault="00285948" w:rsidP="04926635">
      <w:pPr>
        <w:pStyle w:val="Heading2NoNum"/>
        <w:ind w:left="0"/>
      </w:pPr>
      <w:bookmarkStart w:id="108" w:name="_Toc143769009"/>
      <w:bookmarkStart w:id="109" w:name="_Toc146640950"/>
      <w:r>
        <w:t>Complaints</w:t>
      </w:r>
      <w:bookmarkEnd w:id="108"/>
      <w:bookmarkEnd w:id="109"/>
    </w:p>
    <w:p w14:paraId="31F4A553" w14:textId="46C049B1" w:rsidR="00285948" w:rsidRDefault="54C08357" w:rsidP="00590470">
      <w:pPr>
        <w:pStyle w:val="Normal1"/>
      </w:pPr>
      <w:r>
        <w:t xml:space="preserve">The VGPB policy framework requires </w:t>
      </w:r>
      <w:r w:rsidR="4857EFDB">
        <w:t xml:space="preserve">departments and agencies to have </w:t>
      </w:r>
      <w:r>
        <w:t xml:space="preserve">a complaints management </w:t>
      </w:r>
      <w:r w:rsidR="19143D68">
        <w:t>system</w:t>
      </w:r>
      <w:r>
        <w:t xml:space="preserve"> in place that sets out the process and procedures for investigating and resolving complaints. Departments and agencies investigate and resolve complaints in line with their complaints process</w:t>
      </w:r>
      <w:r w:rsidR="1D5D10AA">
        <w:t>.</w:t>
      </w:r>
      <w:r w:rsidR="74F826EF">
        <w:t xml:space="preserve"> </w:t>
      </w:r>
      <w:r w:rsidR="5A303BAC">
        <w:t>If the complainant is dissatisfied with the outcome, they may refer their complaint to the VGPB for review.</w:t>
      </w:r>
    </w:p>
    <w:p w14:paraId="4431513A" w14:textId="45AC29EA" w:rsidR="001E5A4E" w:rsidRDefault="001E5A4E" w:rsidP="00590470">
      <w:pPr>
        <w:pStyle w:val="Normal1"/>
      </w:pPr>
      <w:r w:rsidRPr="001E5A4E">
        <w:t xml:space="preserve">One complaint related to a procurement carried out </w:t>
      </w:r>
      <w:r w:rsidR="002567DB" w:rsidRPr="001E5A4E">
        <w:t xml:space="preserve">by </w:t>
      </w:r>
      <w:r w:rsidR="00143C76">
        <w:t xml:space="preserve">the </w:t>
      </w:r>
      <w:r w:rsidR="002567DB">
        <w:t>D</w:t>
      </w:r>
      <w:r w:rsidR="00143C76">
        <w:t xml:space="preserve">epartment of </w:t>
      </w:r>
      <w:r w:rsidR="002567DB">
        <w:t>E</w:t>
      </w:r>
      <w:r w:rsidR="00143C76">
        <w:t>ducation</w:t>
      </w:r>
      <w:r w:rsidR="00755DE2" w:rsidRPr="00755DE2">
        <w:t xml:space="preserve"> </w:t>
      </w:r>
      <w:r w:rsidR="007E5821">
        <w:t xml:space="preserve">was </w:t>
      </w:r>
      <w:r w:rsidR="00755DE2">
        <w:t xml:space="preserve">referred </w:t>
      </w:r>
      <w:r w:rsidR="00755DE2" w:rsidRPr="001E5A4E">
        <w:t>to the VGPB in 2022</w:t>
      </w:r>
      <w:r w:rsidR="00755DE2">
        <w:t>–</w:t>
      </w:r>
      <w:r w:rsidR="00755DE2" w:rsidRPr="001E5A4E">
        <w:t>23</w:t>
      </w:r>
      <w:r w:rsidRPr="001E5A4E">
        <w:t xml:space="preserve">. </w:t>
      </w:r>
      <w:r w:rsidR="008D59F8">
        <w:t>The</w:t>
      </w:r>
      <w:r w:rsidR="000765AF">
        <w:t xml:space="preserve"> </w:t>
      </w:r>
      <w:r w:rsidRPr="001E5A4E">
        <w:t>VGPB investigation</w:t>
      </w:r>
      <w:r w:rsidR="008D59F8">
        <w:t xml:space="preserve"> </w:t>
      </w:r>
      <w:r w:rsidR="49C33B95">
        <w:t>found</w:t>
      </w:r>
      <w:r w:rsidR="002632FF">
        <w:t xml:space="preserve"> no evidence of non-compliance with</w:t>
      </w:r>
      <w:r w:rsidR="00694486">
        <w:t xml:space="preserve"> </w:t>
      </w:r>
      <w:r w:rsidRPr="001E5A4E">
        <w:t>VGPB polic</w:t>
      </w:r>
      <w:r w:rsidR="007E5B9D">
        <w:t>ies</w:t>
      </w:r>
      <w:r w:rsidR="00214FF9">
        <w:t>.</w:t>
      </w:r>
    </w:p>
    <w:p w14:paraId="69C8E6B9" w14:textId="3FF05945" w:rsidR="00285948" w:rsidRPr="00E02175" w:rsidRDefault="00285948" w:rsidP="00766E3C">
      <w:pPr>
        <w:pStyle w:val="Heading3"/>
      </w:pPr>
      <w:bookmarkStart w:id="110" w:name="_Toc143769010"/>
      <w:r w:rsidRPr="00E02175">
        <w:t xml:space="preserve">Resolution of complaints from </w:t>
      </w:r>
      <w:r w:rsidR="00767858" w:rsidRPr="00E02175">
        <w:t>2021</w:t>
      </w:r>
      <w:r w:rsidR="672FDDF1" w:rsidRPr="00E02175">
        <w:t>–</w:t>
      </w:r>
      <w:r w:rsidR="00767858" w:rsidRPr="00E02175">
        <w:t>22</w:t>
      </w:r>
      <w:bookmarkEnd w:id="110"/>
    </w:p>
    <w:p w14:paraId="3CA71678" w14:textId="5C8292FC" w:rsidR="00B6299B" w:rsidRPr="00B6299B" w:rsidRDefault="724C72E6" w:rsidP="00590470">
      <w:pPr>
        <w:pStyle w:val="Normal1"/>
      </w:pPr>
      <w:r>
        <w:t xml:space="preserve">At the end of the previous financial year (30 June 2022), one complaint was under review by the VGPB. This complaint related to a procurement carried out by Victoria Police. The VGPB review was completed in August 2022 and </w:t>
      </w:r>
      <w:r w:rsidR="6EA4BD1D">
        <w:t>found</w:t>
      </w:r>
      <w:r>
        <w:t xml:space="preserve"> no evidence of non-compliance with VGPB policies.</w:t>
      </w:r>
    </w:p>
    <w:p w14:paraId="12126BC7" w14:textId="77777777" w:rsidR="00EA3A20" w:rsidRDefault="00EA3A20">
      <w:pPr>
        <w:rPr>
          <w:rFonts w:ascii="Calibri" w:eastAsia="Calibri" w:hAnsi="Calibri" w:cs="Calibri"/>
          <w:color w:val="4D4D4D"/>
          <w:kern w:val="28"/>
          <w:sz w:val="32"/>
          <w:szCs w:val="32"/>
          <w:lang w:eastAsia="en-US"/>
        </w:rPr>
      </w:pPr>
      <w:bookmarkStart w:id="111" w:name="_Toc143769011"/>
      <w:bookmarkStart w:id="112" w:name="_Toc366693329"/>
      <w:bookmarkStart w:id="113" w:name="_Toc146640951"/>
      <w:bookmarkEnd w:id="82"/>
      <w:bookmarkEnd w:id="83"/>
      <w:bookmarkEnd w:id="84"/>
      <w:r>
        <w:br w:type="page"/>
      </w:r>
    </w:p>
    <w:p w14:paraId="4FBEC74E" w14:textId="48A23685" w:rsidR="00F83E44" w:rsidRPr="00A74732" w:rsidRDefault="00E5638A" w:rsidP="04926635">
      <w:pPr>
        <w:pStyle w:val="Heading2NoNum"/>
        <w:ind w:left="0"/>
      </w:pPr>
      <w:r w:rsidRPr="00A74732">
        <w:lastRenderedPageBreak/>
        <w:t>P</w:t>
      </w:r>
      <w:r w:rsidR="009F3AAA" w:rsidRPr="00A74732">
        <w:t>erformance</w:t>
      </w:r>
      <w:bookmarkEnd w:id="111"/>
      <w:bookmarkEnd w:id="113"/>
    </w:p>
    <w:p w14:paraId="7CB67314" w14:textId="11A870AF" w:rsidR="007F2A67" w:rsidRPr="00ED4002" w:rsidRDefault="1A541BBB" w:rsidP="00590470">
      <w:pPr>
        <w:pStyle w:val="Normal1"/>
        <w:rPr>
          <w:lang w:val="en-US"/>
        </w:rPr>
      </w:pPr>
      <w:r>
        <w:t xml:space="preserve">Departments and </w:t>
      </w:r>
      <w:r w:rsidR="7CF45BBC">
        <w:t xml:space="preserve">accredited </w:t>
      </w:r>
      <w:r>
        <w:t xml:space="preserve">agencies </w:t>
      </w:r>
      <w:r w:rsidRPr="509575E3">
        <w:rPr>
          <w:lang w:val="en-US"/>
        </w:rPr>
        <w:t>track their procurement performance each year against five performance measures and report the</w:t>
      </w:r>
      <w:r w:rsidR="32F5F007">
        <w:t>ir results</w:t>
      </w:r>
      <w:r w:rsidRPr="509575E3">
        <w:rPr>
          <w:lang w:val="en-US"/>
        </w:rPr>
        <w:t xml:space="preserve"> to the VGPB</w:t>
      </w:r>
      <w:r w:rsidR="642DC275" w:rsidRPr="509575E3">
        <w:rPr>
          <w:lang w:val="en-US"/>
        </w:rPr>
        <w:t>. The five performance measures are:</w:t>
      </w:r>
    </w:p>
    <w:p w14:paraId="7E69AF9D" w14:textId="77777777" w:rsidR="007F2A67" w:rsidRPr="00ED4002" w:rsidRDefault="007F2A67" w:rsidP="001312F4">
      <w:pPr>
        <w:pStyle w:val="Bullet1"/>
        <w:numPr>
          <w:ilvl w:val="0"/>
          <w:numId w:val="18"/>
        </w:numPr>
      </w:pPr>
      <w:r w:rsidRPr="00ED4002">
        <w:t>Value created from department procurement activity</w:t>
      </w:r>
    </w:p>
    <w:p w14:paraId="378302DC" w14:textId="77777777" w:rsidR="007F2A67" w:rsidRPr="00ED4002" w:rsidRDefault="007F2A67" w:rsidP="001312F4">
      <w:pPr>
        <w:pStyle w:val="Bullet1"/>
        <w:numPr>
          <w:ilvl w:val="0"/>
          <w:numId w:val="18"/>
        </w:numPr>
      </w:pPr>
      <w:r w:rsidRPr="00ED4002">
        <w:t>Managed spend</w:t>
      </w:r>
    </w:p>
    <w:p w14:paraId="38119042" w14:textId="43D40AC4" w:rsidR="007F2A67" w:rsidRPr="00ED4002" w:rsidRDefault="00EC25E2" w:rsidP="001312F4">
      <w:pPr>
        <w:pStyle w:val="Bullet1"/>
        <w:numPr>
          <w:ilvl w:val="0"/>
          <w:numId w:val="18"/>
        </w:numPr>
        <w:spacing w:line="259" w:lineRule="auto"/>
      </w:pPr>
      <w:r>
        <w:t>P</w:t>
      </w:r>
      <w:r w:rsidR="1A541BBB">
        <w:t xml:space="preserve">rocurement </w:t>
      </w:r>
      <w:r w:rsidR="55256788">
        <w:t>capability</w:t>
      </w:r>
    </w:p>
    <w:p w14:paraId="14D801C1" w14:textId="77777777" w:rsidR="007F2A67" w:rsidRPr="00ED4002" w:rsidRDefault="007F2A67" w:rsidP="001312F4">
      <w:pPr>
        <w:pStyle w:val="Bullet1"/>
        <w:numPr>
          <w:ilvl w:val="0"/>
          <w:numId w:val="18"/>
        </w:numPr>
      </w:pPr>
      <w:r>
        <w:t>Supplier satisfaction</w:t>
      </w:r>
    </w:p>
    <w:p w14:paraId="7000EFD0" w14:textId="2857C04F" w:rsidR="00C815BD" w:rsidRDefault="007F2A67" w:rsidP="001312F4">
      <w:pPr>
        <w:pStyle w:val="Bullet1"/>
        <w:numPr>
          <w:ilvl w:val="0"/>
          <w:numId w:val="18"/>
        </w:numPr>
        <w:rPr>
          <w:sz w:val="20"/>
          <w:szCs w:val="20"/>
        </w:rPr>
      </w:pPr>
      <w:r>
        <w:t>Planned procurement activity as a percentage of actual procurement activity</w:t>
      </w:r>
    </w:p>
    <w:p w14:paraId="5CC972A1" w14:textId="24DBB45E" w:rsidR="00A668AE" w:rsidRDefault="002F6641" w:rsidP="00590470">
      <w:pPr>
        <w:pStyle w:val="Normal1"/>
        <w:rPr>
          <w:shd w:val="clear" w:color="auto" w:fill="FFFFFF"/>
        </w:rPr>
      </w:pPr>
      <w:r>
        <w:rPr>
          <w:shd w:val="clear" w:color="auto" w:fill="FFFFFF"/>
        </w:rPr>
        <w:t>Note that d</w:t>
      </w:r>
      <w:r w:rsidR="00D5336C">
        <w:rPr>
          <w:shd w:val="clear" w:color="auto" w:fill="FFFFFF"/>
        </w:rPr>
        <w:t xml:space="preserve">epartments and accredited agencies have </w:t>
      </w:r>
      <w:r w:rsidR="00A668AE">
        <w:rPr>
          <w:shd w:val="clear" w:color="auto" w:fill="FFFFFF"/>
        </w:rPr>
        <w:t xml:space="preserve">procurement </w:t>
      </w:r>
      <w:r w:rsidR="00945E6E">
        <w:rPr>
          <w:shd w:val="clear" w:color="auto" w:fill="FFFFFF"/>
        </w:rPr>
        <w:t xml:space="preserve">models and </w:t>
      </w:r>
      <w:r w:rsidR="00A668AE">
        <w:rPr>
          <w:shd w:val="clear" w:color="auto" w:fill="FFFFFF"/>
        </w:rPr>
        <w:t xml:space="preserve">profiles </w:t>
      </w:r>
      <w:r w:rsidR="00D5336C">
        <w:rPr>
          <w:shd w:val="clear" w:color="auto" w:fill="FFFFFF"/>
        </w:rPr>
        <w:t xml:space="preserve">that </w:t>
      </w:r>
      <w:r w:rsidR="00A668AE">
        <w:rPr>
          <w:shd w:val="clear" w:color="auto" w:fill="FFFFFF"/>
        </w:rPr>
        <w:t>vary in complexity</w:t>
      </w:r>
      <w:r w:rsidR="00945E6E">
        <w:rPr>
          <w:shd w:val="clear" w:color="auto" w:fill="FFFFFF"/>
        </w:rPr>
        <w:t xml:space="preserve"> and</w:t>
      </w:r>
      <w:r w:rsidR="00A668AE">
        <w:rPr>
          <w:shd w:val="clear" w:color="auto" w:fill="FFFFFF"/>
        </w:rPr>
        <w:t xml:space="preserve"> </w:t>
      </w:r>
      <w:r w:rsidR="00234D4B">
        <w:rPr>
          <w:shd w:val="clear" w:color="auto" w:fill="FFFFFF"/>
        </w:rPr>
        <w:t>size. These</w:t>
      </w:r>
      <w:r w:rsidR="00945E6E">
        <w:rPr>
          <w:shd w:val="clear" w:color="auto" w:fill="FFFFFF"/>
        </w:rPr>
        <w:t xml:space="preserve"> differences should be taken into consideration </w:t>
      </w:r>
      <w:r w:rsidR="00BB0826">
        <w:rPr>
          <w:shd w:val="clear" w:color="auto" w:fill="FFFFFF"/>
        </w:rPr>
        <w:t xml:space="preserve">when </w:t>
      </w:r>
      <w:r w:rsidR="00945E6E">
        <w:rPr>
          <w:shd w:val="clear" w:color="auto" w:fill="FFFFFF"/>
        </w:rPr>
        <w:t>making comparisons between</w:t>
      </w:r>
      <w:r w:rsidR="00D5336C">
        <w:rPr>
          <w:shd w:val="clear" w:color="auto" w:fill="FFFFFF"/>
        </w:rPr>
        <w:t xml:space="preserve"> results.</w:t>
      </w:r>
    </w:p>
    <w:p w14:paraId="62792CD5" w14:textId="042CFCA9" w:rsidR="00473F8A" w:rsidRPr="00BB0826" w:rsidRDefault="00BB0826" w:rsidP="00590470">
      <w:pPr>
        <w:pStyle w:val="Normal1"/>
        <w:rPr>
          <w:shd w:val="clear" w:color="auto" w:fill="FFFFFF"/>
        </w:rPr>
      </w:pPr>
      <w:r>
        <w:rPr>
          <w:shd w:val="clear" w:color="auto" w:fill="FFFFFF"/>
        </w:rPr>
        <w:t>DGS</w:t>
      </w:r>
      <w:r w:rsidR="00473F8A">
        <w:rPr>
          <w:shd w:val="clear" w:color="auto" w:fill="FFFFFF"/>
        </w:rPr>
        <w:t xml:space="preserve"> was</w:t>
      </w:r>
      <w:r>
        <w:rPr>
          <w:shd w:val="clear" w:color="auto" w:fill="FFFFFF"/>
        </w:rPr>
        <w:t xml:space="preserve"> newly</w:t>
      </w:r>
      <w:r w:rsidR="00473F8A">
        <w:rPr>
          <w:shd w:val="clear" w:color="auto" w:fill="FFFFFF"/>
        </w:rPr>
        <w:t xml:space="preserve"> established on 1 January 2023 </w:t>
      </w:r>
      <w:r>
        <w:rPr>
          <w:shd w:val="clear" w:color="auto" w:fill="FFFFFF"/>
        </w:rPr>
        <w:t xml:space="preserve">bringing together the </w:t>
      </w:r>
      <w:r w:rsidR="00520CE6" w:rsidRPr="00BB0826">
        <w:t>service delivery</w:t>
      </w:r>
      <w:r w:rsidR="00520CE6" w:rsidRPr="00BB0826">
        <w:rPr>
          <w:shd w:val="clear" w:color="auto" w:fill="FFFFFF"/>
        </w:rPr>
        <w:t xml:space="preserve"> </w:t>
      </w:r>
      <w:r>
        <w:rPr>
          <w:shd w:val="clear" w:color="auto" w:fill="FFFFFF"/>
        </w:rPr>
        <w:t>f</w:t>
      </w:r>
      <w:r w:rsidR="00520CE6" w:rsidRPr="00BB0826">
        <w:rPr>
          <w:shd w:val="clear" w:color="auto" w:fill="FFFFFF"/>
        </w:rPr>
        <w:t xml:space="preserve">unctions held by </w:t>
      </w:r>
      <w:r w:rsidR="000A4AAB">
        <w:rPr>
          <w:shd w:val="clear" w:color="auto" w:fill="FFFFFF"/>
        </w:rPr>
        <w:t xml:space="preserve">DPC, DTF </w:t>
      </w:r>
      <w:r>
        <w:rPr>
          <w:shd w:val="clear" w:color="auto" w:fill="FFFFFF"/>
        </w:rPr>
        <w:t xml:space="preserve">and other government departments. DGS will </w:t>
      </w:r>
      <w:r w:rsidR="7BC685A2">
        <w:t>begin</w:t>
      </w:r>
      <w:r w:rsidR="001F5D94">
        <w:t xml:space="preserve"> performance</w:t>
      </w:r>
      <w:r>
        <w:rPr>
          <w:shd w:val="clear" w:color="auto" w:fill="FFFFFF"/>
        </w:rPr>
        <w:t xml:space="preserve"> reporting</w:t>
      </w:r>
      <w:r w:rsidR="001F5D94">
        <w:t xml:space="preserve"> in 202</w:t>
      </w:r>
      <w:r w:rsidR="4426CDAC">
        <w:t>3</w:t>
      </w:r>
      <w:r w:rsidR="62F62202">
        <w:t>–</w:t>
      </w:r>
      <w:r w:rsidR="001F5D94">
        <w:t>2</w:t>
      </w:r>
      <w:r w:rsidR="3BC819B7">
        <w:t>4</w:t>
      </w:r>
      <w:r w:rsidR="001F5D94">
        <w:t>.</w:t>
      </w:r>
    </w:p>
    <w:p w14:paraId="788F9E45" w14:textId="432283B8" w:rsidR="00DB4617" w:rsidRPr="00EB49FF" w:rsidRDefault="00C81502" w:rsidP="00766E3C">
      <w:pPr>
        <w:pStyle w:val="Heading3"/>
        <w:rPr>
          <w:rStyle w:val="Strong"/>
          <w:b/>
          <w:bCs w:val="0"/>
        </w:rPr>
      </w:pPr>
      <w:bookmarkStart w:id="114" w:name="_Toc143769012"/>
      <w:r w:rsidRPr="00EB49FF">
        <w:rPr>
          <w:rStyle w:val="Strong"/>
          <w:b/>
          <w:bCs w:val="0"/>
        </w:rPr>
        <w:t xml:space="preserve">Performance measure 1: </w:t>
      </w:r>
      <w:r w:rsidR="00DB4617" w:rsidRPr="00EB49FF">
        <w:rPr>
          <w:rStyle w:val="Strong"/>
          <w:b/>
          <w:bCs w:val="0"/>
        </w:rPr>
        <w:t>Value created from department procurement activity</w:t>
      </w:r>
      <w:bookmarkEnd w:id="114"/>
    </w:p>
    <w:p w14:paraId="373CD17C" w14:textId="564FF827" w:rsidR="00E414BB" w:rsidRDefault="007102B3" w:rsidP="00590470">
      <w:pPr>
        <w:pStyle w:val="Normal1"/>
      </w:pPr>
      <w:r w:rsidRPr="00ED4002">
        <w:t>This measure</w:t>
      </w:r>
      <w:r w:rsidR="004B5084">
        <w:t xml:space="preserve"> </w:t>
      </w:r>
      <w:r w:rsidRPr="00ED4002">
        <w:t>seeks to quantify savings generated by procurement as a percentage of contracted spend. It is the value of direct expenditure savings (and potential expenditure avoided) of the</w:t>
      </w:r>
      <w:r w:rsidR="00BA3E8E">
        <w:t xml:space="preserve"> </w:t>
      </w:r>
      <w:r w:rsidR="00014940" w:rsidRPr="00BA3E8E">
        <w:t>organisation’s</w:t>
      </w:r>
      <w:r w:rsidR="00014940" w:rsidRPr="00ED4002">
        <w:t xml:space="preserve"> procurements</w:t>
      </w:r>
      <w:r w:rsidRPr="00ED4002">
        <w:t xml:space="preserve"> conducted during the financial year, as a percentage of the total value of the </w:t>
      </w:r>
      <w:r w:rsidR="002103D5" w:rsidRPr="00BA3E8E">
        <w:t>organisation’s</w:t>
      </w:r>
      <w:r w:rsidR="002103D5" w:rsidDel="002103D5">
        <w:t xml:space="preserve"> </w:t>
      </w:r>
      <w:r w:rsidR="0055580E" w:rsidRPr="005A5990">
        <w:t>contracted spend during the financial year</w:t>
      </w:r>
      <w:r w:rsidR="0055580E">
        <w:t>.</w:t>
      </w:r>
    </w:p>
    <w:p w14:paraId="31808D10" w14:textId="5177358C" w:rsidR="00AB16F3" w:rsidRDefault="00BE16B7" w:rsidP="00590470">
      <w:pPr>
        <w:pStyle w:val="Normal1"/>
      </w:pPr>
      <w:r>
        <w:t xml:space="preserve">Results </w:t>
      </w:r>
      <w:r w:rsidR="000A117C">
        <w:t xml:space="preserve">are influenced by several factors including the </w:t>
      </w:r>
      <w:r w:rsidR="00BA3E8E" w:rsidRPr="00BA3E8E">
        <w:t>organisation’s</w:t>
      </w:r>
      <w:r w:rsidR="00BA3E8E" w:rsidRPr="00ED4002">
        <w:t xml:space="preserve"> </w:t>
      </w:r>
      <w:r w:rsidR="000A117C">
        <w:t>procurement profile and operating model (centralised/decentralised</w:t>
      </w:r>
      <w:r w:rsidR="00126A6A">
        <w:t>)</w:t>
      </w:r>
      <w:r w:rsidR="000A117C">
        <w:t>, reporting mechanisms in place and the type</w:t>
      </w:r>
      <w:r w:rsidR="007D0CFE">
        <w:t>s</w:t>
      </w:r>
      <w:r w:rsidR="000A117C">
        <w:t xml:space="preserve"> of procurements undertaken (</w:t>
      </w:r>
      <w:r w:rsidR="007D0CFE">
        <w:t xml:space="preserve">for example, </w:t>
      </w:r>
      <w:r w:rsidR="000A117C">
        <w:t>high-value projects where savings can be significant). These, together with non-financial benefits such as process improvements resulting in cost reductions and avoidance of supplier price increases, influence the outcomes of this measure and the opportunities that exist to negotiate savings</w:t>
      </w:r>
      <w:r w:rsidR="00AB16F3">
        <w:t xml:space="preserve">. Results will also be impacted as the </w:t>
      </w:r>
      <w:r w:rsidR="009317A9" w:rsidRPr="00BA3E8E">
        <w:t>organisation’s</w:t>
      </w:r>
      <w:r w:rsidR="009317A9" w:rsidRPr="00ED4002">
        <w:t xml:space="preserve"> </w:t>
      </w:r>
      <w:r w:rsidR="00AB16F3">
        <w:t>function matures or where procurement capability grows.</w:t>
      </w:r>
    </w:p>
    <w:p w14:paraId="4CFBE592" w14:textId="36032F71" w:rsidR="00BB0826" w:rsidRDefault="00710950" w:rsidP="00590470">
      <w:pPr>
        <w:pStyle w:val="Normal1"/>
      </w:pPr>
      <w:r>
        <w:t>O</w:t>
      </w:r>
      <w:r w:rsidR="00525831" w:rsidRPr="00BA3E8E">
        <w:t>rganisations</w:t>
      </w:r>
      <w:r w:rsidR="00525831" w:rsidRPr="00ED4002">
        <w:t xml:space="preserve"> </w:t>
      </w:r>
      <w:r w:rsidR="00B87192">
        <w:t>report</w:t>
      </w:r>
      <w:r w:rsidR="007A2BCB">
        <w:t>ing</w:t>
      </w:r>
      <w:r w:rsidR="00026FAE">
        <w:t xml:space="preserve"> an increase in value created through procurement</w:t>
      </w:r>
      <w:r w:rsidR="00DB7290">
        <w:t xml:space="preserve"> attribut</w:t>
      </w:r>
      <w:r w:rsidR="005B14A2">
        <w:t>e</w:t>
      </w:r>
      <w:r w:rsidR="00DB7290">
        <w:t xml:space="preserve"> </w:t>
      </w:r>
      <w:r w:rsidR="00A3657C">
        <w:t xml:space="preserve">the </w:t>
      </w:r>
      <w:r w:rsidR="00DB7290">
        <w:t xml:space="preserve">improvement to </w:t>
      </w:r>
      <w:r w:rsidR="00A3657C">
        <w:t xml:space="preserve">a targeted </w:t>
      </w:r>
      <w:r w:rsidR="00DB7290">
        <w:t xml:space="preserve">focus </w:t>
      </w:r>
      <w:r w:rsidR="187EDE78">
        <w:t>o</w:t>
      </w:r>
      <w:r w:rsidR="00DB7290">
        <w:t xml:space="preserve">n key areas of the procurement process and better tracking of benefits. These </w:t>
      </w:r>
      <w:r w:rsidR="00DD4E43">
        <w:t xml:space="preserve">organisations </w:t>
      </w:r>
      <w:r w:rsidR="00DB7290">
        <w:t xml:space="preserve">also noted </w:t>
      </w:r>
      <w:r w:rsidR="009C4392">
        <w:t xml:space="preserve">that the implementation of procurement systems, more aggregated sourcing activities and </w:t>
      </w:r>
      <w:r w:rsidR="002143AB">
        <w:t xml:space="preserve">an </w:t>
      </w:r>
      <w:r w:rsidR="009C4392">
        <w:t>increase</w:t>
      </w:r>
      <w:r w:rsidR="002143AB">
        <w:t xml:space="preserve"> in</w:t>
      </w:r>
      <w:r w:rsidR="009C4392">
        <w:t xml:space="preserve"> capability being applied to more procurements helped drive improvements. </w:t>
      </w:r>
      <w:r w:rsidR="00D04F40">
        <w:t xml:space="preserve">See </w:t>
      </w:r>
      <w:r w:rsidR="00D04F40">
        <w:fldChar w:fldCharType="begin"/>
      </w:r>
      <w:r w:rsidR="00D04F40">
        <w:instrText xml:space="preserve"> REF _Ref143512599 \h </w:instrText>
      </w:r>
      <w:r w:rsidR="00D04F40">
        <w:fldChar w:fldCharType="separate"/>
      </w:r>
      <w:r w:rsidR="00501104">
        <w:t xml:space="preserve">Table </w:t>
      </w:r>
      <w:r w:rsidR="00501104">
        <w:rPr>
          <w:noProof/>
        </w:rPr>
        <w:t>9</w:t>
      </w:r>
      <w:r w:rsidR="00D04F40">
        <w:fldChar w:fldCharType="end"/>
      </w:r>
      <w:r w:rsidR="00D04F40">
        <w:t>.</w:t>
      </w:r>
    </w:p>
    <w:p w14:paraId="6300B806" w14:textId="6A1F2B4D" w:rsidR="002143AB" w:rsidRDefault="00710950" w:rsidP="00590470">
      <w:pPr>
        <w:pStyle w:val="Normal1"/>
      </w:pPr>
      <w:r>
        <w:t>O</w:t>
      </w:r>
      <w:r w:rsidRPr="00BA3E8E">
        <w:t>rganisations</w:t>
      </w:r>
      <w:r w:rsidDel="00710950">
        <w:t xml:space="preserve"> </w:t>
      </w:r>
      <w:r w:rsidR="00A37CD8">
        <w:t>report</w:t>
      </w:r>
      <w:r w:rsidR="00804F12">
        <w:t>ing</w:t>
      </w:r>
      <w:r w:rsidR="00A37CD8">
        <w:t xml:space="preserve"> </w:t>
      </w:r>
      <w:r w:rsidR="002143AB">
        <w:t xml:space="preserve">a decrease in this measure </w:t>
      </w:r>
      <w:r w:rsidR="00FC24A8">
        <w:t>from</w:t>
      </w:r>
      <w:r w:rsidR="002143AB">
        <w:t xml:space="preserve"> the previous year</w:t>
      </w:r>
      <w:r w:rsidR="0041067F">
        <w:t xml:space="preserve"> </w:t>
      </w:r>
      <w:r w:rsidR="00033AC0">
        <w:t xml:space="preserve">attribute this </w:t>
      </w:r>
      <w:r w:rsidR="002D1CCD">
        <w:t xml:space="preserve">to </w:t>
      </w:r>
      <w:r w:rsidR="0041067F">
        <w:t>machinery of government</w:t>
      </w:r>
      <w:r w:rsidR="003E20E0">
        <w:t xml:space="preserve"> changes</w:t>
      </w:r>
      <w:r w:rsidR="00BA07FB">
        <w:t xml:space="preserve">, </w:t>
      </w:r>
      <w:r w:rsidR="002E2487">
        <w:t xml:space="preserve">a </w:t>
      </w:r>
      <w:r w:rsidR="009A56F0">
        <w:t>reduction in cen</w:t>
      </w:r>
      <w:r w:rsidR="009E25AD">
        <w:t xml:space="preserve">tral reporting of savings </w:t>
      </w:r>
      <w:r w:rsidR="000007B9">
        <w:t xml:space="preserve">for lower value, lower risk </w:t>
      </w:r>
      <w:r w:rsidR="001F415C">
        <w:t xml:space="preserve">procurements </w:t>
      </w:r>
      <w:r w:rsidR="00D90514">
        <w:t xml:space="preserve">and manual </w:t>
      </w:r>
      <w:r w:rsidR="006875F6">
        <w:t>data capture</w:t>
      </w:r>
      <w:r w:rsidR="00F4001E">
        <w:t xml:space="preserve"> processes</w:t>
      </w:r>
      <w:r w:rsidR="006875F6">
        <w:t>.</w:t>
      </w:r>
    </w:p>
    <w:p w14:paraId="184C44CB" w14:textId="4F57DF81" w:rsidR="00C6265A" w:rsidRDefault="3ACDB35A" w:rsidP="00766E3C">
      <w:pPr>
        <w:pStyle w:val="Caption"/>
      </w:pPr>
      <w:bookmarkStart w:id="115" w:name="_Ref143512599"/>
      <w:r>
        <w:t xml:space="preserve">Table </w:t>
      </w:r>
      <w:r w:rsidR="006C5E57" w:rsidRPr="509575E3">
        <w:fldChar w:fldCharType="begin"/>
      </w:r>
      <w:r w:rsidR="006C5E57">
        <w:instrText xml:space="preserve"> SEQ Table \* ARABIC </w:instrText>
      </w:r>
      <w:r w:rsidR="006C5E57" w:rsidRPr="509575E3">
        <w:fldChar w:fldCharType="separate"/>
      </w:r>
      <w:r w:rsidR="41008E9C" w:rsidRPr="509575E3">
        <w:rPr>
          <w:noProof/>
        </w:rPr>
        <w:t>9</w:t>
      </w:r>
      <w:r w:rsidR="006C5E57" w:rsidRPr="509575E3">
        <w:rPr>
          <w:noProof/>
        </w:rPr>
        <w:fldChar w:fldCharType="end"/>
      </w:r>
      <w:bookmarkEnd w:id="115"/>
      <w:r>
        <w:t xml:space="preserve">: </w:t>
      </w:r>
      <w:r w:rsidR="7AD497E1">
        <w:t xml:space="preserve">Value created </w:t>
      </w:r>
      <w:r w:rsidR="52D82AF1">
        <w:t xml:space="preserve">from </w:t>
      </w:r>
      <w:r w:rsidR="7AD497E1">
        <w:t>department procurement activity</w:t>
      </w:r>
    </w:p>
    <w:tbl>
      <w:tblPr>
        <w:tblStyle w:val="TableGrid"/>
        <w:tblW w:w="9214" w:type="dxa"/>
        <w:tblInd w:w="-5" w:type="dxa"/>
        <w:tblLook w:val="04A0" w:firstRow="1" w:lastRow="0" w:firstColumn="1" w:lastColumn="0" w:noHBand="0" w:noVBand="1"/>
      </w:tblPr>
      <w:tblGrid>
        <w:gridCol w:w="4961"/>
        <w:gridCol w:w="1418"/>
        <w:gridCol w:w="1418"/>
        <w:gridCol w:w="1417"/>
      </w:tblGrid>
      <w:tr w:rsidR="000A34A0" w:rsidRPr="007949CB" w14:paraId="64E7345F" w14:textId="77777777" w:rsidTr="00F35C8F">
        <w:trPr>
          <w:tblHeader/>
        </w:trPr>
        <w:tc>
          <w:tcPr>
            <w:tcW w:w="4961" w:type="dxa"/>
            <w:shd w:val="clear" w:color="auto" w:fill="BFBFBF" w:themeFill="background1" w:themeFillShade="BF"/>
          </w:tcPr>
          <w:p w14:paraId="5286E494" w14:textId="1878E619" w:rsidR="000A34A0" w:rsidRPr="007949CB" w:rsidRDefault="000A34A0" w:rsidP="0035582F">
            <w:pPr>
              <w:pStyle w:val="TableHeader"/>
              <w:rPr>
                <w:b/>
                <w:bCs/>
                <w:sz w:val="22"/>
                <w:szCs w:val="22"/>
              </w:rPr>
            </w:pPr>
            <w:r w:rsidRPr="007949CB">
              <w:rPr>
                <w:b/>
                <w:bCs/>
                <w:sz w:val="22"/>
                <w:szCs w:val="22"/>
              </w:rPr>
              <w:t>Department / accredited agency</w:t>
            </w:r>
          </w:p>
        </w:tc>
        <w:tc>
          <w:tcPr>
            <w:tcW w:w="1418" w:type="dxa"/>
            <w:shd w:val="clear" w:color="auto" w:fill="BFBFBF" w:themeFill="background1" w:themeFillShade="BF"/>
          </w:tcPr>
          <w:p w14:paraId="35AF3C84" w14:textId="77777777" w:rsidR="000A34A0" w:rsidRDefault="000A34A0">
            <w:pPr>
              <w:pStyle w:val="TableHeader"/>
              <w:jc w:val="center"/>
              <w:rPr>
                <w:b/>
                <w:bCs/>
                <w:sz w:val="22"/>
                <w:szCs w:val="22"/>
              </w:rPr>
            </w:pPr>
            <w:r w:rsidRPr="007949CB">
              <w:rPr>
                <w:b/>
                <w:bCs/>
                <w:sz w:val="22"/>
                <w:szCs w:val="22"/>
              </w:rPr>
              <w:t>2020–21</w:t>
            </w:r>
          </w:p>
          <w:p w14:paraId="1BFBEFD6" w14:textId="1EB16674" w:rsidR="000A34A0" w:rsidRPr="007949CB" w:rsidRDefault="000A34A0">
            <w:pPr>
              <w:pStyle w:val="TableHeader"/>
              <w:jc w:val="center"/>
              <w:rPr>
                <w:b/>
                <w:bCs/>
                <w:sz w:val="22"/>
                <w:szCs w:val="22"/>
              </w:rPr>
            </w:pPr>
            <w:r>
              <w:rPr>
                <w:b/>
                <w:bCs/>
                <w:sz w:val="22"/>
                <w:szCs w:val="22"/>
              </w:rPr>
              <w:t>%</w:t>
            </w:r>
          </w:p>
        </w:tc>
        <w:tc>
          <w:tcPr>
            <w:tcW w:w="1418" w:type="dxa"/>
            <w:shd w:val="clear" w:color="auto" w:fill="BFBFBF" w:themeFill="background1" w:themeFillShade="BF"/>
          </w:tcPr>
          <w:p w14:paraId="196AE331" w14:textId="77777777" w:rsidR="000A34A0" w:rsidRDefault="000A34A0">
            <w:pPr>
              <w:pStyle w:val="TableHeader"/>
              <w:jc w:val="center"/>
              <w:rPr>
                <w:b/>
                <w:bCs/>
                <w:sz w:val="22"/>
                <w:szCs w:val="22"/>
              </w:rPr>
            </w:pPr>
            <w:r w:rsidRPr="007949CB">
              <w:rPr>
                <w:b/>
                <w:bCs/>
                <w:sz w:val="22"/>
                <w:szCs w:val="22"/>
              </w:rPr>
              <w:t>2021–22</w:t>
            </w:r>
          </w:p>
          <w:p w14:paraId="2B2CB810" w14:textId="349A8DF7" w:rsidR="000A34A0" w:rsidRPr="007949CB" w:rsidRDefault="000A34A0">
            <w:pPr>
              <w:pStyle w:val="TableHeader"/>
              <w:jc w:val="center"/>
              <w:rPr>
                <w:b/>
                <w:bCs/>
                <w:sz w:val="22"/>
                <w:szCs w:val="22"/>
              </w:rPr>
            </w:pPr>
            <w:r>
              <w:rPr>
                <w:b/>
                <w:bCs/>
                <w:sz w:val="22"/>
                <w:szCs w:val="22"/>
              </w:rPr>
              <w:t>%</w:t>
            </w:r>
          </w:p>
        </w:tc>
        <w:tc>
          <w:tcPr>
            <w:tcW w:w="1417" w:type="dxa"/>
            <w:shd w:val="clear" w:color="auto" w:fill="BFBFBF" w:themeFill="background1" w:themeFillShade="BF"/>
          </w:tcPr>
          <w:p w14:paraId="5B46793A" w14:textId="77777777" w:rsidR="000A34A0" w:rsidRDefault="000A34A0">
            <w:pPr>
              <w:pStyle w:val="TableHeader"/>
              <w:jc w:val="center"/>
              <w:rPr>
                <w:b/>
                <w:bCs/>
                <w:sz w:val="22"/>
                <w:szCs w:val="22"/>
              </w:rPr>
            </w:pPr>
            <w:r w:rsidRPr="007949CB">
              <w:rPr>
                <w:b/>
                <w:bCs/>
                <w:sz w:val="22"/>
                <w:szCs w:val="22"/>
              </w:rPr>
              <w:t>2022–23</w:t>
            </w:r>
          </w:p>
          <w:p w14:paraId="6D9E170D" w14:textId="39A57A24" w:rsidR="000A34A0" w:rsidRPr="007949CB" w:rsidRDefault="000A34A0">
            <w:pPr>
              <w:pStyle w:val="TableHeader"/>
              <w:jc w:val="center"/>
              <w:rPr>
                <w:b/>
                <w:bCs/>
                <w:sz w:val="22"/>
                <w:szCs w:val="22"/>
              </w:rPr>
            </w:pPr>
            <w:r>
              <w:rPr>
                <w:b/>
                <w:bCs/>
                <w:sz w:val="22"/>
                <w:szCs w:val="22"/>
              </w:rPr>
              <w:t>%</w:t>
            </w:r>
          </w:p>
        </w:tc>
      </w:tr>
      <w:tr w:rsidR="00E717F8" w14:paraId="65D9B50E" w14:textId="77777777" w:rsidTr="002A1295">
        <w:tc>
          <w:tcPr>
            <w:tcW w:w="4961" w:type="dxa"/>
          </w:tcPr>
          <w:p w14:paraId="14D11B06" w14:textId="21C10807" w:rsidR="00E717F8" w:rsidRDefault="00E717F8" w:rsidP="00E717F8">
            <w:pPr>
              <w:pStyle w:val="TableText"/>
            </w:pPr>
            <w:bookmarkStart w:id="116" w:name="_Hlk142953702"/>
            <w:r w:rsidRPr="0029428D">
              <w:t xml:space="preserve">Department of Education </w:t>
            </w:r>
          </w:p>
        </w:tc>
        <w:tc>
          <w:tcPr>
            <w:tcW w:w="1418" w:type="dxa"/>
          </w:tcPr>
          <w:p w14:paraId="350667FB" w14:textId="6D0A2BF9" w:rsidR="00E717F8" w:rsidRDefault="00E717F8" w:rsidP="00E717F8">
            <w:pPr>
              <w:pStyle w:val="TableText"/>
              <w:jc w:val="right"/>
            </w:pPr>
            <w:r>
              <w:t xml:space="preserve">14.1 </w:t>
            </w:r>
          </w:p>
        </w:tc>
        <w:tc>
          <w:tcPr>
            <w:tcW w:w="1418" w:type="dxa"/>
          </w:tcPr>
          <w:p w14:paraId="51CFE7DE" w14:textId="1F83D19A" w:rsidR="00E717F8" w:rsidRDefault="00E717F8" w:rsidP="00E717F8">
            <w:pPr>
              <w:pStyle w:val="TableText"/>
              <w:jc w:val="right"/>
            </w:pPr>
            <w:r>
              <w:t>13.3</w:t>
            </w:r>
          </w:p>
        </w:tc>
        <w:tc>
          <w:tcPr>
            <w:tcW w:w="1417" w:type="dxa"/>
          </w:tcPr>
          <w:p w14:paraId="2FFF07C4" w14:textId="4DB1B4D1" w:rsidR="00E717F8" w:rsidRDefault="004A58ED" w:rsidP="00E717F8">
            <w:pPr>
              <w:pStyle w:val="TableText"/>
              <w:jc w:val="right"/>
            </w:pPr>
            <w:r>
              <w:t>17.8</w:t>
            </w:r>
          </w:p>
        </w:tc>
      </w:tr>
      <w:tr w:rsidR="00E717F8" w14:paraId="7CCAABCA" w14:textId="77777777" w:rsidTr="002A1295">
        <w:tc>
          <w:tcPr>
            <w:tcW w:w="4961" w:type="dxa"/>
          </w:tcPr>
          <w:p w14:paraId="6C03C588" w14:textId="403B5638" w:rsidR="00E717F8" w:rsidRDefault="00411D52" w:rsidP="00E717F8">
            <w:pPr>
              <w:pStyle w:val="TableText"/>
            </w:pPr>
            <w:r w:rsidRPr="00B57A7C">
              <w:t>Department of Energy, Environment and Climate Action</w:t>
            </w:r>
          </w:p>
        </w:tc>
        <w:tc>
          <w:tcPr>
            <w:tcW w:w="1418" w:type="dxa"/>
          </w:tcPr>
          <w:p w14:paraId="67BDDE60" w14:textId="3A45D237" w:rsidR="00E717F8" w:rsidRDefault="00E717F8" w:rsidP="00E717F8">
            <w:pPr>
              <w:pStyle w:val="TableText"/>
              <w:jc w:val="right"/>
            </w:pPr>
            <w:r>
              <w:t xml:space="preserve">8.8 </w:t>
            </w:r>
          </w:p>
        </w:tc>
        <w:tc>
          <w:tcPr>
            <w:tcW w:w="1418" w:type="dxa"/>
          </w:tcPr>
          <w:p w14:paraId="7A08FF55" w14:textId="1F0CB852" w:rsidR="00E717F8" w:rsidRDefault="00E717F8" w:rsidP="00E717F8">
            <w:pPr>
              <w:pStyle w:val="TableText"/>
              <w:jc w:val="right"/>
            </w:pPr>
            <w:r>
              <w:t>3.2</w:t>
            </w:r>
          </w:p>
        </w:tc>
        <w:tc>
          <w:tcPr>
            <w:tcW w:w="1417" w:type="dxa"/>
          </w:tcPr>
          <w:p w14:paraId="463866C0" w14:textId="6717CCB4" w:rsidR="00E717F8" w:rsidRDefault="00D016C8" w:rsidP="00E717F8">
            <w:pPr>
              <w:pStyle w:val="TableText"/>
              <w:jc w:val="right"/>
            </w:pPr>
            <w:r>
              <w:t>n/a</w:t>
            </w:r>
          </w:p>
        </w:tc>
      </w:tr>
      <w:tr w:rsidR="00E717F8" w14:paraId="4D1DE886" w14:textId="77777777" w:rsidTr="002A1295">
        <w:tc>
          <w:tcPr>
            <w:tcW w:w="4961" w:type="dxa"/>
          </w:tcPr>
          <w:p w14:paraId="062D4EA3" w14:textId="77777777" w:rsidR="00E717F8" w:rsidRPr="0029428D" w:rsidRDefault="00E717F8" w:rsidP="00E717F8">
            <w:pPr>
              <w:pStyle w:val="TableText"/>
            </w:pPr>
            <w:r w:rsidRPr="0029428D">
              <w:t>Department of Families, Fairness and Housing</w:t>
            </w:r>
          </w:p>
        </w:tc>
        <w:tc>
          <w:tcPr>
            <w:tcW w:w="1418" w:type="dxa"/>
          </w:tcPr>
          <w:p w14:paraId="132E6636" w14:textId="239E4B0B" w:rsidR="00E717F8" w:rsidRDefault="00E717F8" w:rsidP="00E717F8">
            <w:pPr>
              <w:pStyle w:val="TableText"/>
              <w:jc w:val="right"/>
            </w:pPr>
            <w:r>
              <w:t xml:space="preserve">2.8 </w:t>
            </w:r>
          </w:p>
        </w:tc>
        <w:tc>
          <w:tcPr>
            <w:tcW w:w="1418" w:type="dxa"/>
          </w:tcPr>
          <w:p w14:paraId="7613D26C" w14:textId="4607DE2E" w:rsidR="00E717F8" w:rsidRDefault="00E717F8" w:rsidP="00E717F8">
            <w:pPr>
              <w:pStyle w:val="TableText"/>
              <w:jc w:val="right"/>
            </w:pPr>
            <w:r>
              <w:t>2.6</w:t>
            </w:r>
          </w:p>
        </w:tc>
        <w:tc>
          <w:tcPr>
            <w:tcW w:w="1417" w:type="dxa"/>
          </w:tcPr>
          <w:p w14:paraId="717C6AE6" w14:textId="28F47F10" w:rsidR="00E717F8" w:rsidRDefault="00D016C8" w:rsidP="00E717F8">
            <w:pPr>
              <w:pStyle w:val="TableText"/>
              <w:jc w:val="right"/>
            </w:pPr>
            <w:r>
              <w:t>2.2</w:t>
            </w:r>
          </w:p>
        </w:tc>
      </w:tr>
      <w:tr w:rsidR="00E717F8" w14:paraId="4423607E" w14:textId="77777777" w:rsidTr="002A1295">
        <w:tc>
          <w:tcPr>
            <w:tcW w:w="4961" w:type="dxa"/>
          </w:tcPr>
          <w:p w14:paraId="0F6E36F9" w14:textId="77777777" w:rsidR="00E717F8" w:rsidRDefault="00E717F8" w:rsidP="00E717F8">
            <w:pPr>
              <w:pStyle w:val="TableText"/>
            </w:pPr>
            <w:r w:rsidRPr="0029428D">
              <w:t>Department of Health</w:t>
            </w:r>
          </w:p>
        </w:tc>
        <w:tc>
          <w:tcPr>
            <w:tcW w:w="1418" w:type="dxa"/>
          </w:tcPr>
          <w:p w14:paraId="123F9D37" w14:textId="0AB1AE48" w:rsidR="00E717F8" w:rsidRDefault="00E717F8" w:rsidP="00E717F8">
            <w:pPr>
              <w:pStyle w:val="TableText"/>
              <w:jc w:val="right"/>
            </w:pPr>
            <w:r>
              <w:t xml:space="preserve">2.8 </w:t>
            </w:r>
          </w:p>
        </w:tc>
        <w:tc>
          <w:tcPr>
            <w:tcW w:w="1418" w:type="dxa"/>
          </w:tcPr>
          <w:p w14:paraId="2D7F07A5" w14:textId="36E373FC" w:rsidR="00E717F8" w:rsidRDefault="00E717F8" w:rsidP="00E717F8">
            <w:pPr>
              <w:pStyle w:val="TableText"/>
              <w:jc w:val="right"/>
            </w:pPr>
            <w:r>
              <w:t>0.5</w:t>
            </w:r>
          </w:p>
        </w:tc>
        <w:tc>
          <w:tcPr>
            <w:tcW w:w="1417" w:type="dxa"/>
          </w:tcPr>
          <w:p w14:paraId="7D551569" w14:textId="6C4510A1" w:rsidR="00E717F8" w:rsidRDefault="00D016C8" w:rsidP="00E717F8">
            <w:pPr>
              <w:pStyle w:val="TableText"/>
              <w:jc w:val="right"/>
            </w:pPr>
            <w:r>
              <w:t>0.4</w:t>
            </w:r>
          </w:p>
        </w:tc>
      </w:tr>
      <w:tr w:rsidR="00E717F8" w14:paraId="5D8F6DB5" w14:textId="77777777" w:rsidTr="002A1295">
        <w:tc>
          <w:tcPr>
            <w:tcW w:w="4961" w:type="dxa"/>
          </w:tcPr>
          <w:p w14:paraId="1C39ABA6" w14:textId="5A755173" w:rsidR="00E717F8" w:rsidRDefault="00411D52" w:rsidP="00E717F8">
            <w:pPr>
              <w:pStyle w:val="TableText"/>
            </w:pPr>
            <w:bookmarkStart w:id="117" w:name="_Hlk142957290"/>
            <w:r w:rsidRPr="007A3651">
              <w:t>Department of Jobs, Skills, Industry and Regions</w:t>
            </w:r>
            <w:bookmarkEnd w:id="117"/>
          </w:p>
        </w:tc>
        <w:tc>
          <w:tcPr>
            <w:tcW w:w="1418" w:type="dxa"/>
          </w:tcPr>
          <w:p w14:paraId="6B7ACC07" w14:textId="5D77A5FE" w:rsidR="00E717F8" w:rsidRDefault="00E717F8" w:rsidP="00E717F8">
            <w:pPr>
              <w:pStyle w:val="TableText"/>
              <w:jc w:val="right"/>
            </w:pPr>
            <w:r>
              <w:t xml:space="preserve">1.8 </w:t>
            </w:r>
          </w:p>
        </w:tc>
        <w:tc>
          <w:tcPr>
            <w:tcW w:w="1418" w:type="dxa"/>
          </w:tcPr>
          <w:p w14:paraId="60F228BE" w14:textId="4EE56C41" w:rsidR="00E717F8" w:rsidRDefault="00E717F8" w:rsidP="00E717F8">
            <w:pPr>
              <w:pStyle w:val="TableText"/>
              <w:jc w:val="right"/>
            </w:pPr>
            <w:r>
              <w:t>7.2</w:t>
            </w:r>
          </w:p>
        </w:tc>
        <w:tc>
          <w:tcPr>
            <w:tcW w:w="1417" w:type="dxa"/>
          </w:tcPr>
          <w:p w14:paraId="4511F922" w14:textId="39BC673C" w:rsidR="00E717F8" w:rsidRDefault="00AF105E" w:rsidP="005417F4">
            <w:pPr>
              <w:pStyle w:val="TableText"/>
              <w:jc w:val="right"/>
            </w:pPr>
            <w:r>
              <w:t>n/a</w:t>
            </w:r>
          </w:p>
        </w:tc>
      </w:tr>
      <w:tr w:rsidR="00E717F8" w14:paraId="79F5363A" w14:textId="77777777" w:rsidTr="002A1295">
        <w:tc>
          <w:tcPr>
            <w:tcW w:w="4961" w:type="dxa"/>
          </w:tcPr>
          <w:p w14:paraId="6270A938" w14:textId="77777777" w:rsidR="00E717F8" w:rsidRDefault="00E717F8" w:rsidP="00E717F8">
            <w:pPr>
              <w:pStyle w:val="TableText"/>
            </w:pPr>
            <w:r w:rsidRPr="0029428D">
              <w:lastRenderedPageBreak/>
              <w:t xml:space="preserve">Department of Justice and Community Safety </w:t>
            </w:r>
          </w:p>
        </w:tc>
        <w:tc>
          <w:tcPr>
            <w:tcW w:w="1418" w:type="dxa"/>
          </w:tcPr>
          <w:p w14:paraId="1718BBD6" w14:textId="5227F70F" w:rsidR="00E717F8" w:rsidRDefault="00E717F8" w:rsidP="00E717F8">
            <w:pPr>
              <w:pStyle w:val="TableText"/>
              <w:jc w:val="right"/>
            </w:pPr>
            <w:r>
              <w:t xml:space="preserve">4.7 </w:t>
            </w:r>
          </w:p>
        </w:tc>
        <w:tc>
          <w:tcPr>
            <w:tcW w:w="1418" w:type="dxa"/>
          </w:tcPr>
          <w:p w14:paraId="2AEAC933" w14:textId="5276CE0F" w:rsidR="00E717F8" w:rsidRDefault="00E717F8" w:rsidP="00E717F8">
            <w:pPr>
              <w:pStyle w:val="TableText"/>
              <w:jc w:val="right"/>
            </w:pPr>
            <w:r>
              <w:t>9.7</w:t>
            </w:r>
          </w:p>
        </w:tc>
        <w:tc>
          <w:tcPr>
            <w:tcW w:w="1417" w:type="dxa"/>
          </w:tcPr>
          <w:p w14:paraId="0C3575CF" w14:textId="79069BB2" w:rsidR="00E717F8" w:rsidRDefault="007F7985" w:rsidP="00E717F8">
            <w:pPr>
              <w:pStyle w:val="TableText"/>
              <w:jc w:val="right"/>
            </w:pPr>
            <w:r>
              <w:t>0.8</w:t>
            </w:r>
          </w:p>
        </w:tc>
      </w:tr>
      <w:tr w:rsidR="00E717F8" w14:paraId="79F36077" w14:textId="77777777" w:rsidTr="002A1295">
        <w:tc>
          <w:tcPr>
            <w:tcW w:w="4961" w:type="dxa"/>
          </w:tcPr>
          <w:p w14:paraId="4F2E3978" w14:textId="77777777" w:rsidR="00E717F8" w:rsidRDefault="00E717F8" w:rsidP="00E717F8">
            <w:pPr>
              <w:pStyle w:val="TableText"/>
            </w:pPr>
            <w:r w:rsidRPr="0029428D">
              <w:t xml:space="preserve">Department of Premier and Cabinet </w:t>
            </w:r>
          </w:p>
        </w:tc>
        <w:tc>
          <w:tcPr>
            <w:tcW w:w="1418" w:type="dxa"/>
          </w:tcPr>
          <w:p w14:paraId="3B5F87BC" w14:textId="623DE8F7" w:rsidR="00E717F8" w:rsidRDefault="00E717F8" w:rsidP="00E717F8">
            <w:pPr>
              <w:pStyle w:val="TableText"/>
              <w:jc w:val="right"/>
            </w:pPr>
            <w:r>
              <w:t xml:space="preserve">5.3 </w:t>
            </w:r>
          </w:p>
        </w:tc>
        <w:tc>
          <w:tcPr>
            <w:tcW w:w="1418" w:type="dxa"/>
          </w:tcPr>
          <w:p w14:paraId="5AE71AA7" w14:textId="32CBE420" w:rsidR="00E717F8" w:rsidRDefault="00E717F8" w:rsidP="00E717F8">
            <w:pPr>
              <w:pStyle w:val="TableText"/>
              <w:jc w:val="right"/>
            </w:pPr>
            <w:r>
              <w:t>4.6</w:t>
            </w:r>
          </w:p>
        </w:tc>
        <w:tc>
          <w:tcPr>
            <w:tcW w:w="1417" w:type="dxa"/>
          </w:tcPr>
          <w:p w14:paraId="6EF64CF6" w14:textId="1710011B" w:rsidR="00E717F8" w:rsidRDefault="007F7985" w:rsidP="00E717F8">
            <w:pPr>
              <w:pStyle w:val="TableText"/>
              <w:jc w:val="right"/>
            </w:pPr>
            <w:r>
              <w:t>2.7</w:t>
            </w:r>
          </w:p>
        </w:tc>
      </w:tr>
      <w:tr w:rsidR="00E717F8" w14:paraId="09C17BB8" w14:textId="77777777" w:rsidTr="002A1295">
        <w:tc>
          <w:tcPr>
            <w:tcW w:w="4961" w:type="dxa"/>
          </w:tcPr>
          <w:p w14:paraId="08C8B30A" w14:textId="3B320E18" w:rsidR="00E717F8" w:rsidRDefault="00E717F8" w:rsidP="00E717F8">
            <w:pPr>
              <w:pStyle w:val="TableText"/>
            </w:pPr>
            <w:r w:rsidRPr="0029428D">
              <w:t xml:space="preserve">Department of Transport </w:t>
            </w:r>
            <w:r w:rsidR="00F10355">
              <w:t>and Planning</w:t>
            </w:r>
          </w:p>
        </w:tc>
        <w:tc>
          <w:tcPr>
            <w:tcW w:w="1418" w:type="dxa"/>
          </w:tcPr>
          <w:p w14:paraId="16893936" w14:textId="7C1F48DB" w:rsidR="00E717F8" w:rsidRDefault="00E717F8" w:rsidP="00E717F8">
            <w:pPr>
              <w:pStyle w:val="TableText"/>
              <w:jc w:val="right"/>
            </w:pPr>
            <w:r>
              <w:t xml:space="preserve">4.5 </w:t>
            </w:r>
          </w:p>
        </w:tc>
        <w:tc>
          <w:tcPr>
            <w:tcW w:w="1418" w:type="dxa"/>
          </w:tcPr>
          <w:p w14:paraId="29649766" w14:textId="52FB6ED3" w:rsidR="00E717F8" w:rsidRDefault="00E717F8" w:rsidP="00E717F8">
            <w:pPr>
              <w:pStyle w:val="TableText"/>
              <w:jc w:val="right"/>
            </w:pPr>
            <w:r>
              <w:t>1.0</w:t>
            </w:r>
          </w:p>
        </w:tc>
        <w:tc>
          <w:tcPr>
            <w:tcW w:w="1417" w:type="dxa"/>
          </w:tcPr>
          <w:p w14:paraId="1310E22C" w14:textId="177F45C8" w:rsidR="00E717F8" w:rsidRDefault="0011775B" w:rsidP="00E717F8">
            <w:pPr>
              <w:pStyle w:val="TableText"/>
              <w:jc w:val="right"/>
            </w:pPr>
            <w:r>
              <w:t>n/a</w:t>
            </w:r>
          </w:p>
        </w:tc>
      </w:tr>
      <w:tr w:rsidR="00E717F8" w14:paraId="56C12A75" w14:textId="77777777" w:rsidTr="002A1295">
        <w:tc>
          <w:tcPr>
            <w:tcW w:w="4961" w:type="dxa"/>
          </w:tcPr>
          <w:p w14:paraId="5EB3EB21" w14:textId="77777777" w:rsidR="00E717F8" w:rsidRPr="0029428D" w:rsidRDefault="00E717F8" w:rsidP="00E717F8">
            <w:pPr>
              <w:pStyle w:val="TableText"/>
            </w:pPr>
            <w:r w:rsidRPr="0029428D">
              <w:t xml:space="preserve">Department of Treasury and Finance </w:t>
            </w:r>
          </w:p>
        </w:tc>
        <w:tc>
          <w:tcPr>
            <w:tcW w:w="1418" w:type="dxa"/>
          </w:tcPr>
          <w:p w14:paraId="37502E0D" w14:textId="573B06CC" w:rsidR="00E717F8" w:rsidRDefault="00E717F8" w:rsidP="00E717F8">
            <w:pPr>
              <w:pStyle w:val="TableText"/>
              <w:jc w:val="right"/>
            </w:pPr>
            <w:r>
              <w:t xml:space="preserve">14.2 </w:t>
            </w:r>
          </w:p>
        </w:tc>
        <w:tc>
          <w:tcPr>
            <w:tcW w:w="1418" w:type="dxa"/>
          </w:tcPr>
          <w:p w14:paraId="1A037321" w14:textId="12D76E45" w:rsidR="00E717F8" w:rsidRDefault="00E717F8" w:rsidP="00E717F8">
            <w:pPr>
              <w:pStyle w:val="TableText"/>
              <w:jc w:val="right"/>
            </w:pPr>
            <w:r>
              <w:t>13.0</w:t>
            </w:r>
          </w:p>
        </w:tc>
        <w:tc>
          <w:tcPr>
            <w:tcW w:w="1417" w:type="dxa"/>
          </w:tcPr>
          <w:p w14:paraId="11647AA1" w14:textId="5D64BBA7" w:rsidR="00E717F8" w:rsidRDefault="0011775B" w:rsidP="00E717F8">
            <w:pPr>
              <w:pStyle w:val="TableText"/>
              <w:jc w:val="right"/>
            </w:pPr>
            <w:r>
              <w:t>n/a</w:t>
            </w:r>
          </w:p>
        </w:tc>
      </w:tr>
      <w:tr w:rsidR="00E717F8" w14:paraId="02E72D10" w14:textId="77777777" w:rsidTr="002A1295">
        <w:tc>
          <w:tcPr>
            <w:tcW w:w="4961" w:type="dxa"/>
          </w:tcPr>
          <w:p w14:paraId="4B86BEA4" w14:textId="77777777" w:rsidR="00E717F8" w:rsidRPr="0029428D" w:rsidRDefault="00E717F8" w:rsidP="00E717F8">
            <w:pPr>
              <w:pStyle w:val="TableText"/>
            </w:pPr>
            <w:r w:rsidRPr="0029428D">
              <w:t>Cenitex</w:t>
            </w:r>
          </w:p>
        </w:tc>
        <w:tc>
          <w:tcPr>
            <w:tcW w:w="1418" w:type="dxa"/>
          </w:tcPr>
          <w:p w14:paraId="0B4C8840" w14:textId="0E80A916" w:rsidR="00E717F8" w:rsidRDefault="00E717F8" w:rsidP="00E717F8">
            <w:pPr>
              <w:pStyle w:val="TableText"/>
              <w:jc w:val="right"/>
            </w:pPr>
            <w:r>
              <w:t xml:space="preserve">2.7 </w:t>
            </w:r>
          </w:p>
        </w:tc>
        <w:tc>
          <w:tcPr>
            <w:tcW w:w="1418" w:type="dxa"/>
          </w:tcPr>
          <w:p w14:paraId="1213BD98" w14:textId="6DAE09D5" w:rsidR="00E717F8" w:rsidRDefault="00E717F8" w:rsidP="00E717F8">
            <w:pPr>
              <w:pStyle w:val="TableText"/>
              <w:jc w:val="right"/>
            </w:pPr>
            <w:r>
              <w:t>3.8</w:t>
            </w:r>
          </w:p>
        </w:tc>
        <w:tc>
          <w:tcPr>
            <w:tcW w:w="1417" w:type="dxa"/>
          </w:tcPr>
          <w:p w14:paraId="1A5D287E" w14:textId="742F87CB" w:rsidR="00E717F8" w:rsidRDefault="00473F8A" w:rsidP="00E717F8">
            <w:pPr>
              <w:pStyle w:val="TableText"/>
              <w:jc w:val="right"/>
            </w:pPr>
            <w:r>
              <w:t>3.5</w:t>
            </w:r>
          </w:p>
        </w:tc>
      </w:tr>
      <w:tr w:rsidR="00E717F8" w14:paraId="414D94D7" w14:textId="77777777" w:rsidTr="002A1295">
        <w:tc>
          <w:tcPr>
            <w:tcW w:w="4961" w:type="dxa"/>
          </w:tcPr>
          <w:p w14:paraId="79B876A2" w14:textId="0F224355" w:rsidR="00E717F8" w:rsidRPr="0029428D" w:rsidRDefault="00E717F8" w:rsidP="00E717F8">
            <w:pPr>
              <w:pStyle w:val="TableText"/>
            </w:pPr>
            <w:r w:rsidRPr="00411D52">
              <w:t>Major Transport Infrastructure Authority</w:t>
            </w:r>
          </w:p>
        </w:tc>
        <w:tc>
          <w:tcPr>
            <w:tcW w:w="1418" w:type="dxa"/>
          </w:tcPr>
          <w:p w14:paraId="34AC0B0F" w14:textId="78E376D2" w:rsidR="00E717F8" w:rsidRDefault="00E717F8" w:rsidP="00E717F8">
            <w:pPr>
              <w:pStyle w:val="TableText"/>
              <w:jc w:val="right"/>
            </w:pPr>
            <w:r>
              <w:t>–</w:t>
            </w:r>
          </w:p>
        </w:tc>
        <w:tc>
          <w:tcPr>
            <w:tcW w:w="1418" w:type="dxa"/>
          </w:tcPr>
          <w:p w14:paraId="4730FFB6" w14:textId="48BC1622" w:rsidR="00E717F8" w:rsidRDefault="00E717F8" w:rsidP="00E717F8">
            <w:pPr>
              <w:pStyle w:val="TableText"/>
              <w:jc w:val="right"/>
            </w:pPr>
            <w:r>
              <w:t>6.3</w:t>
            </w:r>
          </w:p>
        </w:tc>
        <w:tc>
          <w:tcPr>
            <w:tcW w:w="1417" w:type="dxa"/>
          </w:tcPr>
          <w:p w14:paraId="3DCECAF9" w14:textId="1DA9CCED" w:rsidR="00E717F8" w:rsidRDefault="003066F4" w:rsidP="00E717F8">
            <w:pPr>
              <w:pStyle w:val="TableText"/>
              <w:jc w:val="right"/>
            </w:pPr>
            <w:r>
              <w:t>7.4</w:t>
            </w:r>
          </w:p>
        </w:tc>
      </w:tr>
      <w:tr w:rsidR="00E717F8" w14:paraId="2A6072B3" w14:textId="77777777" w:rsidTr="002A1295">
        <w:tc>
          <w:tcPr>
            <w:tcW w:w="4961" w:type="dxa"/>
          </w:tcPr>
          <w:p w14:paraId="5853C289" w14:textId="77777777" w:rsidR="00E717F8" w:rsidRPr="0029428D" w:rsidRDefault="00E717F8" w:rsidP="00E717F8">
            <w:pPr>
              <w:pStyle w:val="TableText"/>
            </w:pPr>
            <w:r w:rsidRPr="0029428D">
              <w:t>Victoria Police</w:t>
            </w:r>
          </w:p>
        </w:tc>
        <w:tc>
          <w:tcPr>
            <w:tcW w:w="1418" w:type="dxa"/>
          </w:tcPr>
          <w:p w14:paraId="205AF815" w14:textId="49526195" w:rsidR="00E717F8" w:rsidRDefault="00E717F8" w:rsidP="00E717F8">
            <w:pPr>
              <w:pStyle w:val="TableText"/>
              <w:jc w:val="right"/>
            </w:pPr>
            <w:r>
              <w:t xml:space="preserve">4.9 </w:t>
            </w:r>
          </w:p>
        </w:tc>
        <w:tc>
          <w:tcPr>
            <w:tcW w:w="1418" w:type="dxa"/>
          </w:tcPr>
          <w:p w14:paraId="5CEC1033" w14:textId="72A9E39A" w:rsidR="00E717F8" w:rsidRDefault="00E717F8" w:rsidP="00E717F8">
            <w:pPr>
              <w:pStyle w:val="TableText"/>
              <w:jc w:val="right"/>
            </w:pPr>
            <w:r>
              <w:t>5.3</w:t>
            </w:r>
          </w:p>
        </w:tc>
        <w:tc>
          <w:tcPr>
            <w:tcW w:w="1417" w:type="dxa"/>
          </w:tcPr>
          <w:p w14:paraId="673654CF" w14:textId="5B210959" w:rsidR="00E717F8" w:rsidRDefault="00473F8A" w:rsidP="00E717F8">
            <w:pPr>
              <w:pStyle w:val="TableText"/>
              <w:jc w:val="right"/>
            </w:pPr>
            <w:r>
              <w:t>2.5</w:t>
            </w:r>
          </w:p>
        </w:tc>
      </w:tr>
    </w:tbl>
    <w:p w14:paraId="58DF31CE" w14:textId="6F6AE388" w:rsidR="00B01390" w:rsidRDefault="1DFB397C" w:rsidP="00EA3A20">
      <w:pPr>
        <w:pStyle w:val="Tablenotes"/>
        <w:rPr>
          <w:rStyle w:val="Strong"/>
          <w:b w:val="0"/>
          <w:bCs w:val="0"/>
        </w:rPr>
      </w:pPr>
      <w:bookmarkStart w:id="118" w:name="_Toc143769013"/>
      <w:bookmarkEnd w:id="116"/>
      <w:r>
        <w:t>Note: DEECA, DJSIR, DTP and DTF underwent machinery of government changes in 2022–23 that impacted their ability to measure and report meaningful results on certain performance measures. Results were not reported for performance measures 1, 2 and 5 for these departments and are denoted by ‘n/a’ in the tables.</w:t>
      </w:r>
    </w:p>
    <w:p w14:paraId="60EE9679" w14:textId="363CE30D" w:rsidR="004E6B63" w:rsidRPr="00EB49FF" w:rsidRDefault="00BB6F9B" w:rsidP="00766E3C">
      <w:pPr>
        <w:pStyle w:val="Heading3"/>
        <w:rPr>
          <w:rStyle w:val="Strong"/>
          <w:b/>
          <w:bCs w:val="0"/>
        </w:rPr>
      </w:pPr>
      <w:r w:rsidRPr="00EB49FF">
        <w:rPr>
          <w:rStyle w:val="Strong"/>
          <w:b/>
          <w:bCs w:val="0"/>
        </w:rPr>
        <w:t xml:space="preserve">Performance measure </w:t>
      </w:r>
      <w:r w:rsidR="00C81502" w:rsidRPr="00EB49FF">
        <w:rPr>
          <w:rStyle w:val="Strong"/>
          <w:b/>
          <w:bCs w:val="0"/>
        </w:rPr>
        <w:t>2</w:t>
      </w:r>
      <w:r w:rsidRPr="00EB49FF">
        <w:rPr>
          <w:rStyle w:val="Strong"/>
          <w:b/>
          <w:bCs w:val="0"/>
        </w:rPr>
        <w:t xml:space="preserve">: </w:t>
      </w:r>
      <w:r w:rsidR="004E6B63" w:rsidRPr="00EB49FF">
        <w:rPr>
          <w:rStyle w:val="Strong"/>
          <w:b/>
          <w:bCs w:val="0"/>
        </w:rPr>
        <w:t>Managed spend</w:t>
      </w:r>
      <w:bookmarkEnd w:id="118"/>
    </w:p>
    <w:p w14:paraId="5044956B" w14:textId="32029B7D" w:rsidR="0032349B" w:rsidRDefault="0032349B" w:rsidP="00590470">
      <w:pPr>
        <w:pStyle w:val="Normal1"/>
      </w:pPr>
      <w:r w:rsidRPr="00ED4002">
        <w:t xml:space="preserve">Managed spend is a measure of the level of centralisation or central oversight of procurement. It is the proportion of goods and services procurement spend reviewed or undertaken by </w:t>
      </w:r>
      <w:r>
        <w:t>a</w:t>
      </w:r>
      <w:r w:rsidR="1E6FA0EB">
        <w:t>n</w:t>
      </w:r>
      <w:r w:rsidRPr="00ED4002">
        <w:t xml:space="preserve"> </w:t>
      </w:r>
      <w:r w:rsidR="00A45290">
        <w:t>organisation’s</w:t>
      </w:r>
      <w:r w:rsidR="0097189A" w:rsidRPr="00ED4002">
        <w:t xml:space="preserve"> central</w:t>
      </w:r>
      <w:r w:rsidRPr="00ED4002">
        <w:t xml:space="preserve"> procurement governance unit.</w:t>
      </w:r>
    </w:p>
    <w:p w14:paraId="5542CBBE" w14:textId="4F295522" w:rsidR="00ED7E65" w:rsidRDefault="0D5FF8B2" w:rsidP="00590470">
      <w:pPr>
        <w:pStyle w:val="Normal1"/>
      </w:pPr>
      <w:r>
        <w:t>Organisations</w:t>
      </w:r>
      <w:r w:rsidR="00050D0A">
        <w:t xml:space="preserve"> </w:t>
      </w:r>
      <w:r w:rsidR="00EA5EEA">
        <w:t>that</w:t>
      </w:r>
      <w:r w:rsidR="00050D0A">
        <w:t xml:space="preserve"> increased</w:t>
      </w:r>
      <w:r w:rsidR="3737E716">
        <w:t xml:space="preserve"> their </w:t>
      </w:r>
      <w:r w:rsidR="00ED7E65">
        <w:t>managed spend</w:t>
      </w:r>
      <w:r w:rsidR="00A95772">
        <w:t xml:space="preserve"> (</w:t>
      </w:r>
      <w:r w:rsidR="00A95772">
        <w:fldChar w:fldCharType="begin"/>
      </w:r>
      <w:r w:rsidR="00A95772">
        <w:instrText xml:space="preserve"> REF _Ref143512664 \h </w:instrText>
      </w:r>
      <w:r w:rsidR="00A95772">
        <w:fldChar w:fldCharType="separate"/>
      </w:r>
      <w:r w:rsidR="00501104">
        <w:t xml:space="preserve">Table </w:t>
      </w:r>
      <w:r w:rsidR="00501104">
        <w:rPr>
          <w:noProof/>
        </w:rPr>
        <w:t>10</w:t>
      </w:r>
      <w:r w:rsidR="00A95772">
        <w:fldChar w:fldCharType="end"/>
      </w:r>
      <w:r w:rsidR="00A95772">
        <w:t>)</w:t>
      </w:r>
      <w:r w:rsidR="00C336BB">
        <w:t xml:space="preserve"> </w:t>
      </w:r>
      <w:r w:rsidR="00A369F2">
        <w:t>attributed this</w:t>
      </w:r>
      <w:r w:rsidR="06DBA350">
        <w:t xml:space="preserve"> to </w:t>
      </w:r>
      <w:r w:rsidR="30674685">
        <w:t>greater</w:t>
      </w:r>
      <w:r w:rsidR="00294311">
        <w:t xml:space="preserve"> consolidation of sourcing activities</w:t>
      </w:r>
      <w:r w:rsidR="00A369F2">
        <w:t>,</w:t>
      </w:r>
      <w:r w:rsidR="006B5370">
        <w:t xml:space="preserve"> more</w:t>
      </w:r>
      <w:r w:rsidR="00A369F2">
        <w:t xml:space="preserve"> </w:t>
      </w:r>
      <w:r w:rsidR="00796C3B" w:rsidRPr="00796C3B">
        <w:t xml:space="preserve">direct involvement of procurement experts in a wider array of </w:t>
      </w:r>
      <w:r w:rsidR="00294311">
        <w:t xml:space="preserve">procurement </w:t>
      </w:r>
      <w:r w:rsidR="006B5370">
        <w:t>activities, and</w:t>
      </w:r>
      <w:r w:rsidR="006F3312">
        <w:t xml:space="preserve"> </w:t>
      </w:r>
      <w:r w:rsidR="003E20E0">
        <w:t xml:space="preserve">more </w:t>
      </w:r>
      <w:r w:rsidR="009C470A">
        <w:t xml:space="preserve">engagements </w:t>
      </w:r>
      <w:r w:rsidR="003E20E0">
        <w:t xml:space="preserve">being managed </w:t>
      </w:r>
      <w:r w:rsidR="009C470A">
        <w:t xml:space="preserve">through </w:t>
      </w:r>
      <w:r w:rsidR="000F27CA">
        <w:t xml:space="preserve">internal </w:t>
      </w:r>
      <w:r w:rsidR="009C470A" w:rsidRPr="006A00BA">
        <w:t>procurement</w:t>
      </w:r>
      <w:r w:rsidR="000F27CA">
        <w:rPr>
          <w:strike/>
        </w:rPr>
        <w:t xml:space="preserve"> </w:t>
      </w:r>
      <w:r w:rsidR="009C470A">
        <w:t>system</w:t>
      </w:r>
      <w:r w:rsidR="000F27CA">
        <w:t>s</w:t>
      </w:r>
      <w:r w:rsidR="009C470A">
        <w:t>.</w:t>
      </w:r>
      <w:r w:rsidR="00902FB9">
        <w:t xml:space="preserve"> </w:t>
      </w:r>
      <w:r w:rsidR="00CD7B42">
        <w:t xml:space="preserve">Cenitex has a centralised model </w:t>
      </w:r>
      <w:r w:rsidR="00902FB9">
        <w:t>where all spend is overseen by the procurement function</w:t>
      </w:r>
      <w:r w:rsidR="001D0055">
        <w:t>.</w:t>
      </w:r>
    </w:p>
    <w:p w14:paraId="39ADDC38" w14:textId="5A2A9E04" w:rsidR="009C470A" w:rsidRDefault="4974CD4C" w:rsidP="00590470">
      <w:pPr>
        <w:pStyle w:val="Normal1"/>
      </w:pPr>
      <w:r>
        <w:t>Organisations</w:t>
      </w:r>
      <w:r w:rsidR="008B144C">
        <w:t xml:space="preserve"> reporting a </w:t>
      </w:r>
      <w:r w:rsidR="00EB5F0D">
        <w:t xml:space="preserve">reduction in managed spend </w:t>
      </w:r>
      <w:r w:rsidR="008914E6">
        <w:t>attribute this</w:t>
      </w:r>
      <w:r w:rsidR="00BD10E8">
        <w:t xml:space="preserve"> to</w:t>
      </w:r>
      <w:r w:rsidR="004668EB">
        <w:t xml:space="preserve"> changes in reporting methodology and machinery of government changes leading to the realignment of functions.</w:t>
      </w:r>
    </w:p>
    <w:p w14:paraId="6A91231A" w14:textId="7222DE81" w:rsidR="007A26BB" w:rsidRDefault="006C5E57" w:rsidP="00766E3C">
      <w:pPr>
        <w:pStyle w:val="Caption"/>
      </w:pPr>
      <w:bookmarkStart w:id="119" w:name="_Ref143512664"/>
      <w:r>
        <w:t xml:space="preserve">Table </w:t>
      </w:r>
      <w:r w:rsidR="00337C13">
        <w:fldChar w:fldCharType="begin"/>
      </w:r>
      <w:r w:rsidR="00337C13">
        <w:instrText xml:space="preserve"> SEQ Table \* ARABIC </w:instrText>
      </w:r>
      <w:r w:rsidR="00337C13">
        <w:fldChar w:fldCharType="separate"/>
      </w:r>
      <w:r w:rsidR="00501104">
        <w:rPr>
          <w:noProof/>
        </w:rPr>
        <w:t>10</w:t>
      </w:r>
      <w:r w:rsidR="00337C13">
        <w:rPr>
          <w:noProof/>
        </w:rPr>
        <w:fldChar w:fldCharType="end"/>
      </w:r>
      <w:bookmarkEnd w:id="119"/>
      <w:r>
        <w:t xml:space="preserve">: </w:t>
      </w:r>
      <w:r w:rsidR="007A26BB">
        <w:t>Managed spend</w:t>
      </w:r>
    </w:p>
    <w:tbl>
      <w:tblPr>
        <w:tblStyle w:val="TableGrid"/>
        <w:tblW w:w="9214" w:type="dxa"/>
        <w:tblInd w:w="-5" w:type="dxa"/>
        <w:tblLook w:val="04A0" w:firstRow="1" w:lastRow="0" w:firstColumn="1" w:lastColumn="0" w:noHBand="0" w:noVBand="1"/>
      </w:tblPr>
      <w:tblGrid>
        <w:gridCol w:w="4961"/>
        <w:gridCol w:w="1418"/>
        <w:gridCol w:w="1418"/>
        <w:gridCol w:w="1417"/>
      </w:tblGrid>
      <w:tr w:rsidR="003E47C7" w14:paraId="1E1BCB70" w14:textId="77777777" w:rsidTr="002A1295">
        <w:trPr>
          <w:tblHeader/>
        </w:trPr>
        <w:tc>
          <w:tcPr>
            <w:tcW w:w="4961" w:type="dxa"/>
            <w:shd w:val="clear" w:color="auto" w:fill="BFBFBF" w:themeFill="background1" w:themeFillShade="BF"/>
          </w:tcPr>
          <w:p w14:paraId="2AF12DF6" w14:textId="79071AC0" w:rsidR="003E47C7" w:rsidRPr="007949CB" w:rsidRDefault="003E47C7" w:rsidP="000A34A0">
            <w:pPr>
              <w:pStyle w:val="TableHeader"/>
              <w:rPr>
                <w:b/>
                <w:bCs/>
                <w:sz w:val="22"/>
                <w:szCs w:val="22"/>
              </w:rPr>
            </w:pPr>
            <w:r w:rsidRPr="007949CB">
              <w:rPr>
                <w:b/>
                <w:bCs/>
                <w:sz w:val="22"/>
                <w:szCs w:val="22"/>
              </w:rPr>
              <w:t>Department / accredited agency</w:t>
            </w:r>
          </w:p>
        </w:tc>
        <w:tc>
          <w:tcPr>
            <w:tcW w:w="1418" w:type="dxa"/>
            <w:shd w:val="clear" w:color="auto" w:fill="BFBFBF" w:themeFill="background1" w:themeFillShade="BF"/>
          </w:tcPr>
          <w:p w14:paraId="34D9F708" w14:textId="77777777" w:rsidR="003E47C7" w:rsidRDefault="003E47C7" w:rsidP="000A34A0">
            <w:pPr>
              <w:pStyle w:val="TableHeader"/>
              <w:jc w:val="center"/>
              <w:rPr>
                <w:b/>
                <w:bCs/>
                <w:sz w:val="22"/>
                <w:szCs w:val="22"/>
              </w:rPr>
            </w:pPr>
            <w:r w:rsidRPr="007949CB">
              <w:rPr>
                <w:b/>
                <w:bCs/>
                <w:sz w:val="22"/>
                <w:szCs w:val="22"/>
              </w:rPr>
              <w:t>2020–21</w:t>
            </w:r>
          </w:p>
          <w:p w14:paraId="017D0E7D" w14:textId="28E6CD71" w:rsidR="003E47C7" w:rsidRPr="007949CB" w:rsidRDefault="003E47C7" w:rsidP="000A34A0">
            <w:pPr>
              <w:pStyle w:val="TableHeader"/>
              <w:jc w:val="center"/>
              <w:rPr>
                <w:b/>
                <w:bCs/>
                <w:sz w:val="22"/>
                <w:szCs w:val="22"/>
              </w:rPr>
            </w:pPr>
            <w:r>
              <w:rPr>
                <w:b/>
                <w:bCs/>
                <w:sz w:val="22"/>
                <w:szCs w:val="22"/>
              </w:rPr>
              <w:t>%</w:t>
            </w:r>
          </w:p>
        </w:tc>
        <w:tc>
          <w:tcPr>
            <w:tcW w:w="1418" w:type="dxa"/>
            <w:shd w:val="clear" w:color="auto" w:fill="BFBFBF" w:themeFill="background1" w:themeFillShade="BF"/>
          </w:tcPr>
          <w:p w14:paraId="53E7D487" w14:textId="77777777" w:rsidR="003E47C7" w:rsidRDefault="003E47C7" w:rsidP="000A34A0">
            <w:pPr>
              <w:pStyle w:val="TableHeader"/>
              <w:jc w:val="center"/>
              <w:rPr>
                <w:b/>
                <w:bCs/>
                <w:sz w:val="22"/>
                <w:szCs w:val="22"/>
              </w:rPr>
            </w:pPr>
            <w:r w:rsidRPr="007949CB">
              <w:rPr>
                <w:b/>
                <w:bCs/>
                <w:sz w:val="22"/>
                <w:szCs w:val="22"/>
              </w:rPr>
              <w:t>2021–22</w:t>
            </w:r>
          </w:p>
          <w:p w14:paraId="35A175E7" w14:textId="7FD129BD" w:rsidR="003E47C7" w:rsidRPr="007949CB" w:rsidRDefault="003E47C7" w:rsidP="000A34A0">
            <w:pPr>
              <w:pStyle w:val="TableHeader"/>
              <w:jc w:val="center"/>
              <w:rPr>
                <w:b/>
                <w:bCs/>
                <w:sz w:val="22"/>
                <w:szCs w:val="22"/>
              </w:rPr>
            </w:pPr>
            <w:r>
              <w:rPr>
                <w:b/>
                <w:bCs/>
                <w:sz w:val="22"/>
                <w:szCs w:val="22"/>
              </w:rPr>
              <w:t>%</w:t>
            </w:r>
          </w:p>
        </w:tc>
        <w:tc>
          <w:tcPr>
            <w:tcW w:w="1417" w:type="dxa"/>
            <w:shd w:val="clear" w:color="auto" w:fill="BFBFBF" w:themeFill="background1" w:themeFillShade="BF"/>
          </w:tcPr>
          <w:p w14:paraId="76E101CA" w14:textId="77777777" w:rsidR="003E47C7" w:rsidRDefault="003E47C7" w:rsidP="000A34A0">
            <w:pPr>
              <w:pStyle w:val="TableHeader"/>
              <w:jc w:val="center"/>
              <w:rPr>
                <w:b/>
                <w:bCs/>
                <w:sz w:val="22"/>
                <w:szCs w:val="22"/>
              </w:rPr>
            </w:pPr>
            <w:r w:rsidRPr="007949CB">
              <w:rPr>
                <w:b/>
                <w:bCs/>
                <w:sz w:val="22"/>
                <w:szCs w:val="22"/>
              </w:rPr>
              <w:t>2022–23</w:t>
            </w:r>
          </w:p>
          <w:p w14:paraId="0E34E402" w14:textId="310EA582" w:rsidR="003E47C7" w:rsidRPr="007949CB" w:rsidRDefault="003E47C7" w:rsidP="000A34A0">
            <w:pPr>
              <w:pStyle w:val="TableHeader"/>
              <w:jc w:val="center"/>
              <w:rPr>
                <w:b/>
                <w:bCs/>
                <w:sz w:val="22"/>
                <w:szCs w:val="22"/>
              </w:rPr>
            </w:pPr>
            <w:r>
              <w:rPr>
                <w:b/>
                <w:bCs/>
                <w:sz w:val="22"/>
                <w:szCs w:val="22"/>
              </w:rPr>
              <w:t>%</w:t>
            </w:r>
          </w:p>
        </w:tc>
      </w:tr>
      <w:tr w:rsidR="00F10355" w14:paraId="52233A5A" w14:textId="77777777" w:rsidTr="002A1295">
        <w:tc>
          <w:tcPr>
            <w:tcW w:w="4961" w:type="dxa"/>
          </w:tcPr>
          <w:p w14:paraId="606B0B0D" w14:textId="6368C77B" w:rsidR="00F10355" w:rsidRDefault="00F10355" w:rsidP="00F10355">
            <w:pPr>
              <w:pStyle w:val="TableText"/>
            </w:pPr>
            <w:r w:rsidRPr="0029428D">
              <w:t xml:space="preserve">Department of Education </w:t>
            </w:r>
          </w:p>
        </w:tc>
        <w:tc>
          <w:tcPr>
            <w:tcW w:w="1418" w:type="dxa"/>
          </w:tcPr>
          <w:p w14:paraId="0593E50B" w14:textId="77777777" w:rsidR="00F10355" w:rsidRDefault="00F10355" w:rsidP="00F10355">
            <w:pPr>
              <w:pStyle w:val="TableText"/>
              <w:jc w:val="right"/>
            </w:pPr>
            <w:r>
              <w:t xml:space="preserve">45.6 </w:t>
            </w:r>
          </w:p>
        </w:tc>
        <w:tc>
          <w:tcPr>
            <w:tcW w:w="1418" w:type="dxa"/>
          </w:tcPr>
          <w:p w14:paraId="15C67904" w14:textId="77777777" w:rsidR="00F10355" w:rsidRDefault="00F10355" w:rsidP="00F10355">
            <w:pPr>
              <w:pStyle w:val="TableText"/>
              <w:jc w:val="right"/>
            </w:pPr>
            <w:r>
              <w:t>60.1</w:t>
            </w:r>
          </w:p>
        </w:tc>
        <w:tc>
          <w:tcPr>
            <w:tcW w:w="1417" w:type="dxa"/>
          </w:tcPr>
          <w:p w14:paraId="7A1D53C2" w14:textId="0962ACF0" w:rsidR="00F10355" w:rsidRDefault="00F10355" w:rsidP="00F10355">
            <w:pPr>
              <w:pStyle w:val="TableText"/>
              <w:jc w:val="right"/>
            </w:pPr>
            <w:r>
              <w:t>71.3</w:t>
            </w:r>
          </w:p>
        </w:tc>
      </w:tr>
      <w:tr w:rsidR="00F10355" w14:paraId="34307D40" w14:textId="77777777" w:rsidTr="002A1295">
        <w:tc>
          <w:tcPr>
            <w:tcW w:w="4961" w:type="dxa"/>
          </w:tcPr>
          <w:p w14:paraId="2C8278B8" w14:textId="45B9AEDF" w:rsidR="00F10355" w:rsidRDefault="00F10355" w:rsidP="00F10355">
            <w:pPr>
              <w:pStyle w:val="TableText"/>
            </w:pPr>
            <w:r w:rsidRPr="00B57A7C">
              <w:t>Department of Energy, Environment and Climate Action</w:t>
            </w:r>
          </w:p>
        </w:tc>
        <w:tc>
          <w:tcPr>
            <w:tcW w:w="1418" w:type="dxa"/>
          </w:tcPr>
          <w:p w14:paraId="245E0582" w14:textId="77777777" w:rsidR="00F10355" w:rsidRDefault="00F10355" w:rsidP="00F10355">
            <w:pPr>
              <w:pStyle w:val="TableText"/>
              <w:jc w:val="right"/>
            </w:pPr>
            <w:r>
              <w:t xml:space="preserve">67.8 </w:t>
            </w:r>
          </w:p>
        </w:tc>
        <w:tc>
          <w:tcPr>
            <w:tcW w:w="1418" w:type="dxa"/>
          </w:tcPr>
          <w:p w14:paraId="46061DD3" w14:textId="77777777" w:rsidR="00F10355" w:rsidRDefault="00F10355" w:rsidP="00F10355">
            <w:pPr>
              <w:pStyle w:val="TableText"/>
              <w:jc w:val="right"/>
            </w:pPr>
            <w:r>
              <w:t>81.9</w:t>
            </w:r>
          </w:p>
        </w:tc>
        <w:tc>
          <w:tcPr>
            <w:tcW w:w="1417" w:type="dxa"/>
          </w:tcPr>
          <w:p w14:paraId="73B2FA12" w14:textId="729FE40A" w:rsidR="00F10355" w:rsidRDefault="00F10355" w:rsidP="00F10355">
            <w:pPr>
              <w:pStyle w:val="TableText"/>
              <w:jc w:val="right"/>
            </w:pPr>
            <w:r>
              <w:t>n/a</w:t>
            </w:r>
          </w:p>
        </w:tc>
      </w:tr>
      <w:tr w:rsidR="00F10355" w14:paraId="059515A2" w14:textId="77777777" w:rsidTr="002A1295">
        <w:tc>
          <w:tcPr>
            <w:tcW w:w="4961" w:type="dxa"/>
          </w:tcPr>
          <w:p w14:paraId="4341CBB4" w14:textId="7F767E25" w:rsidR="00F10355" w:rsidRPr="0029428D" w:rsidRDefault="00F10355" w:rsidP="00F10355">
            <w:pPr>
              <w:pStyle w:val="TableText"/>
            </w:pPr>
            <w:r w:rsidRPr="0029428D">
              <w:t>Department of Families, Fairness and Housing</w:t>
            </w:r>
          </w:p>
        </w:tc>
        <w:tc>
          <w:tcPr>
            <w:tcW w:w="1418" w:type="dxa"/>
          </w:tcPr>
          <w:p w14:paraId="4E308EDB" w14:textId="77777777" w:rsidR="00F10355" w:rsidRDefault="00F10355" w:rsidP="00F10355">
            <w:pPr>
              <w:pStyle w:val="TableText"/>
              <w:jc w:val="right"/>
            </w:pPr>
            <w:r>
              <w:t xml:space="preserve">66.3 </w:t>
            </w:r>
          </w:p>
        </w:tc>
        <w:tc>
          <w:tcPr>
            <w:tcW w:w="1418" w:type="dxa"/>
          </w:tcPr>
          <w:p w14:paraId="37E558ED" w14:textId="77777777" w:rsidR="00F10355" w:rsidRDefault="00F10355" w:rsidP="00F10355">
            <w:pPr>
              <w:pStyle w:val="TableText"/>
              <w:jc w:val="right"/>
            </w:pPr>
            <w:r>
              <w:t>39.2</w:t>
            </w:r>
          </w:p>
        </w:tc>
        <w:tc>
          <w:tcPr>
            <w:tcW w:w="1417" w:type="dxa"/>
          </w:tcPr>
          <w:p w14:paraId="74914F1E" w14:textId="66B0B522" w:rsidR="00F10355" w:rsidRDefault="00F10355" w:rsidP="00F10355">
            <w:pPr>
              <w:pStyle w:val="TableText"/>
              <w:jc w:val="right"/>
            </w:pPr>
            <w:r>
              <w:t>26.8</w:t>
            </w:r>
          </w:p>
        </w:tc>
      </w:tr>
      <w:tr w:rsidR="00F10355" w14:paraId="4FC7F5FF" w14:textId="77777777" w:rsidTr="002A1295">
        <w:tc>
          <w:tcPr>
            <w:tcW w:w="4961" w:type="dxa"/>
          </w:tcPr>
          <w:p w14:paraId="436B9256" w14:textId="7FD2492C" w:rsidR="00F10355" w:rsidRDefault="00F10355" w:rsidP="00F10355">
            <w:pPr>
              <w:pStyle w:val="TableText"/>
            </w:pPr>
            <w:r w:rsidRPr="0029428D">
              <w:t>Department of Health</w:t>
            </w:r>
          </w:p>
        </w:tc>
        <w:tc>
          <w:tcPr>
            <w:tcW w:w="1418" w:type="dxa"/>
          </w:tcPr>
          <w:p w14:paraId="10D9C6B6" w14:textId="77777777" w:rsidR="00F10355" w:rsidRDefault="00F10355" w:rsidP="00F10355">
            <w:pPr>
              <w:pStyle w:val="TableText"/>
              <w:jc w:val="right"/>
            </w:pPr>
            <w:r>
              <w:t xml:space="preserve">66.3 </w:t>
            </w:r>
          </w:p>
        </w:tc>
        <w:tc>
          <w:tcPr>
            <w:tcW w:w="1418" w:type="dxa"/>
          </w:tcPr>
          <w:p w14:paraId="0DA8E2F3" w14:textId="77777777" w:rsidR="00F10355" w:rsidRDefault="00F10355" w:rsidP="00F10355">
            <w:pPr>
              <w:pStyle w:val="TableText"/>
              <w:jc w:val="right"/>
            </w:pPr>
            <w:r>
              <w:t>88.1</w:t>
            </w:r>
          </w:p>
        </w:tc>
        <w:tc>
          <w:tcPr>
            <w:tcW w:w="1417" w:type="dxa"/>
          </w:tcPr>
          <w:p w14:paraId="23174BE9" w14:textId="675F9FA7" w:rsidR="00F10355" w:rsidRDefault="00F10355" w:rsidP="00F10355">
            <w:pPr>
              <w:pStyle w:val="TableText"/>
              <w:jc w:val="right"/>
            </w:pPr>
            <w:r>
              <w:t>77.5</w:t>
            </w:r>
          </w:p>
        </w:tc>
      </w:tr>
      <w:tr w:rsidR="00F10355" w14:paraId="0E7733A5" w14:textId="77777777" w:rsidTr="002A1295">
        <w:tc>
          <w:tcPr>
            <w:tcW w:w="4961" w:type="dxa"/>
          </w:tcPr>
          <w:p w14:paraId="453514FF" w14:textId="414E2761" w:rsidR="00F10355" w:rsidRDefault="00F10355" w:rsidP="00F10355">
            <w:pPr>
              <w:pStyle w:val="TableText"/>
            </w:pPr>
            <w:r w:rsidRPr="007A3651">
              <w:t>Department of Jobs, Skills, Industry and Regions</w:t>
            </w:r>
          </w:p>
        </w:tc>
        <w:tc>
          <w:tcPr>
            <w:tcW w:w="1418" w:type="dxa"/>
          </w:tcPr>
          <w:p w14:paraId="207360EB" w14:textId="77777777" w:rsidR="00F10355" w:rsidRDefault="00F10355" w:rsidP="00F10355">
            <w:pPr>
              <w:pStyle w:val="TableText"/>
              <w:jc w:val="right"/>
            </w:pPr>
            <w:r>
              <w:t xml:space="preserve">54.4 </w:t>
            </w:r>
          </w:p>
        </w:tc>
        <w:tc>
          <w:tcPr>
            <w:tcW w:w="1418" w:type="dxa"/>
          </w:tcPr>
          <w:p w14:paraId="0559C887" w14:textId="77777777" w:rsidR="00F10355" w:rsidRDefault="00F10355" w:rsidP="00F10355">
            <w:pPr>
              <w:pStyle w:val="TableText"/>
              <w:jc w:val="right"/>
            </w:pPr>
            <w:r>
              <w:t>86.2</w:t>
            </w:r>
          </w:p>
        </w:tc>
        <w:tc>
          <w:tcPr>
            <w:tcW w:w="1417" w:type="dxa"/>
          </w:tcPr>
          <w:p w14:paraId="606E9C83" w14:textId="36FC9180" w:rsidR="00F10355" w:rsidRDefault="00F10355" w:rsidP="00F10355">
            <w:pPr>
              <w:pStyle w:val="TableText"/>
              <w:jc w:val="right"/>
            </w:pPr>
            <w:r>
              <w:t>n/a</w:t>
            </w:r>
          </w:p>
        </w:tc>
      </w:tr>
      <w:tr w:rsidR="00F10355" w14:paraId="1683B78A" w14:textId="77777777" w:rsidTr="002A1295">
        <w:tc>
          <w:tcPr>
            <w:tcW w:w="4961" w:type="dxa"/>
          </w:tcPr>
          <w:p w14:paraId="0E05038E" w14:textId="6E497A98" w:rsidR="00F10355" w:rsidRDefault="00F10355" w:rsidP="00F10355">
            <w:pPr>
              <w:pStyle w:val="TableText"/>
            </w:pPr>
            <w:r w:rsidRPr="0029428D">
              <w:t xml:space="preserve">Department of Justice and Community Safety </w:t>
            </w:r>
          </w:p>
        </w:tc>
        <w:tc>
          <w:tcPr>
            <w:tcW w:w="1418" w:type="dxa"/>
          </w:tcPr>
          <w:p w14:paraId="7166246B" w14:textId="77777777" w:rsidR="00F10355" w:rsidRDefault="00F10355" w:rsidP="00F10355">
            <w:pPr>
              <w:pStyle w:val="TableText"/>
              <w:jc w:val="right"/>
            </w:pPr>
            <w:r>
              <w:t xml:space="preserve">76.0 </w:t>
            </w:r>
          </w:p>
        </w:tc>
        <w:tc>
          <w:tcPr>
            <w:tcW w:w="1418" w:type="dxa"/>
          </w:tcPr>
          <w:p w14:paraId="769001CC" w14:textId="77777777" w:rsidR="00F10355" w:rsidRDefault="00F10355" w:rsidP="00F10355">
            <w:pPr>
              <w:pStyle w:val="TableText"/>
              <w:jc w:val="right"/>
            </w:pPr>
            <w:r>
              <w:t>53.5</w:t>
            </w:r>
          </w:p>
        </w:tc>
        <w:tc>
          <w:tcPr>
            <w:tcW w:w="1417" w:type="dxa"/>
          </w:tcPr>
          <w:p w14:paraId="0DA1E2BA" w14:textId="2F27148E" w:rsidR="00F10355" w:rsidRDefault="00F10355" w:rsidP="00F10355">
            <w:pPr>
              <w:pStyle w:val="TableText"/>
              <w:jc w:val="right"/>
            </w:pPr>
            <w:r>
              <w:t>25.7</w:t>
            </w:r>
          </w:p>
        </w:tc>
      </w:tr>
      <w:tr w:rsidR="00F10355" w14:paraId="2A6C9004" w14:textId="77777777" w:rsidTr="002A1295">
        <w:tc>
          <w:tcPr>
            <w:tcW w:w="4961" w:type="dxa"/>
          </w:tcPr>
          <w:p w14:paraId="5624E4ED" w14:textId="13F10891" w:rsidR="00F10355" w:rsidRDefault="00F10355" w:rsidP="00F10355">
            <w:pPr>
              <w:pStyle w:val="TableText"/>
            </w:pPr>
            <w:r w:rsidRPr="0029428D">
              <w:t xml:space="preserve">Department of Premier and Cabinet </w:t>
            </w:r>
          </w:p>
        </w:tc>
        <w:tc>
          <w:tcPr>
            <w:tcW w:w="1418" w:type="dxa"/>
          </w:tcPr>
          <w:p w14:paraId="606F2FFD" w14:textId="77777777" w:rsidR="00F10355" w:rsidRDefault="00F10355" w:rsidP="00F10355">
            <w:pPr>
              <w:pStyle w:val="TableText"/>
              <w:jc w:val="right"/>
            </w:pPr>
            <w:r>
              <w:t xml:space="preserve">29.8 </w:t>
            </w:r>
          </w:p>
        </w:tc>
        <w:tc>
          <w:tcPr>
            <w:tcW w:w="1418" w:type="dxa"/>
          </w:tcPr>
          <w:p w14:paraId="2490D939" w14:textId="77777777" w:rsidR="00F10355" w:rsidRDefault="00F10355" w:rsidP="00F10355">
            <w:pPr>
              <w:pStyle w:val="TableText"/>
              <w:jc w:val="right"/>
            </w:pPr>
            <w:r>
              <w:t>34.9</w:t>
            </w:r>
          </w:p>
        </w:tc>
        <w:tc>
          <w:tcPr>
            <w:tcW w:w="1417" w:type="dxa"/>
          </w:tcPr>
          <w:p w14:paraId="63EA3127" w14:textId="173B8494" w:rsidR="00F10355" w:rsidRDefault="57CF5999" w:rsidP="00D3585B">
            <w:pPr>
              <w:pStyle w:val="TableText"/>
              <w:spacing w:line="259" w:lineRule="auto"/>
              <w:jc w:val="right"/>
            </w:pPr>
            <w:r>
              <w:t>65.6</w:t>
            </w:r>
          </w:p>
        </w:tc>
      </w:tr>
      <w:tr w:rsidR="00F10355" w14:paraId="591C559E" w14:textId="77777777" w:rsidTr="002A1295">
        <w:tc>
          <w:tcPr>
            <w:tcW w:w="4961" w:type="dxa"/>
          </w:tcPr>
          <w:p w14:paraId="21DDC40B" w14:textId="20E25328" w:rsidR="00F10355" w:rsidRDefault="00F10355" w:rsidP="00F10355">
            <w:pPr>
              <w:pStyle w:val="TableText"/>
            </w:pPr>
            <w:r w:rsidRPr="0029428D">
              <w:t xml:space="preserve">Department of Transport </w:t>
            </w:r>
            <w:r>
              <w:t>and Planning</w:t>
            </w:r>
          </w:p>
        </w:tc>
        <w:tc>
          <w:tcPr>
            <w:tcW w:w="1418" w:type="dxa"/>
          </w:tcPr>
          <w:p w14:paraId="53B6A4A0" w14:textId="77777777" w:rsidR="00F10355" w:rsidRDefault="00F10355" w:rsidP="00F10355">
            <w:pPr>
              <w:pStyle w:val="TableText"/>
              <w:jc w:val="right"/>
            </w:pPr>
            <w:r>
              <w:t xml:space="preserve">78.8 </w:t>
            </w:r>
          </w:p>
        </w:tc>
        <w:tc>
          <w:tcPr>
            <w:tcW w:w="1418" w:type="dxa"/>
          </w:tcPr>
          <w:p w14:paraId="20D664AB" w14:textId="77777777" w:rsidR="00F10355" w:rsidRDefault="00F10355" w:rsidP="00F10355">
            <w:pPr>
              <w:pStyle w:val="TableText"/>
              <w:jc w:val="right"/>
            </w:pPr>
            <w:r>
              <w:t>97.9</w:t>
            </w:r>
          </w:p>
        </w:tc>
        <w:tc>
          <w:tcPr>
            <w:tcW w:w="1417" w:type="dxa"/>
          </w:tcPr>
          <w:p w14:paraId="5BE0C617" w14:textId="5E995728" w:rsidR="00F10355" w:rsidRDefault="00F10355" w:rsidP="00F10355">
            <w:pPr>
              <w:pStyle w:val="TableText"/>
              <w:jc w:val="right"/>
            </w:pPr>
            <w:r>
              <w:t>n/a</w:t>
            </w:r>
          </w:p>
        </w:tc>
      </w:tr>
      <w:tr w:rsidR="00F10355" w14:paraId="596A350D" w14:textId="77777777" w:rsidTr="002A1295">
        <w:tc>
          <w:tcPr>
            <w:tcW w:w="4961" w:type="dxa"/>
          </w:tcPr>
          <w:p w14:paraId="2F0D7281" w14:textId="259CED04" w:rsidR="00F10355" w:rsidRPr="0029428D" w:rsidRDefault="00F10355" w:rsidP="00F10355">
            <w:pPr>
              <w:pStyle w:val="TableText"/>
            </w:pPr>
            <w:r w:rsidRPr="0029428D">
              <w:t xml:space="preserve">Department of Treasury and Finance </w:t>
            </w:r>
          </w:p>
        </w:tc>
        <w:tc>
          <w:tcPr>
            <w:tcW w:w="1418" w:type="dxa"/>
          </w:tcPr>
          <w:p w14:paraId="31EE8C1E" w14:textId="77777777" w:rsidR="00F10355" w:rsidRDefault="00F10355" w:rsidP="00F10355">
            <w:pPr>
              <w:pStyle w:val="TableText"/>
              <w:jc w:val="right"/>
            </w:pPr>
            <w:r>
              <w:t xml:space="preserve">98.0 </w:t>
            </w:r>
          </w:p>
        </w:tc>
        <w:tc>
          <w:tcPr>
            <w:tcW w:w="1418" w:type="dxa"/>
          </w:tcPr>
          <w:p w14:paraId="278218CB" w14:textId="77777777" w:rsidR="00F10355" w:rsidRDefault="00F10355" w:rsidP="00F10355">
            <w:pPr>
              <w:pStyle w:val="TableText"/>
              <w:jc w:val="right"/>
            </w:pPr>
            <w:r>
              <w:t>98.4</w:t>
            </w:r>
          </w:p>
        </w:tc>
        <w:tc>
          <w:tcPr>
            <w:tcW w:w="1417" w:type="dxa"/>
          </w:tcPr>
          <w:p w14:paraId="44FDD892" w14:textId="677F1EA4" w:rsidR="00F10355" w:rsidRDefault="00F10355" w:rsidP="00F10355">
            <w:pPr>
              <w:pStyle w:val="TableText"/>
              <w:jc w:val="right"/>
            </w:pPr>
            <w:r>
              <w:t>n/a</w:t>
            </w:r>
          </w:p>
        </w:tc>
      </w:tr>
      <w:tr w:rsidR="00F10355" w14:paraId="0B8DDF99" w14:textId="77777777" w:rsidTr="002A1295">
        <w:tc>
          <w:tcPr>
            <w:tcW w:w="4961" w:type="dxa"/>
          </w:tcPr>
          <w:p w14:paraId="5A820FA9" w14:textId="103D70DF" w:rsidR="00F10355" w:rsidRPr="0029428D" w:rsidRDefault="00F10355" w:rsidP="00F10355">
            <w:pPr>
              <w:pStyle w:val="TableText"/>
            </w:pPr>
            <w:r w:rsidRPr="0029428D">
              <w:t>Cenitex</w:t>
            </w:r>
          </w:p>
        </w:tc>
        <w:tc>
          <w:tcPr>
            <w:tcW w:w="1418" w:type="dxa"/>
          </w:tcPr>
          <w:p w14:paraId="4A9F9B5D" w14:textId="77777777" w:rsidR="00F10355" w:rsidRDefault="00F10355" w:rsidP="00F10355">
            <w:pPr>
              <w:pStyle w:val="TableText"/>
              <w:jc w:val="right"/>
            </w:pPr>
            <w:r>
              <w:t xml:space="preserve">100 </w:t>
            </w:r>
          </w:p>
        </w:tc>
        <w:tc>
          <w:tcPr>
            <w:tcW w:w="1418" w:type="dxa"/>
          </w:tcPr>
          <w:p w14:paraId="681817DF" w14:textId="77777777" w:rsidR="00F10355" w:rsidRDefault="00F10355" w:rsidP="00F10355">
            <w:pPr>
              <w:pStyle w:val="TableText"/>
              <w:jc w:val="right"/>
            </w:pPr>
            <w:r>
              <w:t>100</w:t>
            </w:r>
          </w:p>
        </w:tc>
        <w:tc>
          <w:tcPr>
            <w:tcW w:w="1417" w:type="dxa"/>
          </w:tcPr>
          <w:p w14:paraId="7F58C516" w14:textId="6F09E372" w:rsidR="00F10355" w:rsidRDefault="00F10355" w:rsidP="00F10355">
            <w:pPr>
              <w:pStyle w:val="TableText"/>
              <w:jc w:val="right"/>
            </w:pPr>
            <w:r>
              <w:t>100</w:t>
            </w:r>
          </w:p>
        </w:tc>
      </w:tr>
      <w:tr w:rsidR="00F10355" w14:paraId="5B8A888A" w14:textId="77777777" w:rsidTr="002A1295">
        <w:tc>
          <w:tcPr>
            <w:tcW w:w="4961" w:type="dxa"/>
          </w:tcPr>
          <w:p w14:paraId="5CC794C5" w14:textId="201FDA41" w:rsidR="00F10355" w:rsidRPr="0029428D" w:rsidRDefault="00F10355" w:rsidP="00F10355">
            <w:pPr>
              <w:pStyle w:val="TableText"/>
            </w:pPr>
            <w:r w:rsidRPr="00411D52">
              <w:t>Major Transport Infrastructure Authority</w:t>
            </w:r>
          </w:p>
        </w:tc>
        <w:tc>
          <w:tcPr>
            <w:tcW w:w="1418" w:type="dxa"/>
          </w:tcPr>
          <w:p w14:paraId="6FA33F80" w14:textId="77777777" w:rsidR="00F10355" w:rsidRDefault="00F10355" w:rsidP="00F10355">
            <w:pPr>
              <w:pStyle w:val="TableText"/>
              <w:jc w:val="right"/>
            </w:pPr>
            <w:r>
              <w:t>71.4</w:t>
            </w:r>
          </w:p>
        </w:tc>
        <w:tc>
          <w:tcPr>
            <w:tcW w:w="1418" w:type="dxa"/>
          </w:tcPr>
          <w:p w14:paraId="64C80DF4" w14:textId="77777777" w:rsidR="00F10355" w:rsidRDefault="00F10355" w:rsidP="00F10355">
            <w:pPr>
              <w:pStyle w:val="TableText"/>
              <w:jc w:val="right"/>
            </w:pPr>
            <w:r>
              <w:t>40.4</w:t>
            </w:r>
          </w:p>
        </w:tc>
        <w:tc>
          <w:tcPr>
            <w:tcW w:w="1417" w:type="dxa"/>
          </w:tcPr>
          <w:p w14:paraId="69CC3E9A" w14:textId="32E914BE" w:rsidR="00F10355" w:rsidRDefault="00F10355" w:rsidP="00F10355">
            <w:pPr>
              <w:pStyle w:val="TableText"/>
              <w:jc w:val="right"/>
            </w:pPr>
            <w:r>
              <w:t>62.1</w:t>
            </w:r>
          </w:p>
        </w:tc>
      </w:tr>
      <w:tr w:rsidR="00F10355" w14:paraId="3861FAF4" w14:textId="77777777" w:rsidTr="002A1295">
        <w:tc>
          <w:tcPr>
            <w:tcW w:w="4961" w:type="dxa"/>
          </w:tcPr>
          <w:p w14:paraId="6CA4F3DE" w14:textId="0104AEC8" w:rsidR="00F10355" w:rsidRPr="0029428D" w:rsidRDefault="00F10355" w:rsidP="00F10355">
            <w:pPr>
              <w:pStyle w:val="TableText"/>
            </w:pPr>
            <w:r w:rsidRPr="0029428D">
              <w:t>Victoria Police</w:t>
            </w:r>
          </w:p>
        </w:tc>
        <w:tc>
          <w:tcPr>
            <w:tcW w:w="1418" w:type="dxa"/>
          </w:tcPr>
          <w:p w14:paraId="0F2C6E68" w14:textId="77777777" w:rsidR="00F10355" w:rsidRDefault="00F10355" w:rsidP="00F10355">
            <w:pPr>
              <w:pStyle w:val="TableText"/>
              <w:jc w:val="right"/>
            </w:pPr>
            <w:r>
              <w:t xml:space="preserve">82.5 </w:t>
            </w:r>
          </w:p>
        </w:tc>
        <w:tc>
          <w:tcPr>
            <w:tcW w:w="1418" w:type="dxa"/>
          </w:tcPr>
          <w:p w14:paraId="36944ED8" w14:textId="77777777" w:rsidR="00F10355" w:rsidRDefault="00F10355" w:rsidP="00F10355">
            <w:pPr>
              <w:pStyle w:val="TableText"/>
              <w:jc w:val="right"/>
            </w:pPr>
            <w:r>
              <w:t>83.6</w:t>
            </w:r>
          </w:p>
        </w:tc>
        <w:tc>
          <w:tcPr>
            <w:tcW w:w="1417" w:type="dxa"/>
          </w:tcPr>
          <w:p w14:paraId="72A17DBF" w14:textId="61EA0C2F" w:rsidR="00F10355" w:rsidRDefault="00F10355" w:rsidP="00F10355">
            <w:pPr>
              <w:pStyle w:val="TableText"/>
              <w:jc w:val="right"/>
            </w:pPr>
            <w:r>
              <w:t>87.3</w:t>
            </w:r>
          </w:p>
        </w:tc>
      </w:tr>
    </w:tbl>
    <w:p w14:paraId="604F9115" w14:textId="7678BF7D" w:rsidR="00B01390" w:rsidRPr="00925CF2" w:rsidRDefault="1DFB397C" w:rsidP="00EA3A20">
      <w:pPr>
        <w:pStyle w:val="Tablenotes"/>
        <w:rPr>
          <w:rStyle w:val="Strong"/>
          <w:b w:val="0"/>
          <w:bCs w:val="0"/>
        </w:rPr>
      </w:pPr>
      <w:bookmarkStart w:id="120" w:name="_Toc143769014"/>
      <w:r w:rsidRPr="509575E3">
        <w:rPr>
          <w:rStyle w:val="Strong"/>
          <w:b w:val="0"/>
          <w:bCs w:val="0"/>
        </w:rPr>
        <w:t>Note: DEECA, DJSIR, DTP and DTF underwent machinery of government changes in 2022–23 that impacted their ability to measure and report meaningful results on certain performance measures. Results were not reported for performance measures 1, 2 and 5 for these departments and are denoted by ‘n/a’ in the tables.</w:t>
      </w:r>
    </w:p>
    <w:p w14:paraId="72A1F3DB" w14:textId="77777777" w:rsidR="00F35C8F" w:rsidRDefault="00F35C8F">
      <w:pPr>
        <w:rPr>
          <w:rStyle w:val="Strong"/>
          <w:rFonts w:ascii="Calibri" w:eastAsia="Calibri" w:hAnsi="Calibri" w:cs="Calibri"/>
          <w:bCs w:val="0"/>
          <w:color w:val="4D4D4D"/>
          <w:kern w:val="28"/>
          <w:sz w:val="25"/>
          <w:szCs w:val="25"/>
          <w:lang w:eastAsia="en-US"/>
        </w:rPr>
      </w:pPr>
      <w:r>
        <w:rPr>
          <w:rStyle w:val="Strong"/>
          <w:b w:val="0"/>
          <w:bCs w:val="0"/>
        </w:rPr>
        <w:br w:type="page"/>
      </w:r>
    </w:p>
    <w:p w14:paraId="72357FD0" w14:textId="244B2A49" w:rsidR="00FB229F" w:rsidRPr="00BE2773" w:rsidRDefault="00BB6F9B" w:rsidP="00766E3C">
      <w:pPr>
        <w:pStyle w:val="Heading3"/>
        <w:rPr>
          <w:rStyle w:val="Strong"/>
          <w:b/>
          <w:bCs w:val="0"/>
        </w:rPr>
      </w:pPr>
      <w:r w:rsidRPr="00BE2773">
        <w:rPr>
          <w:rStyle w:val="Strong"/>
          <w:b/>
          <w:bCs w:val="0"/>
        </w:rPr>
        <w:lastRenderedPageBreak/>
        <w:t xml:space="preserve">Performance measure </w:t>
      </w:r>
      <w:r w:rsidR="00C81502" w:rsidRPr="00BE2773">
        <w:rPr>
          <w:rStyle w:val="Strong"/>
          <w:b/>
          <w:bCs w:val="0"/>
        </w:rPr>
        <w:t>3</w:t>
      </w:r>
      <w:r w:rsidRPr="00BE2773">
        <w:rPr>
          <w:rStyle w:val="Strong"/>
          <w:b/>
          <w:bCs w:val="0"/>
        </w:rPr>
        <w:t xml:space="preserve">: </w:t>
      </w:r>
      <w:r w:rsidR="00EC25E2">
        <w:rPr>
          <w:rStyle w:val="Strong"/>
          <w:b/>
          <w:bCs w:val="0"/>
        </w:rPr>
        <w:t>P</w:t>
      </w:r>
      <w:r w:rsidR="00FB229F" w:rsidRPr="00BE2773">
        <w:rPr>
          <w:rStyle w:val="Strong"/>
          <w:b/>
          <w:bCs w:val="0"/>
        </w:rPr>
        <w:t>rocurement capability</w:t>
      </w:r>
      <w:bookmarkEnd w:id="120"/>
    </w:p>
    <w:p w14:paraId="15B6758B" w14:textId="5D5529E1" w:rsidR="00CA1D7E" w:rsidRDefault="7062A59B" w:rsidP="00590470">
      <w:pPr>
        <w:pStyle w:val="Normal1"/>
      </w:pPr>
      <w:r>
        <w:t>Organisations</w:t>
      </w:r>
      <w:r w:rsidR="0A74A51D">
        <w:t xml:space="preserve"> </w:t>
      </w:r>
      <w:r w:rsidR="5A70AA64">
        <w:t xml:space="preserve">assess their capability at the end of each financial year using the </w:t>
      </w:r>
      <w:hyperlink r:id="rId54" w:history="1">
        <w:r w:rsidR="5A70AA64" w:rsidRPr="509575E3">
          <w:rPr>
            <w:rStyle w:val="Hyperlink"/>
          </w:rPr>
          <w:t>VGPB capability assessment tool</w:t>
        </w:r>
      </w:hyperlink>
      <w:r w:rsidR="5A70AA64">
        <w:t xml:space="preserve">. </w:t>
      </w:r>
    </w:p>
    <w:p w14:paraId="14833411" w14:textId="32A4D782" w:rsidR="00D2081D" w:rsidRDefault="00481966" w:rsidP="00590470">
      <w:pPr>
        <w:pStyle w:val="Normal1"/>
      </w:pPr>
      <w:r>
        <w:t>Results i</w:t>
      </w:r>
      <w:r w:rsidR="00D2081D">
        <w:t>n 2022</w:t>
      </w:r>
      <w:r w:rsidR="62F62202">
        <w:t>–</w:t>
      </w:r>
      <w:r w:rsidR="00D2081D">
        <w:t>23</w:t>
      </w:r>
      <w:r>
        <w:t xml:space="preserve"> are </w:t>
      </w:r>
      <w:r w:rsidR="00C733D9">
        <w:t>consistent</w:t>
      </w:r>
      <w:r w:rsidR="00F21455">
        <w:t xml:space="preserve"> with </w:t>
      </w:r>
      <w:r w:rsidR="003F22B7">
        <w:t>previous years</w:t>
      </w:r>
      <w:r w:rsidR="00F46E81">
        <w:t xml:space="preserve"> (</w:t>
      </w:r>
      <w:r w:rsidR="00F46E81">
        <w:fldChar w:fldCharType="begin"/>
      </w:r>
      <w:r w:rsidR="00F46E81">
        <w:instrText xml:space="preserve"> REF _Ref143512665 \h </w:instrText>
      </w:r>
      <w:r w:rsidR="00F46E81">
        <w:fldChar w:fldCharType="separate"/>
      </w:r>
      <w:r w:rsidR="00501104">
        <w:t xml:space="preserve">Table </w:t>
      </w:r>
      <w:r w:rsidR="00501104">
        <w:rPr>
          <w:noProof/>
        </w:rPr>
        <w:t>11</w:t>
      </w:r>
      <w:r w:rsidR="00F46E81">
        <w:fldChar w:fldCharType="end"/>
      </w:r>
      <w:r w:rsidR="00F46E81">
        <w:t xml:space="preserve">). </w:t>
      </w:r>
      <w:r w:rsidR="00E50DC2">
        <w:t xml:space="preserve">Organisations </w:t>
      </w:r>
      <w:r w:rsidR="00E402B4">
        <w:t xml:space="preserve">are continuing to prioritise </w:t>
      </w:r>
      <w:r w:rsidR="00460D51">
        <w:t xml:space="preserve">increasing </w:t>
      </w:r>
      <w:r w:rsidR="00441D60">
        <w:t xml:space="preserve">procurement capability by </w:t>
      </w:r>
      <w:r w:rsidR="005659B4">
        <w:t>focusing on</w:t>
      </w:r>
      <w:r w:rsidR="00235A57">
        <w:t xml:space="preserve"> better risk management, process improvements such as updating templates and </w:t>
      </w:r>
      <w:r w:rsidR="0024035C">
        <w:t>procedures</w:t>
      </w:r>
      <w:r w:rsidR="0D55EDF5">
        <w:t>,</w:t>
      </w:r>
      <w:r w:rsidR="0024035C">
        <w:t xml:space="preserve"> and increas</w:t>
      </w:r>
      <w:r w:rsidR="00C93234">
        <w:t>ing the</w:t>
      </w:r>
      <w:r w:rsidR="0024035C">
        <w:t xml:space="preserve"> focus on procurement capability and training</w:t>
      </w:r>
      <w:r w:rsidR="00B5493D">
        <w:t>.</w:t>
      </w:r>
    </w:p>
    <w:p w14:paraId="28C67B5F" w14:textId="106C2EE9" w:rsidR="00850D1A" w:rsidRDefault="3ACDB35A" w:rsidP="00766E3C">
      <w:pPr>
        <w:pStyle w:val="Caption"/>
      </w:pPr>
      <w:bookmarkStart w:id="121" w:name="_Ref143512665"/>
      <w:r>
        <w:t xml:space="preserve">Table </w:t>
      </w:r>
      <w:r w:rsidR="006C5E57" w:rsidRPr="509575E3">
        <w:fldChar w:fldCharType="begin"/>
      </w:r>
      <w:r w:rsidR="006C5E57">
        <w:instrText xml:space="preserve"> SEQ Table \* ARABIC </w:instrText>
      </w:r>
      <w:r w:rsidR="006C5E57" w:rsidRPr="509575E3">
        <w:fldChar w:fldCharType="separate"/>
      </w:r>
      <w:r w:rsidR="41008E9C" w:rsidRPr="509575E3">
        <w:rPr>
          <w:noProof/>
        </w:rPr>
        <w:t>11</w:t>
      </w:r>
      <w:r w:rsidR="006C5E57" w:rsidRPr="509575E3">
        <w:rPr>
          <w:noProof/>
        </w:rPr>
        <w:fldChar w:fldCharType="end"/>
      </w:r>
      <w:bookmarkEnd w:id="121"/>
      <w:r>
        <w:t xml:space="preserve">: </w:t>
      </w:r>
      <w:r w:rsidR="44431BD4">
        <w:t>Procurement capability</w:t>
      </w:r>
    </w:p>
    <w:tbl>
      <w:tblPr>
        <w:tblStyle w:val="TableGrid"/>
        <w:tblW w:w="9214" w:type="dxa"/>
        <w:tblInd w:w="-5" w:type="dxa"/>
        <w:tblLook w:val="04A0" w:firstRow="1" w:lastRow="0" w:firstColumn="1" w:lastColumn="0" w:noHBand="0" w:noVBand="1"/>
      </w:tblPr>
      <w:tblGrid>
        <w:gridCol w:w="4960"/>
        <w:gridCol w:w="1418"/>
        <w:gridCol w:w="1418"/>
        <w:gridCol w:w="1418"/>
      </w:tblGrid>
      <w:tr w:rsidR="003E47C7" w:rsidRPr="007949CB" w14:paraId="68137154" w14:textId="77777777" w:rsidTr="002A1295">
        <w:tc>
          <w:tcPr>
            <w:tcW w:w="4960" w:type="dxa"/>
            <w:shd w:val="clear" w:color="auto" w:fill="BFBFBF" w:themeFill="background1" w:themeFillShade="BF"/>
          </w:tcPr>
          <w:p w14:paraId="589B2577" w14:textId="6E80E370" w:rsidR="003E47C7" w:rsidRPr="007949CB" w:rsidRDefault="003E47C7" w:rsidP="000A34A0">
            <w:pPr>
              <w:pStyle w:val="TableHeader"/>
              <w:rPr>
                <w:b/>
                <w:bCs/>
                <w:sz w:val="22"/>
                <w:szCs w:val="22"/>
              </w:rPr>
            </w:pPr>
            <w:r w:rsidRPr="007949CB">
              <w:rPr>
                <w:b/>
                <w:bCs/>
                <w:sz w:val="22"/>
                <w:szCs w:val="22"/>
              </w:rPr>
              <w:t>Department / accredited agency</w:t>
            </w:r>
          </w:p>
        </w:tc>
        <w:tc>
          <w:tcPr>
            <w:tcW w:w="1418" w:type="dxa"/>
            <w:tcBorders>
              <w:bottom w:val="single" w:sz="4" w:space="0" w:color="auto"/>
            </w:tcBorders>
            <w:shd w:val="clear" w:color="auto" w:fill="BFBFBF" w:themeFill="background1" w:themeFillShade="BF"/>
          </w:tcPr>
          <w:p w14:paraId="74DBD29D" w14:textId="77777777" w:rsidR="003E47C7" w:rsidRDefault="003E47C7" w:rsidP="000A34A0">
            <w:pPr>
              <w:pStyle w:val="TableHeader"/>
              <w:jc w:val="center"/>
              <w:rPr>
                <w:b/>
                <w:bCs/>
                <w:sz w:val="22"/>
                <w:szCs w:val="22"/>
              </w:rPr>
            </w:pPr>
            <w:r w:rsidRPr="007949CB">
              <w:rPr>
                <w:b/>
                <w:bCs/>
                <w:sz w:val="22"/>
                <w:szCs w:val="22"/>
              </w:rPr>
              <w:t>2020–21</w:t>
            </w:r>
          </w:p>
          <w:p w14:paraId="397F8F9F" w14:textId="302BD73C" w:rsidR="003E47C7" w:rsidRPr="007949CB" w:rsidRDefault="003E47C7" w:rsidP="000A34A0">
            <w:pPr>
              <w:pStyle w:val="TableHeader"/>
              <w:jc w:val="center"/>
              <w:rPr>
                <w:b/>
                <w:bCs/>
                <w:sz w:val="22"/>
                <w:szCs w:val="22"/>
              </w:rPr>
            </w:pPr>
            <w:r>
              <w:rPr>
                <w:b/>
                <w:bCs/>
                <w:sz w:val="22"/>
                <w:szCs w:val="22"/>
              </w:rPr>
              <w:t>%</w:t>
            </w:r>
          </w:p>
        </w:tc>
        <w:tc>
          <w:tcPr>
            <w:tcW w:w="1418" w:type="dxa"/>
            <w:tcBorders>
              <w:bottom w:val="single" w:sz="4" w:space="0" w:color="auto"/>
            </w:tcBorders>
            <w:shd w:val="clear" w:color="auto" w:fill="BFBFBF" w:themeFill="background1" w:themeFillShade="BF"/>
          </w:tcPr>
          <w:p w14:paraId="453CD5E4" w14:textId="77777777" w:rsidR="003E47C7" w:rsidRDefault="003E47C7" w:rsidP="000A34A0">
            <w:pPr>
              <w:pStyle w:val="TableHeader"/>
              <w:jc w:val="center"/>
              <w:rPr>
                <w:b/>
                <w:bCs/>
                <w:sz w:val="22"/>
                <w:szCs w:val="22"/>
              </w:rPr>
            </w:pPr>
            <w:r w:rsidRPr="007949CB">
              <w:rPr>
                <w:b/>
                <w:bCs/>
                <w:sz w:val="22"/>
                <w:szCs w:val="22"/>
              </w:rPr>
              <w:t>2021–22</w:t>
            </w:r>
          </w:p>
          <w:p w14:paraId="544842A8" w14:textId="49E673E7" w:rsidR="003E47C7" w:rsidRPr="007949CB" w:rsidRDefault="003E47C7" w:rsidP="000A34A0">
            <w:pPr>
              <w:pStyle w:val="TableHeader"/>
              <w:jc w:val="center"/>
              <w:rPr>
                <w:b/>
                <w:bCs/>
                <w:sz w:val="22"/>
                <w:szCs w:val="22"/>
              </w:rPr>
            </w:pPr>
            <w:r>
              <w:rPr>
                <w:b/>
                <w:bCs/>
                <w:sz w:val="22"/>
                <w:szCs w:val="22"/>
              </w:rPr>
              <w:t>%</w:t>
            </w:r>
          </w:p>
        </w:tc>
        <w:tc>
          <w:tcPr>
            <w:tcW w:w="1418" w:type="dxa"/>
            <w:tcBorders>
              <w:bottom w:val="single" w:sz="4" w:space="0" w:color="auto"/>
            </w:tcBorders>
            <w:shd w:val="clear" w:color="auto" w:fill="BFBFBF" w:themeFill="background1" w:themeFillShade="BF"/>
          </w:tcPr>
          <w:p w14:paraId="7EA1365C" w14:textId="77777777" w:rsidR="003E47C7" w:rsidRDefault="003E47C7" w:rsidP="000A34A0">
            <w:pPr>
              <w:pStyle w:val="TableHeader"/>
              <w:jc w:val="center"/>
              <w:rPr>
                <w:b/>
                <w:bCs/>
                <w:sz w:val="22"/>
                <w:szCs w:val="22"/>
              </w:rPr>
            </w:pPr>
            <w:r w:rsidRPr="007949CB">
              <w:rPr>
                <w:b/>
                <w:bCs/>
                <w:sz w:val="22"/>
                <w:szCs w:val="22"/>
              </w:rPr>
              <w:t>2022–23</w:t>
            </w:r>
          </w:p>
          <w:p w14:paraId="6DB58746" w14:textId="09AF5678" w:rsidR="003E47C7" w:rsidRPr="007949CB" w:rsidRDefault="003E47C7" w:rsidP="000A34A0">
            <w:pPr>
              <w:pStyle w:val="TableHeader"/>
              <w:jc w:val="center"/>
              <w:rPr>
                <w:b/>
                <w:bCs/>
                <w:sz w:val="22"/>
                <w:szCs w:val="22"/>
              </w:rPr>
            </w:pPr>
            <w:r>
              <w:rPr>
                <w:b/>
                <w:bCs/>
                <w:sz w:val="22"/>
                <w:szCs w:val="22"/>
              </w:rPr>
              <w:t>%</w:t>
            </w:r>
          </w:p>
        </w:tc>
      </w:tr>
      <w:tr w:rsidR="00FF30A5" w14:paraId="5159A113" w14:textId="77777777" w:rsidTr="002A1295">
        <w:tc>
          <w:tcPr>
            <w:tcW w:w="4960" w:type="dxa"/>
            <w:tcBorders>
              <w:right w:val="single" w:sz="4" w:space="0" w:color="auto"/>
            </w:tcBorders>
          </w:tcPr>
          <w:p w14:paraId="7C1A6532" w14:textId="02B5C10C" w:rsidR="00AA41E3" w:rsidRDefault="00AA41E3" w:rsidP="00AA41E3">
            <w:pPr>
              <w:pStyle w:val="TableText"/>
            </w:pPr>
            <w:r w:rsidRPr="0029428D">
              <w:t xml:space="preserve">Department of Education </w:t>
            </w:r>
          </w:p>
        </w:tc>
        <w:tc>
          <w:tcPr>
            <w:tcW w:w="1418" w:type="dxa"/>
            <w:tcBorders>
              <w:top w:val="nil"/>
              <w:left w:val="single" w:sz="4" w:space="0" w:color="auto"/>
              <w:bottom w:val="single" w:sz="4" w:space="0" w:color="auto"/>
              <w:right w:val="single" w:sz="4" w:space="0" w:color="auto"/>
            </w:tcBorders>
            <w:shd w:val="clear" w:color="auto" w:fill="FFFFFF" w:themeFill="background1"/>
            <w:vAlign w:val="bottom"/>
          </w:tcPr>
          <w:p w14:paraId="42B3901B" w14:textId="5798F850" w:rsidR="00AA41E3" w:rsidRDefault="00AA41E3" w:rsidP="00AA41E3">
            <w:pPr>
              <w:pStyle w:val="TableText"/>
              <w:jc w:val="right"/>
            </w:pPr>
            <w:r>
              <w:rPr>
                <w:color w:val="000000"/>
                <w:sz w:val="22"/>
                <w:szCs w:val="22"/>
              </w:rPr>
              <w:t>90.7%</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2D50948" w14:textId="227AFF63" w:rsidR="00AA41E3" w:rsidRDefault="00AA41E3" w:rsidP="00AA41E3">
            <w:pPr>
              <w:pStyle w:val="TableText"/>
              <w:jc w:val="right"/>
            </w:pPr>
            <w:r>
              <w:rPr>
                <w:color w:val="000000"/>
                <w:sz w:val="22"/>
                <w:szCs w:val="22"/>
              </w:rPr>
              <w:t>90.7%</w:t>
            </w:r>
          </w:p>
        </w:tc>
        <w:tc>
          <w:tcPr>
            <w:tcW w:w="1418" w:type="dxa"/>
            <w:tcBorders>
              <w:top w:val="nil"/>
              <w:left w:val="nil"/>
              <w:bottom w:val="single" w:sz="4" w:space="0" w:color="auto"/>
              <w:right w:val="single" w:sz="4" w:space="0" w:color="auto"/>
            </w:tcBorders>
            <w:shd w:val="clear" w:color="auto" w:fill="FFFFFF" w:themeFill="background1"/>
            <w:vAlign w:val="bottom"/>
          </w:tcPr>
          <w:p w14:paraId="7DAC2D7A" w14:textId="63A44923" w:rsidR="00AA41E3" w:rsidRPr="00B22EF1" w:rsidRDefault="00AA41E3" w:rsidP="00AA41E3">
            <w:pPr>
              <w:pStyle w:val="TableText"/>
              <w:jc w:val="right"/>
              <w:rPr>
                <w:color w:val="000000" w:themeColor="text1"/>
                <w:sz w:val="22"/>
                <w:szCs w:val="22"/>
              </w:rPr>
            </w:pPr>
            <w:r w:rsidRPr="0072D861">
              <w:rPr>
                <w:color w:val="000000" w:themeColor="text1"/>
                <w:sz w:val="22"/>
                <w:szCs w:val="22"/>
              </w:rPr>
              <w:t>89.3%</w:t>
            </w:r>
          </w:p>
        </w:tc>
      </w:tr>
      <w:tr w:rsidR="00FF30A5" w14:paraId="23470BDD" w14:textId="77777777" w:rsidTr="002A1295">
        <w:tc>
          <w:tcPr>
            <w:tcW w:w="4960" w:type="dxa"/>
            <w:tcBorders>
              <w:right w:val="single" w:sz="4" w:space="0" w:color="auto"/>
            </w:tcBorders>
          </w:tcPr>
          <w:p w14:paraId="76852433" w14:textId="1D5C566A" w:rsidR="00AA41E3" w:rsidRDefault="00AA41E3" w:rsidP="00AA41E3">
            <w:pPr>
              <w:pStyle w:val="TableText"/>
            </w:pPr>
            <w:r w:rsidRPr="00B57A7C">
              <w:t>Department of Energy, Environment and Climate Action</w:t>
            </w:r>
          </w:p>
        </w:tc>
        <w:tc>
          <w:tcPr>
            <w:tcW w:w="1418" w:type="dxa"/>
            <w:tcBorders>
              <w:top w:val="nil"/>
              <w:left w:val="single" w:sz="4" w:space="0" w:color="auto"/>
              <w:bottom w:val="single" w:sz="4" w:space="0" w:color="auto"/>
              <w:right w:val="single" w:sz="4" w:space="0" w:color="auto"/>
            </w:tcBorders>
            <w:shd w:val="clear" w:color="auto" w:fill="FFFFFF" w:themeFill="background1"/>
            <w:vAlign w:val="bottom"/>
          </w:tcPr>
          <w:p w14:paraId="370C9BE4" w14:textId="06039B79" w:rsidR="00AA41E3" w:rsidRDefault="00AA41E3" w:rsidP="00AA41E3">
            <w:pPr>
              <w:pStyle w:val="TableText"/>
              <w:jc w:val="right"/>
            </w:pPr>
            <w:r>
              <w:rPr>
                <w:color w:val="000000"/>
                <w:sz w:val="22"/>
                <w:szCs w:val="22"/>
              </w:rPr>
              <w:t>70.0%</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F11F74C" w14:textId="537033DE" w:rsidR="00AA41E3" w:rsidRDefault="00AA41E3" w:rsidP="00AA41E3">
            <w:pPr>
              <w:pStyle w:val="TableText"/>
              <w:jc w:val="right"/>
            </w:pPr>
            <w:r>
              <w:rPr>
                <w:color w:val="000000"/>
                <w:sz w:val="22"/>
                <w:szCs w:val="22"/>
              </w:rPr>
              <w:t>71.7%</w:t>
            </w:r>
          </w:p>
        </w:tc>
        <w:tc>
          <w:tcPr>
            <w:tcW w:w="1418" w:type="dxa"/>
            <w:tcBorders>
              <w:top w:val="nil"/>
              <w:left w:val="nil"/>
              <w:bottom w:val="single" w:sz="4" w:space="0" w:color="auto"/>
              <w:right w:val="single" w:sz="4" w:space="0" w:color="auto"/>
            </w:tcBorders>
            <w:shd w:val="clear" w:color="auto" w:fill="FFFFFF" w:themeFill="background1"/>
            <w:vAlign w:val="bottom"/>
          </w:tcPr>
          <w:p w14:paraId="79C55B28" w14:textId="1282AD5C" w:rsidR="00AA41E3" w:rsidRPr="00B22EF1" w:rsidRDefault="00AA41E3" w:rsidP="00AA41E3">
            <w:pPr>
              <w:pStyle w:val="TableText"/>
              <w:jc w:val="right"/>
              <w:rPr>
                <w:color w:val="000000" w:themeColor="text1"/>
                <w:sz w:val="22"/>
                <w:szCs w:val="22"/>
              </w:rPr>
            </w:pPr>
            <w:r w:rsidRPr="0072D861">
              <w:rPr>
                <w:color w:val="000000" w:themeColor="text1"/>
                <w:sz w:val="22"/>
                <w:szCs w:val="22"/>
              </w:rPr>
              <w:t>71.7%</w:t>
            </w:r>
          </w:p>
        </w:tc>
      </w:tr>
      <w:tr w:rsidR="00FF30A5" w14:paraId="1DD3B5EA" w14:textId="77777777" w:rsidTr="002A1295">
        <w:tc>
          <w:tcPr>
            <w:tcW w:w="4960" w:type="dxa"/>
            <w:tcBorders>
              <w:right w:val="single" w:sz="4" w:space="0" w:color="auto"/>
            </w:tcBorders>
          </w:tcPr>
          <w:p w14:paraId="779EDA59" w14:textId="7D23A0D8" w:rsidR="00AA41E3" w:rsidRPr="0029428D" w:rsidRDefault="00AA41E3" w:rsidP="00AA41E3">
            <w:pPr>
              <w:pStyle w:val="TableText"/>
            </w:pPr>
            <w:r w:rsidRPr="0029428D">
              <w:t>Department of Families, Fairness and Housing</w:t>
            </w:r>
          </w:p>
        </w:tc>
        <w:tc>
          <w:tcPr>
            <w:tcW w:w="1418" w:type="dxa"/>
            <w:tcBorders>
              <w:top w:val="nil"/>
              <w:left w:val="single" w:sz="4" w:space="0" w:color="auto"/>
              <w:bottom w:val="single" w:sz="4" w:space="0" w:color="auto"/>
              <w:right w:val="single" w:sz="4" w:space="0" w:color="auto"/>
            </w:tcBorders>
            <w:shd w:val="clear" w:color="auto" w:fill="FFFFFF" w:themeFill="background1"/>
            <w:vAlign w:val="bottom"/>
          </w:tcPr>
          <w:p w14:paraId="35585F23" w14:textId="2E5EB490" w:rsidR="00AA41E3" w:rsidRDefault="00AA41E3" w:rsidP="00AA41E3">
            <w:pPr>
              <w:pStyle w:val="TableText"/>
              <w:jc w:val="right"/>
            </w:pPr>
            <w:r>
              <w:rPr>
                <w:color w:val="000000"/>
                <w:sz w:val="22"/>
                <w:szCs w:val="22"/>
              </w:rPr>
              <w:t>98.7%</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99911AD" w14:textId="0241B4B5" w:rsidR="00AA41E3" w:rsidRDefault="00AA41E3" w:rsidP="00AA41E3">
            <w:pPr>
              <w:pStyle w:val="TableText"/>
              <w:jc w:val="right"/>
            </w:pPr>
            <w:r>
              <w:rPr>
                <w:color w:val="000000"/>
                <w:sz w:val="22"/>
                <w:szCs w:val="22"/>
              </w:rPr>
              <w:t>92.7%</w:t>
            </w:r>
          </w:p>
        </w:tc>
        <w:tc>
          <w:tcPr>
            <w:tcW w:w="1418" w:type="dxa"/>
            <w:tcBorders>
              <w:top w:val="nil"/>
              <w:left w:val="nil"/>
              <w:bottom w:val="single" w:sz="4" w:space="0" w:color="auto"/>
              <w:right w:val="single" w:sz="4" w:space="0" w:color="auto"/>
            </w:tcBorders>
            <w:shd w:val="clear" w:color="auto" w:fill="FFFFFF" w:themeFill="background1"/>
            <w:vAlign w:val="bottom"/>
          </w:tcPr>
          <w:p w14:paraId="1A46811B" w14:textId="2DBE46AB" w:rsidR="00AA41E3" w:rsidRPr="00632D37" w:rsidRDefault="00AA41E3" w:rsidP="00AA41E3">
            <w:pPr>
              <w:pStyle w:val="TableText"/>
              <w:jc w:val="right"/>
            </w:pPr>
            <w:r w:rsidRPr="00632D37">
              <w:rPr>
                <w:color w:val="000000" w:themeColor="text1"/>
                <w:sz w:val="22"/>
                <w:szCs w:val="22"/>
              </w:rPr>
              <w:t>94.0%</w:t>
            </w:r>
          </w:p>
        </w:tc>
      </w:tr>
      <w:tr w:rsidR="00FF30A5" w14:paraId="5C44A297" w14:textId="77777777" w:rsidTr="002A1295">
        <w:tc>
          <w:tcPr>
            <w:tcW w:w="4960" w:type="dxa"/>
            <w:tcBorders>
              <w:right w:val="single" w:sz="4" w:space="0" w:color="auto"/>
            </w:tcBorders>
          </w:tcPr>
          <w:p w14:paraId="5DF681F6" w14:textId="69EA4818" w:rsidR="00AA41E3" w:rsidRDefault="00AA41E3" w:rsidP="00AA41E3">
            <w:pPr>
              <w:pStyle w:val="TableText"/>
            </w:pPr>
            <w:r w:rsidRPr="0029428D">
              <w:t>Department of Health</w:t>
            </w:r>
          </w:p>
        </w:tc>
        <w:tc>
          <w:tcPr>
            <w:tcW w:w="1418" w:type="dxa"/>
            <w:tcBorders>
              <w:top w:val="nil"/>
              <w:left w:val="single" w:sz="4" w:space="0" w:color="auto"/>
              <w:bottom w:val="single" w:sz="4" w:space="0" w:color="auto"/>
              <w:right w:val="single" w:sz="4" w:space="0" w:color="auto"/>
            </w:tcBorders>
            <w:shd w:val="clear" w:color="auto" w:fill="FFFFFF" w:themeFill="background1"/>
            <w:vAlign w:val="bottom"/>
          </w:tcPr>
          <w:p w14:paraId="6186765F" w14:textId="2A3305EA" w:rsidR="00AA41E3" w:rsidRDefault="00AA41E3" w:rsidP="00AA41E3">
            <w:pPr>
              <w:pStyle w:val="TableText"/>
              <w:jc w:val="right"/>
            </w:pPr>
            <w:r>
              <w:rPr>
                <w:color w:val="000000"/>
                <w:sz w:val="22"/>
                <w:szCs w:val="22"/>
              </w:rPr>
              <w:t>98.7%</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789C893" w14:textId="0276A60C" w:rsidR="00AA41E3" w:rsidRDefault="00AA41E3" w:rsidP="00AA41E3">
            <w:pPr>
              <w:pStyle w:val="TableText"/>
              <w:jc w:val="right"/>
            </w:pPr>
            <w:r>
              <w:rPr>
                <w:color w:val="000000"/>
                <w:sz w:val="22"/>
                <w:szCs w:val="22"/>
              </w:rPr>
              <w:t>95.3%</w:t>
            </w:r>
          </w:p>
        </w:tc>
        <w:tc>
          <w:tcPr>
            <w:tcW w:w="1418" w:type="dxa"/>
            <w:tcBorders>
              <w:top w:val="single" w:sz="4" w:space="0" w:color="auto"/>
              <w:left w:val="nil"/>
              <w:bottom w:val="single" w:sz="4" w:space="0" w:color="auto"/>
              <w:right w:val="single" w:sz="4" w:space="0" w:color="auto"/>
            </w:tcBorders>
            <w:shd w:val="clear" w:color="auto" w:fill="FFFFFF" w:themeFill="background1"/>
            <w:vAlign w:val="bottom"/>
          </w:tcPr>
          <w:p w14:paraId="7E77FD7D" w14:textId="1CCCCB24" w:rsidR="00AA41E3" w:rsidRPr="00632D37" w:rsidRDefault="00AA41E3" w:rsidP="00AA41E3">
            <w:pPr>
              <w:pStyle w:val="TableText"/>
              <w:jc w:val="right"/>
            </w:pPr>
            <w:r w:rsidRPr="00632D37">
              <w:rPr>
                <w:color w:val="000000"/>
                <w:sz w:val="22"/>
                <w:szCs w:val="22"/>
              </w:rPr>
              <w:t>92.7%</w:t>
            </w:r>
          </w:p>
        </w:tc>
      </w:tr>
      <w:tr w:rsidR="00FF30A5" w14:paraId="4EB897E1" w14:textId="77777777" w:rsidTr="002A1295">
        <w:tc>
          <w:tcPr>
            <w:tcW w:w="4960" w:type="dxa"/>
            <w:tcBorders>
              <w:right w:val="single" w:sz="4" w:space="0" w:color="auto"/>
            </w:tcBorders>
          </w:tcPr>
          <w:p w14:paraId="501E5033" w14:textId="315BF9DE" w:rsidR="00AA41E3" w:rsidRDefault="00AA41E3" w:rsidP="00AA41E3">
            <w:pPr>
              <w:pStyle w:val="TableText"/>
            </w:pPr>
            <w:r w:rsidRPr="007A3651">
              <w:t>Department of Jobs, Skills, Industry and Regions</w:t>
            </w:r>
          </w:p>
        </w:tc>
        <w:tc>
          <w:tcPr>
            <w:tcW w:w="1418" w:type="dxa"/>
            <w:tcBorders>
              <w:top w:val="nil"/>
              <w:left w:val="single" w:sz="4" w:space="0" w:color="auto"/>
              <w:bottom w:val="single" w:sz="4" w:space="0" w:color="auto"/>
              <w:right w:val="single" w:sz="4" w:space="0" w:color="auto"/>
            </w:tcBorders>
            <w:shd w:val="clear" w:color="auto" w:fill="FFFFFF" w:themeFill="background1"/>
            <w:vAlign w:val="bottom"/>
          </w:tcPr>
          <w:p w14:paraId="7479A530" w14:textId="057D275E" w:rsidR="00AA41E3" w:rsidRDefault="00AA41E3" w:rsidP="00AA41E3">
            <w:pPr>
              <w:pStyle w:val="TableText"/>
              <w:jc w:val="right"/>
            </w:pPr>
            <w:r>
              <w:rPr>
                <w:color w:val="000000"/>
                <w:sz w:val="22"/>
                <w:szCs w:val="22"/>
              </w:rPr>
              <w:t>96.0%</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13181BE" w14:textId="2D5BF573" w:rsidR="00AA41E3" w:rsidRDefault="00AA41E3" w:rsidP="00AA41E3">
            <w:pPr>
              <w:pStyle w:val="TableText"/>
              <w:jc w:val="right"/>
            </w:pPr>
            <w:r>
              <w:rPr>
                <w:color w:val="000000"/>
                <w:sz w:val="22"/>
                <w:szCs w:val="22"/>
              </w:rPr>
              <w:t>98.0%</w:t>
            </w:r>
          </w:p>
        </w:tc>
        <w:tc>
          <w:tcPr>
            <w:tcW w:w="1418" w:type="dxa"/>
            <w:tcBorders>
              <w:top w:val="single" w:sz="4" w:space="0" w:color="auto"/>
              <w:left w:val="nil"/>
              <w:bottom w:val="single" w:sz="4" w:space="0" w:color="auto"/>
              <w:right w:val="single" w:sz="4" w:space="0" w:color="auto"/>
            </w:tcBorders>
            <w:shd w:val="clear" w:color="auto" w:fill="FFFFFF" w:themeFill="background1"/>
            <w:vAlign w:val="bottom"/>
          </w:tcPr>
          <w:p w14:paraId="79C326E8" w14:textId="3BE40E60" w:rsidR="00AA41E3" w:rsidRPr="00632D37" w:rsidRDefault="00AA41E3" w:rsidP="00AA41E3">
            <w:pPr>
              <w:pStyle w:val="TableText"/>
              <w:jc w:val="right"/>
            </w:pPr>
            <w:r w:rsidRPr="00632D37">
              <w:rPr>
                <w:color w:val="000000" w:themeColor="text1"/>
                <w:sz w:val="22"/>
                <w:szCs w:val="22"/>
              </w:rPr>
              <w:t>98.7%</w:t>
            </w:r>
          </w:p>
        </w:tc>
      </w:tr>
      <w:tr w:rsidR="00FF30A5" w14:paraId="397A4A6F" w14:textId="77777777" w:rsidTr="002A1295">
        <w:tc>
          <w:tcPr>
            <w:tcW w:w="4960" w:type="dxa"/>
            <w:tcBorders>
              <w:top w:val="single" w:sz="4" w:space="0" w:color="auto"/>
              <w:right w:val="single" w:sz="4" w:space="0" w:color="auto"/>
            </w:tcBorders>
          </w:tcPr>
          <w:p w14:paraId="1AA7677C" w14:textId="139C4AE8" w:rsidR="00AA41E3" w:rsidRDefault="00AA41E3" w:rsidP="00AA41E3">
            <w:pPr>
              <w:pStyle w:val="TableText"/>
            </w:pPr>
            <w:r w:rsidRPr="0029428D">
              <w:t xml:space="preserve">Department of Justice and Community Safety </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A29F082" w14:textId="05E903CF" w:rsidR="00AA41E3" w:rsidRDefault="00AA41E3" w:rsidP="00AA41E3">
            <w:pPr>
              <w:pStyle w:val="TableText"/>
              <w:jc w:val="right"/>
            </w:pPr>
            <w:r>
              <w:rPr>
                <w:color w:val="000000"/>
                <w:sz w:val="22"/>
                <w:szCs w:val="22"/>
              </w:rPr>
              <w:t>84.0%</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8974A84" w14:textId="5743D226" w:rsidR="00AA41E3" w:rsidRDefault="00AA41E3" w:rsidP="00AA41E3">
            <w:pPr>
              <w:pStyle w:val="TableText"/>
              <w:jc w:val="right"/>
            </w:pPr>
            <w:r>
              <w:rPr>
                <w:color w:val="000000"/>
                <w:sz w:val="22"/>
                <w:szCs w:val="22"/>
              </w:rPr>
              <w:t>88.3%</w:t>
            </w:r>
          </w:p>
        </w:tc>
        <w:tc>
          <w:tcPr>
            <w:tcW w:w="1418" w:type="dxa"/>
            <w:tcBorders>
              <w:top w:val="single" w:sz="4" w:space="0" w:color="auto"/>
              <w:left w:val="nil"/>
              <w:bottom w:val="single" w:sz="4" w:space="0" w:color="auto"/>
              <w:right w:val="single" w:sz="4" w:space="0" w:color="auto"/>
            </w:tcBorders>
            <w:shd w:val="clear" w:color="auto" w:fill="FFFFFF" w:themeFill="background1"/>
            <w:vAlign w:val="bottom"/>
          </w:tcPr>
          <w:p w14:paraId="35FCACB4" w14:textId="5FE1CD40" w:rsidR="00AA41E3" w:rsidRPr="00632D37" w:rsidRDefault="00AA41E3" w:rsidP="00AA41E3">
            <w:pPr>
              <w:pStyle w:val="TableText"/>
              <w:jc w:val="right"/>
            </w:pPr>
            <w:r w:rsidRPr="00632D37">
              <w:rPr>
                <w:color w:val="000000"/>
                <w:sz w:val="22"/>
                <w:szCs w:val="22"/>
              </w:rPr>
              <w:t>82.7%</w:t>
            </w:r>
          </w:p>
        </w:tc>
      </w:tr>
      <w:tr w:rsidR="00FF30A5" w14:paraId="214FE89E" w14:textId="77777777" w:rsidTr="002A1295">
        <w:tc>
          <w:tcPr>
            <w:tcW w:w="4960" w:type="dxa"/>
            <w:tcBorders>
              <w:right w:val="single" w:sz="4" w:space="0" w:color="auto"/>
            </w:tcBorders>
          </w:tcPr>
          <w:p w14:paraId="23866462" w14:textId="02AF085E" w:rsidR="00AA41E3" w:rsidRDefault="00AA41E3" w:rsidP="00AA41E3">
            <w:pPr>
              <w:pStyle w:val="TableText"/>
            </w:pPr>
            <w:r w:rsidRPr="0029428D">
              <w:t xml:space="preserve">Department of Premier and Cabinet </w:t>
            </w:r>
          </w:p>
        </w:tc>
        <w:tc>
          <w:tcPr>
            <w:tcW w:w="1418" w:type="dxa"/>
            <w:tcBorders>
              <w:top w:val="nil"/>
              <w:left w:val="single" w:sz="4" w:space="0" w:color="auto"/>
              <w:bottom w:val="single" w:sz="4" w:space="0" w:color="auto"/>
              <w:right w:val="single" w:sz="4" w:space="0" w:color="auto"/>
            </w:tcBorders>
            <w:shd w:val="clear" w:color="auto" w:fill="FFFFFF" w:themeFill="background1"/>
            <w:vAlign w:val="bottom"/>
          </w:tcPr>
          <w:p w14:paraId="4203D2C7" w14:textId="1E2DAA33" w:rsidR="00AA41E3" w:rsidRDefault="00AA41E3" w:rsidP="00AA41E3">
            <w:pPr>
              <w:pStyle w:val="TableText"/>
              <w:jc w:val="right"/>
            </w:pPr>
            <w:r>
              <w:rPr>
                <w:color w:val="000000"/>
                <w:sz w:val="22"/>
                <w:szCs w:val="22"/>
              </w:rPr>
              <w:t>68.0%</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288093E" w14:textId="58E71F66" w:rsidR="00AA41E3" w:rsidRDefault="00AA41E3" w:rsidP="00AA41E3">
            <w:pPr>
              <w:pStyle w:val="TableText"/>
              <w:jc w:val="right"/>
            </w:pPr>
            <w:r>
              <w:rPr>
                <w:color w:val="000000"/>
                <w:sz w:val="22"/>
                <w:szCs w:val="22"/>
              </w:rPr>
              <w:t>66.0%</w:t>
            </w:r>
          </w:p>
        </w:tc>
        <w:tc>
          <w:tcPr>
            <w:tcW w:w="1418" w:type="dxa"/>
            <w:tcBorders>
              <w:top w:val="single" w:sz="4" w:space="0" w:color="auto"/>
              <w:left w:val="nil"/>
              <w:bottom w:val="single" w:sz="4" w:space="0" w:color="auto"/>
              <w:right w:val="single" w:sz="4" w:space="0" w:color="auto"/>
            </w:tcBorders>
            <w:shd w:val="clear" w:color="auto" w:fill="FFFFFF" w:themeFill="background1"/>
            <w:vAlign w:val="bottom"/>
          </w:tcPr>
          <w:p w14:paraId="27B9E340" w14:textId="35AC60BA" w:rsidR="00AA41E3" w:rsidRPr="00632D37" w:rsidRDefault="00AA41E3" w:rsidP="00AA41E3">
            <w:pPr>
              <w:pStyle w:val="TableText"/>
              <w:jc w:val="right"/>
            </w:pPr>
            <w:r w:rsidRPr="00632D37">
              <w:rPr>
                <w:color w:val="000000" w:themeColor="text1"/>
                <w:sz w:val="22"/>
                <w:szCs w:val="22"/>
              </w:rPr>
              <w:t>68.0%</w:t>
            </w:r>
          </w:p>
        </w:tc>
      </w:tr>
      <w:tr w:rsidR="00FF30A5" w14:paraId="74348AA4" w14:textId="77777777" w:rsidTr="002A1295">
        <w:tc>
          <w:tcPr>
            <w:tcW w:w="4960" w:type="dxa"/>
            <w:tcBorders>
              <w:right w:val="single" w:sz="4" w:space="0" w:color="auto"/>
            </w:tcBorders>
          </w:tcPr>
          <w:p w14:paraId="119BAB20" w14:textId="7D4B7253" w:rsidR="00AA41E3" w:rsidRDefault="00AA41E3" w:rsidP="00AA41E3">
            <w:pPr>
              <w:pStyle w:val="TableText"/>
            </w:pPr>
            <w:r w:rsidRPr="0029428D">
              <w:t xml:space="preserve">Department of Transport </w:t>
            </w:r>
            <w:r>
              <w:t>and Planning</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019ED78" w14:textId="6C16D096" w:rsidR="00AA41E3" w:rsidRDefault="00AA41E3" w:rsidP="00AA41E3">
            <w:pPr>
              <w:pStyle w:val="TableText"/>
              <w:jc w:val="right"/>
            </w:pPr>
            <w:r>
              <w:rPr>
                <w:color w:val="000000"/>
                <w:sz w:val="22"/>
                <w:szCs w:val="22"/>
              </w:rPr>
              <w:t>93.3%</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9D2F5EB" w14:textId="424CFF9B" w:rsidR="00AA41E3" w:rsidRDefault="00AA41E3" w:rsidP="00AA41E3">
            <w:pPr>
              <w:pStyle w:val="TableText"/>
              <w:jc w:val="right"/>
            </w:pPr>
            <w:r>
              <w:rPr>
                <w:color w:val="000000"/>
                <w:sz w:val="22"/>
                <w:szCs w:val="22"/>
              </w:rPr>
              <w:t>73.3%</w:t>
            </w:r>
          </w:p>
        </w:tc>
        <w:tc>
          <w:tcPr>
            <w:tcW w:w="1418" w:type="dxa"/>
            <w:tcBorders>
              <w:top w:val="single" w:sz="4" w:space="0" w:color="auto"/>
              <w:left w:val="nil"/>
              <w:bottom w:val="single" w:sz="4" w:space="0" w:color="auto"/>
              <w:right w:val="single" w:sz="4" w:space="0" w:color="auto"/>
            </w:tcBorders>
            <w:shd w:val="clear" w:color="auto" w:fill="FFFFFF" w:themeFill="background1"/>
            <w:vAlign w:val="bottom"/>
          </w:tcPr>
          <w:p w14:paraId="5DB7EE0F" w14:textId="1EF6B38E" w:rsidR="00AA41E3" w:rsidRPr="00632D37" w:rsidRDefault="00AA41E3" w:rsidP="00AA41E3">
            <w:pPr>
              <w:pStyle w:val="TableText"/>
              <w:jc w:val="right"/>
            </w:pPr>
            <w:r w:rsidRPr="00632D37">
              <w:rPr>
                <w:color w:val="000000" w:themeColor="text1"/>
                <w:sz w:val="22"/>
                <w:szCs w:val="22"/>
              </w:rPr>
              <w:t>75.3%</w:t>
            </w:r>
          </w:p>
        </w:tc>
      </w:tr>
      <w:tr w:rsidR="00FF30A5" w14:paraId="30C6C064" w14:textId="77777777" w:rsidTr="002A1295">
        <w:tc>
          <w:tcPr>
            <w:tcW w:w="4960" w:type="dxa"/>
            <w:tcBorders>
              <w:right w:val="single" w:sz="4" w:space="0" w:color="auto"/>
            </w:tcBorders>
          </w:tcPr>
          <w:p w14:paraId="1EB7A393" w14:textId="7BCE0B5C" w:rsidR="00AA41E3" w:rsidRPr="0029428D" w:rsidRDefault="00AA41E3" w:rsidP="00AA41E3">
            <w:pPr>
              <w:pStyle w:val="TableText"/>
            </w:pPr>
            <w:r w:rsidRPr="0029428D">
              <w:t xml:space="preserve">Department of Treasury and Finance </w:t>
            </w:r>
          </w:p>
        </w:tc>
        <w:tc>
          <w:tcPr>
            <w:tcW w:w="1418" w:type="dxa"/>
            <w:tcBorders>
              <w:top w:val="nil"/>
              <w:left w:val="single" w:sz="4" w:space="0" w:color="auto"/>
              <w:bottom w:val="single" w:sz="4" w:space="0" w:color="auto"/>
              <w:right w:val="single" w:sz="4" w:space="0" w:color="auto"/>
            </w:tcBorders>
            <w:shd w:val="clear" w:color="auto" w:fill="FFFFFF" w:themeFill="background1"/>
            <w:vAlign w:val="bottom"/>
          </w:tcPr>
          <w:p w14:paraId="70A86B79" w14:textId="1DD49F42" w:rsidR="00AA41E3" w:rsidRDefault="00AA41E3" w:rsidP="00AA41E3">
            <w:pPr>
              <w:pStyle w:val="TableText"/>
              <w:jc w:val="right"/>
            </w:pPr>
            <w:r>
              <w:rPr>
                <w:color w:val="000000"/>
                <w:sz w:val="22"/>
                <w:szCs w:val="22"/>
              </w:rPr>
              <w:t>81.3%</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0F2F827" w14:textId="00EE6D0A" w:rsidR="00AA41E3" w:rsidRDefault="00AA41E3" w:rsidP="00AA41E3">
            <w:pPr>
              <w:pStyle w:val="TableText"/>
              <w:jc w:val="right"/>
            </w:pPr>
            <w:r>
              <w:rPr>
                <w:color w:val="000000"/>
                <w:sz w:val="22"/>
                <w:szCs w:val="22"/>
              </w:rPr>
              <w:t>84.7%</w:t>
            </w:r>
          </w:p>
        </w:tc>
        <w:tc>
          <w:tcPr>
            <w:tcW w:w="1418" w:type="dxa"/>
            <w:tcBorders>
              <w:top w:val="nil"/>
              <w:left w:val="nil"/>
              <w:bottom w:val="single" w:sz="4" w:space="0" w:color="auto"/>
              <w:right w:val="single" w:sz="4" w:space="0" w:color="auto"/>
            </w:tcBorders>
            <w:shd w:val="clear" w:color="auto" w:fill="FFFFFF" w:themeFill="background1"/>
            <w:vAlign w:val="bottom"/>
          </w:tcPr>
          <w:p w14:paraId="082FE73D" w14:textId="55D9C5BD" w:rsidR="00AA41E3" w:rsidRPr="00632D37" w:rsidRDefault="00AA41E3" w:rsidP="00AA41E3">
            <w:pPr>
              <w:pStyle w:val="TableText"/>
              <w:jc w:val="right"/>
            </w:pPr>
            <w:r w:rsidRPr="00632D37">
              <w:rPr>
                <w:color w:val="000000" w:themeColor="text1"/>
                <w:sz w:val="22"/>
                <w:szCs w:val="22"/>
              </w:rPr>
              <w:t>85.3%</w:t>
            </w:r>
          </w:p>
        </w:tc>
      </w:tr>
      <w:tr w:rsidR="00FF30A5" w14:paraId="2E1C02B7" w14:textId="77777777" w:rsidTr="002A1295">
        <w:tc>
          <w:tcPr>
            <w:tcW w:w="4960" w:type="dxa"/>
            <w:tcBorders>
              <w:right w:val="single" w:sz="4" w:space="0" w:color="auto"/>
            </w:tcBorders>
          </w:tcPr>
          <w:p w14:paraId="53CF7CC4" w14:textId="1F35A5D6" w:rsidR="00AA41E3" w:rsidRPr="0029428D" w:rsidRDefault="00AA41E3" w:rsidP="00AA41E3">
            <w:pPr>
              <w:pStyle w:val="TableText"/>
            </w:pPr>
            <w:r w:rsidRPr="0029428D">
              <w:t>Cenitex</w:t>
            </w:r>
          </w:p>
        </w:tc>
        <w:tc>
          <w:tcPr>
            <w:tcW w:w="1418" w:type="dxa"/>
            <w:tcBorders>
              <w:top w:val="nil"/>
              <w:left w:val="single" w:sz="4" w:space="0" w:color="auto"/>
              <w:bottom w:val="single" w:sz="4" w:space="0" w:color="auto"/>
              <w:right w:val="single" w:sz="4" w:space="0" w:color="auto"/>
            </w:tcBorders>
            <w:shd w:val="clear" w:color="auto" w:fill="FFFFFF" w:themeFill="background1"/>
            <w:vAlign w:val="bottom"/>
          </w:tcPr>
          <w:p w14:paraId="3F85FAB3" w14:textId="779053B5" w:rsidR="00AA41E3" w:rsidRDefault="00AA41E3" w:rsidP="00AA41E3">
            <w:pPr>
              <w:pStyle w:val="TableText"/>
              <w:jc w:val="right"/>
            </w:pPr>
            <w:r>
              <w:rPr>
                <w:color w:val="000000"/>
                <w:sz w:val="22"/>
                <w:szCs w:val="22"/>
              </w:rPr>
              <w:t>84.7%</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D51B539" w14:textId="76E83A37" w:rsidR="00AA41E3" w:rsidRDefault="00AA41E3" w:rsidP="00AA41E3">
            <w:pPr>
              <w:pStyle w:val="TableText"/>
              <w:jc w:val="right"/>
            </w:pPr>
            <w:r>
              <w:rPr>
                <w:color w:val="000000"/>
                <w:sz w:val="22"/>
                <w:szCs w:val="22"/>
              </w:rPr>
              <w:t>84.7%</w:t>
            </w:r>
          </w:p>
        </w:tc>
        <w:tc>
          <w:tcPr>
            <w:tcW w:w="1418" w:type="dxa"/>
            <w:tcBorders>
              <w:top w:val="nil"/>
              <w:left w:val="nil"/>
              <w:bottom w:val="single" w:sz="4" w:space="0" w:color="auto"/>
              <w:right w:val="single" w:sz="4" w:space="0" w:color="auto"/>
            </w:tcBorders>
            <w:shd w:val="clear" w:color="auto" w:fill="FFFFFF" w:themeFill="background1"/>
            <w:vAlign w:val="bottom"/>
          </w:tcPr>
          <w:p w14:paraId="11EF8DB5" w14:textId="460E4CBC" w:rsidR="00AA41E3" w:rsidRPr="00632D37" w:rsidRDefault="00AA41E3" w:rsidP="00AA41E3">
            <w:pPr>
              <w:pStyle w:val="TableText"/>
              <w:jc w:val="right"/>
            </w:pPr>
            <w:r w:rsidRPr="00632D37">
              <w:rPr>
                <w:color w:val="000000" w:themeColor="text1"/>
                <w:sz w:val="22"/>
                <w:szCs w:val="22"/>
              </w:rPr>
              <w:t>86.7%</w:t>
            </w:r>
          </w:p>
        </w:tc>
      </w:tr>
      <w:tr w:rsidR="00FF30A5" w14:paraId="06AD6A83" w14:textId="77777777" w:rsidTr="002A1295">
        <w:tc>
          <w:tcPr>
            <w:tcW w:w="4960" w:type="dxa"/>
            <w:tcBorders>
              <w:right w:val="single" w:sz="4" w:space="0" w:color="auto"/>
            </w:tcBorders>
          </w:tcPr>
          <w:p w14:paraId="03A0F589" w14:textId="4397C67C" w:rsidR="00AA41E3" w:rsidRPr="0029428D" w:rsidRDefault="00AA41E3" w:rsidP="00AA41E3">
            <w:pPr>
              <w:pStyle w:val="TableText"/>
            </w:pPr>
            <w:r w:rsidRPr="00411D52">
              <w:t>Major Transport Infrastructure Authority</w:t>
            </w:r>
          </w:p>
        </w:tc>
        <w:tc>
          <w:tcPr>
            <w:tcW w:w="1418" w:type="dxa"/>
            <w:tcBorders>
              <w:top w:val="nil"/>
              <w:left w:val="single" w:sz="4" w:space="0" w:color="auto"/>
              <w:bottom w:val="single" w:sz="4" w:space="0" w:color="auto"/>
              <w:right w:val="single" w:sz="4" w:space="0" w:color="auto"/>
            </w:tcBorders>
            <w:shd w:val="clear" w:color="auto" w:fill="FFFFFF" w:themeFill="background1"/>
            <w:vAlign w:val="bottom"/>
          </w:tcPr>
          <w:p w14:paraId="5C0CC700" w14:textId="413D406A" w:rsidR="00AA41E3" w:rsidRDefault="00AA41E3" w:rsidP="00AA41E3">
            <w:pPr>
              <w:pStyle w:val="TableText"/>
              <w:jc w:val="right"/>
            </w:pPr>
            <w:r>
              <w:rPr>
                <w:color w:val="000000"/>
                <w:sz w:val="22"/>
                <w:szCs w:val="22"/>
              </w:rPr>
              <w:t>78.7%</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D684CFF" w14:textId="65DCEA70" w:rsidR="00AA41E3" w:rsidRDefault="00AA41E3" w:rsidP="00AA41E3">
            <w:pPr>
              <w:pStyle w:val="TableText"/>
              <w:jc w:val="right"/>
            </w:pPr>
            <w:r>
              <w:rPr>
                <w:color w:val="000000"/>
                <w:sz w:val="22"/>
                <w:szCs w:val="22"/>
              </w:rPr>
              <w:t>84.7%</w:t>
            </w:r>
          </w:p>
        </w:tc>
        <w:tc>
          <w:tcPr>
            <w:tcW w:w="1418" w:type="dxa"/>
            <w:tcBorders>
              <w:top w:val="single" w:sz="4" w:space="0" w:color="auto"/>
              <w:left w:val="nil"/>
              <w:bottom w:val="single" w:sz="4" w:space="0" w:color="auto"/>
              <w:right w:val="single" w:sz="4" w:space="0" w:color="auto"/>
            </w:tcBorders>
            <w:shd w:val="clear" w:color="auto" w:fill="FFFFFF" w:themeFill="background1"/>
            <w:vAlign w:val="bottom"/>
          </w:tcPr>
          <w:p w14:paraId="713B3000" w14:textId="671AB2E9" w:rsidR="00AA41E3" w:rsidRPr="00632D37" w:rsidRDefault="00AA41E3" w:rsidP="00AA41E3">
            <w:pPr>
              <w:pStyle w:val="TableText"/>
              <w:jc w:val="right"/>
            </w:pPr>
            <w:r w:rsidRPr="00632D37">
              <w:rPr>
                <w:color w:val="000000"/>
                <w:sz w:val="22"/>
                <w:szCs w:val="22"/>
              </w:rPr>
              <w:t>80.7%</w:t>
            </w:r>
          </w:p>
        </w:tc>
      </w:tr>
      <w:tr w:rsidR="00FF30A5" w14:paraId="69EFFF9F" w14:textId="77777777" w:rsidTr="002A1295">
        <w:tc>
          <w:tcPr>
            <w:tcW w:w="4960" w:type="dxa"/>
            <w:tcBorders>
              <w:right w:val="single" w:sz="4" w:space="0" w:color="auto"/>
            </w:tcBorders>
          </w:tcPr>
          <w:p w14:paraId="45DBD677" w14:textId="70D85EB6" w:rsidR="00AA41E3" w:rsidRPr="0029428D" w:rsidRDefault="00AA41E3" w:rsidP="00AA41E3">
            <w:pPr>
              <w:pStyle w:val="TableText"/>
            </w:pPr>
            <w:r w:rsidRPr="0029428D">
              <w:t>Victoria Police</w:t>
            </w:r>
          </w:p>
        </w:tc>
        <w:tc>
          <w:tcPr>
            <w:tcW w:w="1418" w:type="dxa"/>
            <w:tcBorders>
              <w:top w:val="nil"/>
              <w:left w:val="single" w:sz="4" w:space="0" w:color="auto"/>
              <w:bottom w:val="single" w:sz="4" w:space="0" w:color="auto"/>
              <w:right w:val="single" w:sz="4" w:space="0" w:color="auto"/>
            </w:tcBorders>
            <w:shd w:val="clear" w:color="auto" w:fill="FFFFFF" w:themeFill="background1"/>
            <w:vAlign w:val="bottom"/>
          </w:tcPr>
          <w:p w14:paraId="55B3A718" w14:textId="3393F943" w:rsidR="00AA41E3" w:rsidRDefault="00AA41E3" w:rsidP="00AA41E3">
            <w:pPr>
              <w:pStyle w:val="TableText"/>
              <w:jc w:val="right"/>
            </w:pPr>
            <w:r>
              <w:rPr>
                <w:color w:val="000000"/>
                <w:sz w:val="22"/>
                <w:szCs w:val="22"/>
              </w:rPr>
              <w:t>65.3%</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8AA5CEB" w14:textId="4ECE4B8B" w:rsidR="00AA41E3" w:rsidRDefault="00AA41E3" w:rsidP="00AA41E3">
            <w:pPr>
              <w:pStyle w:val="TableText"/>
              <w:jc w:val="right"/>
            </w:pPr>
            <w:r>
              <w:rPr>
                <w:color w:val="000000"/>
                <w:sz w:val="22"/>
                <w:szCs w:val="22"/>
              </w:rPr>
              <w:t>59.3%</w:t>
            </w:r>
          </w:p>
        </w:tc>
        <w:tc>
          <w:tcPr>
            <w:tcW w:w="1418" w:type="dxa"/>
            <w:tcBorders>
              <w:top w:val="nil"/>
              <w:left w:val="nil"/>
              <w:bottom w:val="single" w:sz="4" w:space="0" w:color="auto"/>
              <w:right w:val="single" w:sz="4" w:space="0" w:color="auto"/>
            </w:tcBorders>
            <w:shd w:val="clear" w:color="auto" w:fill="FFFFFF" w:themeFill="background1"/>
            <w:vAlign w:val="bottom"/>
          </w:tcPr>
          <w:p w14:paraId="681E354F" w14:textId="5B34E2EB" w:rsidR="00AA41E3" w:rsidRPr="00632D37" w:rsidRDefault="00AA41E3" w:rsidP="00AA41E3">
            <w:pPr>
              <w:pStyle w:val="TableText"/>
              <w:jc w:val="right"/>
            </w:pPr>
            <w:r w:rsidRPr="00632D37">
              <w:rPr>
                <w:color w:val="000000" w:themeColor="text1"/>
                <w:sz w:val="22"/>
                <w:szCs w:val="22"/>
              </w:rPr>
              <w:t>60.0%</w:t>
            </w:r>
          </w:p>
        </w:tc>
      </w:tr>
    </w:tbl>
    <w:p w14:paraId="18C55A39" w14:textId="5F56C1F7" w:rsidR="001063D2" w:rsidRDefault="5752C1A7" w:rsidP="00EA3A20">
      <w:pPr>
        <w:pStyle w:val="Tablenotes"/>
        <w:rPr>
          <w:rStyle w:val="Strong"/>
          <w:b w:val="0"/>
          <w:bCs w:val="0"/>
        </w:rPr>
      </w:pPr>
      <w:r w:rsidRPr="509575E3">
        <w:rPr>
          <w:rStyle w:val="Strong"/>
          <w:b w:val="0"/>
          <w:bCs w:val="0"/>
        </w:rPr>
        <w:t xml:space="preserve">Note: </w:t>
      </w:r>
      <w:r w:rsidR="3A389957" w:rsidRPr="509575E3">
        <w:rPr>
          <w:rStyle w:val="Strong"/>
          <w:b w:val="0"/>
          <w:bCs w:val="0"/>
        </w:rPr>
        <w:t xml:space="preserve">Prior to </w:t>
      </w:r>
      <w:r w:rsidRPr="509575E3">
        <w:rPr>
          <w:rStyle w:val="Strong"/>
          <w:b w:val="0"/>
          <w:bCs w:val="0"/>
        </w:rPr>
        <w:t>2022</w:t>
      </w:r>
      <w:r w:rsidR="0E57CB57" w:rsidRPr="509575E3">
        <w:rPr>
          <w:rStyle w:val="Strong"/>
          <w:b w:val="0"/>
          <w:bCs w:val="0"/>
        </w:rPr>
        <w:t>–</w:t>
      </w:r>
      <w:r w:rsidRPr="509575E3">
        <w:rPr>
          <w:rStyle w:val="Strong"/>
          <w:b w:val="0"/>
          <w:bCs w:val="0"/>
        </w:rPr>
        <w:t>23</w:t>
      </w:r>
      <w:r w:rsidR="3A389957" w:rsidRPr="509575E3">
        <w:rPr>
          <w:rStyle w:val="Strong"/>
          <w:b w:val="0"/>
          <w:bCs w:val="0"/>
        </w:rPr>
        <w:t>, result</w:t>
      </w:r>
      <w:r w:rsidR="05327769" w:rsidRPr="509575E3">
        <w:rPr>
          <w:rStyle w:val="Strong"/>
          <w:b w:val="0"/>
          <w:bCs w:val="0"/>
        </w:rPr>
        <w:t>s</w:t>
      </w:r>
      <w:r w:rsidR="3A389957" w:rsidRPr="509575E3">
        <w:rPr>
          <w:rStyle w:val="Strong"/>
          <w:b w:val="0"/>
          <w:bCs w:val="0"/>
        </w:rPr>
        <w:t xml:space="preserve"> were reported as a percentage change (increase/decrease) from the previous year’s score. Starting from 2022</w:t>
      </w:r>
      <w:r w:rsidR="6FF5DE44" w:rsidRPr="509575E3">
        <w:rPr>
          <w:rStyle w:val="Strong"/>
          <w:b w:val="0"/>
          <w:bCs w:val="0"/>
        </w:rPr>
        <w:t>–</w:t>
      </w:r>
      <w:r w:rsidR="3A389957" w:rsidRPr="509575E3">
        <w:rPr>
          <w:rStyle w:val="Strong"/>
          <w:b w:val="0"/>
          <w:bCs w:val="0"/>
        </w:rPr>
        <w:t>23</w:t>
      </w:r>
      <w:r w:rsidR="6907F691" w:rsidRPr="509575E3">
        <w:rPr>
          <w:rStyle w:val="Strong"/>
          <w:b w:val="0"/>
          <w:bCs w:val="0"/>
        </w:rPr>
        <w:t>,</w:t>
      </w:r>
      <w:r w:rsidR="07AF42A6" w:rsidRPr="509575E3">
        <w:rPr>
          <w:rStyle w:val="Strong"/>
          <w:b w:val="0"/>
          <w:bCs w:val="0"/>
        </w:rPr>
        <w:t xml:space="preserve"> the </w:t>
      </w:r>
      <w:r w:rsidR="0EEA2278" w:rsidRPr="509575E3">
        <w:rPr>
          <w:rStyle w:val="Strong"/>
          <w:b w:val="0"/>
          <w:bCs w:val="0"/>
        </w:rPr>
        <w:t xml:space="preserve">actual </w:t>
      </w:r>
      <w:r w:rsidRPr="509575E3">
        <w:rPr>
          <w:rStyle w:val="Strong"/>
          <w:b w:val="0"/>
          <w:bCs w:val="0"/>
        </w:rPr>
        <w:t xml:space="preserve">procurement capability score will be reported </w:t>
      </w:r>
      <w:r w:rsidR="07AF42A6" w:rsidRPr="509575E3">
        <w:rPr>
          <w:rStyle w:val="Strong"/>
          <w:b w:val="0"/>
          <w:bCs w:val="0"/>
        </w:rPr>
        <w:t>as a percentage</w:t>
      </w:r>
      <w:r w:rsidR="3A389957" w:rsidRPr="509575E3">
        <w:rPr>
          <w:rStyle w:val="Strong"/>
          <w:b w:val="0"/>
          <w:bCs w:val="0"/>
        </w:rPr>
        <w:t xml:space="preserve">. </w:t>
      </w:r>
      <w:r w:rsidR="0AFB30FE" w:rsidRPr="509575E3">
        <w:rPr>
          <w:rStyle w:val="Strong"/>
          <w:b w:val="0"/>
          <w:bCs w:val="0"/>
        </w:rPr>
        <w:t>S</w:t>
      </w:r>
      <w:r w:rsidR="3A389957" w:rsidRPr="509575E3">
        <w:rPr>
          <w:rStyle w:val="Strong"/>
          <w:b w:val="0"/>
          <w:bCs w:val="0"/>
        </w:rPr>
        <w:t>cores for 2020</w:t>
      </w:r>
      <w:r w:rsidR="74A448AB" w:rsidRPr="509575E3">
        <w:rPr>
          <w:rStyle w:val="Strong"/>
          <w:b w:val="0"/>
          <w:bCs w:val="0"/>
        </w:rPr>
        <w:t>–</w:t>
      </w:r>
      <w:r w:rsidR="3A389957" w:rsidRPr="509575E3">
        <w:rPr>
          <w:rStyle w:val="Strong"/>
          <w:b w:val="0"/>
          <w:bCs w:val="0"/>
        </w:rPr>
        <w:t>21 and 2021</w:t>
      </w:r>
      <w:r w:rsidR="09685611" w:rsidRPr="509575E3">
        <w:rPr>
          <w:rStyle w:val="Strong"/>
          <w:b w:val="0"/>
          <w:bCs w:val="0"/>
        </w:rPr>
        <w:t>–</w:t>
      </w:r>
      <w:r w:rsidR="3A389957" w:rsidRPr="509575E3">
        <w:rPr>
          <w:rStyle w:val="Strong"/>
          <w:b w:val="0"/>
          <w:bCs w:val="0"/>
        </w:rPr>
        <w:t xml:space="preserve">22 have been updated </w:t>
      </w:r>
      <w:r w:rsidR="3F9F4E3F" w:rsidRPr="509575E3">
        <w:rPr>
          <w:rStyle w:val="Strong"/>
          <w:b w:val="0"/>
          <w:bCs w:val="0"/>
        </w:rPr>
        <w:t>to the same format</w:t>
      </w:r>
      <w:r w:rsidR="3A389957" w:rsidRPr="509575E3">
        <w:rPr>
          <w:rStyle w:val="Strong"/>
          <w:b w:val="0"/>
          <w:bCs w:val="0"/>
        </w:rPr>
        <w:t xml:space="preserve"> for consistency.</w:t>
      </w:r>
    </w:p>
    <w:p w14:paraId="3213A84C" w14:textId="73DC1BCB" w:rsidR="004F5E1D" w:rsidRPr="009F4B0C" w:rsidRDefault="00C81502" w:rsidP="00766E3C">
      <w:pPr>
        <w:pStyle w:val="Heading3"/>
        <w:rPr>
          <w:rStyle w:val="Strong"/>
          <w:b/>
          <w:bCs w:val="0"/>
        </w:rPr>
      </w:pPr>
      <w:bookmarkStart w:id="122" w:name="_Toc143769015"/>
      <w:r w:rsidRPr="009F4B0C">
        <w:rPr>
          <w:rStyle w:val="Strong"/>
          <w:b/>
          <w:bCs w:val="0"/>
        </w:rPr>
        <w:t xml:space="preserve">Performance measure 4: </w:t>
      </w:r>
      <w:r w:rsidR="00855286" w:rsidRPr="009F4B0C">
        <w:rPr>
          <w:rStyle w:val="Strong"/>
          <w:b/>
          <w:bCs w:val="0"/>
        </w:rPr>
        <w:t>Supplier satisfaction</w:t>
      </w:r>
      <w:bookmarkEnd w:id="122"/>
    </w:p>
    <w:p w14:paraId="79005751" w14:textId="7C9D5068" w:rsidR="00CA1D7E" w:rsidRDefault="0010659D" w:rsidP="00590470">
      <w:pPr>
        <w:pStyle w:val="Normal1"/>
      </w:pPr>
      <w:r w:rsidRPr="00ED4002">
        <w:t xml:space="preserve">The supplier satisfaction assessment is based on a survey sent to suppliers </w:t>
      </w:r>
      <w:r w:rsidR="006C72EC">
        <w:t xml:space="preserve">following a </w:t>
      </w:r>
      <w:r w:rsidRPr="00ED4002">
        <w:t>procurement process.</w:t>
      </w:r>
      <w:r w:rsidR="0CD104DD">
        <w:t xml:space="preserve"> </w:t>
      </w:r>
      <w:r w:rsidRPr="00ED4002">
        <w:t>The survey is conducted with successful and unsuccessful suppliers to measure</w:t>
      </w:r>
      <w:r w:rsidR="00F87AD3" w:rsidRPr="00ED4002">
        <w:t xml:space="preserve"> their</w:t>
      </w:r>
      <w:r w:rsidRPr="00ED4002">
        <w:t xml:space="preserve"> satisfaction with the procurement process and service provided by the </w:t>
      </w:r>
      <w:r w:rsidRPr="00ED4002" w:rsidDel="00B016BE">
        <w:t xml:space="preserve">organisation’s </w:t>
      </w:r>
      <w:r w:rsidRPr="00ED4002">
        <w:t>procurement function and seek</w:t>
      </w:r>
      <w:r w:rsidR="00F87AD3" w:rsidRPr="00ED4002">
        <w:t>s</w:t>
      </w:r>
      <w:r w:rsidRPr="00ED4002">
        <w:t xml:space="preserve"> feedback to inform improvements.</w:t>
      </w:r>
    </w:p>
    <w:p w14:paraId="307919F4" w14:textId="06778607" w:rsidR="002862D4" w:rsidRDefault="409C2588" w:rsidP="00590470">
      <w:pPr>
        <w:pStyle w:val="Normal1"/>
      </w:pPr>
      <w:r>
        <w:t>In 2022</w:t>
      </w:r>
      <w:r w:rsidR="0E57CB57">
        <w:t>–</w:t>
      </w:r>
      <w:r w:rsidR="51A25B5B">
        <w:t xml:space="preserve">23, five </w:t>
      </w:r>
      <w:r w:rsidR="728034CD">
        <w:t>organisations</w:t>
      </w:r>
      <w:r w:rsidR="0ACB7DB5">
        <w:t xml:space="preserve"> </w:t>
      </w:r>
      <w:r w:rsidR="51A25B5B">
        <w:t>reported an improvement in unsuccessful supplie</w:t>
      </w:r>
      <w:r w:rsidR="0C1746E4">
        <w:t xml:space="preserve">r </w:t>
      </w:r>
      <w:r w:rsidR="51A25B5B">
        <w:t>satisfaction, compared to the previous year</w:t>
      </w:r>
      <w:r w:rsidR="174E9525">
        <w:t xml:space="preserve"> (</w:t>
      </w:r>
      <w:r w:rsidR="002862D4">
        <w:fldChar w:fldCharType="begin"/>
      </w:r>
      <w:r w:rsidR="002862D4">
        <w:instrText xml:space="preserve"> REF _Ref143512680 \h </w:instrText>
      </w:r>
      <w:r w:rsidR="002862D4">
        <w:fldChar w:fldCharType="separate"/>
      </w:r>
      <w:r w:rsidR="41008E9C">
        <w:t xml:space="preserve">Table </w:t>
      </w:r>
      <w:r w:rsidR="41008E9C" w:rsidRPr="509575E3">
        <w:rPr>
          <w:noProof/>
        </w:rPr>
        <w:t>12</w:t>
      </w:r>
      <w:r w:rsidR="002862D4">
        <w:fldChar w:fldCharType="end"/>
      </w:r>
      <w:r w:rsidR="174E9525">
        <w:t>)</w:t>
      </w:r>
      <w:r w:rsidR="653EC701">
        <w:t>.</w:t>
      </w:r>
      <w:r w:rsidR="51A25B5B">
        <w:t xml:space="preserve"> </w:t>
      </w:r>
      <w:r w:rsidR="6724E10F">
        <w:t>The main drivers behind the improvements</w:t>
      </w:r>
      <w:r w:rsidR="259CB11C">
        <w:t xml:space="preserve"> we</w:t>
      </w:r>
      <w:r w:rsidR="00B6DA87">
        <w:t xml:space="preserve">re </w:t>
      </w:r>
      <w:r w:rsidR="6724E10F">
        <w:t xml:space="preserve">increased clarity </w:t>
      </w:r>
      <w:r w:rsidR="00B6DA87">
        <w:t>in</w:t>
      </w:r>
      <w:r w:rsidR="6724E10F">
        <w:t xml:space="preserve"> go</w:t>
      </w:r>
      <w:r w:rsidR="5C4C6011">
        <w:t>-</w:t>
      </w:r>
      <w:r w:rsidR="6724E10F">
        <w:t>to</w:t>
      </w:r>
      <w:r w:rsidR="52363371">
        <w:t>-</w:t>
      </w:r>
      <w:r w:rsidR="6724E10F">
        <w:t>market documents and</w:t>
      </w:r>
      <w:r w:rsidR="00B6DA87">
        <w:t xml:space="preserve"> improved communication with suppliers, </w:t>
      </w:r>
      <w:r w:rsidR="26A8ABEB">
        <w:t xml:space="preserve">particularly </w:t>
      </w:r>
      <w:r w:rsidR="62120512">
        <w:t>where</w:t>
      </w:r>
      <w:r w:rsidR="00B6DA87">
        <w:t xml:space="preserve"> procurement processes exceeded planned and communicated timelines.</w:t>
      </w:r>
    </w:p>
    <w:p w14:paraId="1FF8181B" w14:textId="02B25FE6" w:rsidR="00F35C8F" w:rsidRDefault="00B6DA87" w:rsidP="00590470">
      <w:pPr>
        <w:pStyle w:val="Normal1"/>
      </w:pPr>
      <w:r>
        <w:t>Supplier feedback received this year provided valuable insights to each participating organisation</w:t>
      </w:r>
      <w:r w:rsidR="3D33C735">
        <w:t xml:space="preserve"> </w:t>
      </w:r>
      <w:r>
        <w:t xml:space="preserve">to support continuous improvement. Common areas noted for improvement included </w:t>
      </w:r>
      <w:r w:rsidR="6AD6AA37">
        <w:t xml:space="preserve">clearer </w:t>
      </w:r>
      <w:r>
        <w:t>specification</w:t>
      </w:r>
      <w:r w:rsidR="6CD0C899">
        <w:t>s</w:t>
      </w:r>
      <w:r>
        <w:t>, supplier debriefing and timeliness</w:t>
      </w:r>
      <w:r w:rsidR="3DD1808C">
        <w:t>.</w:t>
      </w:r>
    </w:p>
    <w:p w14:paraId="1015B2C1" w14:textId="77777777" w:rsidR="00F35C8F" w:rsidRDefault="00F35C8F">
      <w:pPr>
        <w:rPr>
          <w:rFonts w:asciiTheme="majorHAnsi" w:eastAsia="Calibri" w:hAnsiTheme="majorHAnsi" w:cstheme="majorHAnsi"/>
          <w:sz w:val="22"/>
          <w:szCs w:val="22"/>
          <w:lang w:eastAsia="en-US"/>
        </w:rPr>
      </w:pPr>
      <w:r>
        <w:br w:type="page"/>
      </w:r>
    </w:p>
    <w:p w14:paraId="3AE0E250" w14:textId="63506E30" w:rsidR="00EC7610" w:rsidRDefault="006C5E57" w:rsidP="00766E3C">
      <w:pPr>
        <w:pStyle w:val="Caption"/>
        <w:rPr>
          <w:rStyle w:val="Strong"/>
          <w:rFonts w:eastAsia="Calibri" w:cs="Times New Roman"/>
          <w:spacing w:val="-2"/>
          <w:sz w:val="18"/>
          <w:szCs w:val="18"/>
          <w:lang w:eastAsia="en-US"/>
        </w:rPr>
      </w:pPr>
      <w:bookmarkStart w:id="123" w:name="_Ref143512680"/>
      <w:r>
        <w:lastRenderedPageBreak/>
        <w:t xml:space="preserve">Table </w:t>
      </w:r>
      <w:r w:rsidR="00337C13">
        <w:fldChar w:fldCharType="begin"/>
      </w:r>
      <w:r w:rsidR="00337C13">
        <w:instrText xml:space="preserve"> SEQ Table \* ARABIC </w:instrText>
      </w:r>
      <w:r w:rsidR="00337C13">
        <w:fldChar w:fldCharType="separate"/>
      </w:r>
      <w:r w:rsidR="00501104">
        <w:rPr>
          <w:noProof/>
        </w:rPr>
        <w:t>12</w:t>
      </w:r>
      <w:r w:rsidR="00337C13">
        <w:rPr>
          <w:noProof/>
        </w:rPr>
        <w:fldChar w:fldCharType="end"/>
      </w:r>
      <w:bookmarkEnd w:id="123"/>
      <w:r>
        <w:t xml:space="preserve">: </w:t>
      </w:r>
      <w:r w:rsidR="00F42412">
        <w:t>Supplier satisfaction survey</w:t>
      </w:r>
    </w:p>
    <w:tbl>
      <w:tblPr>
        <w:tblStyle w:val="TableGrid"/>
        <w:tblW w:w="9657" w:type="dxa"/>
        <w:tblInd w:w="-5" w:type="dxa"/>
        <w:tblLook w:val="04A0" w:firstRow="1" w:lastRow="0" w:firstColumn="1" w:lastColumn="0" w:noHBand="0" w:noVBand="1"/>
      </w:tblPr>
      <w:tblGrid>
        <w:gridCol w:w="3261"/>
        <w:gridCol w:w="2982"/>
        <w:gridCol w:w="1150"/>
        <w:gridCol w:w="1133"/>
        <w:gridCol w:w="1131"/>
      </w:tblGrid>
      <w:tr w:rsidR="006C4DB8" w:rsidRPr="007949CB" w14:paraId="41A0F699" w14:textId="77777777" w:rsidTr="002A1295">
        <w:trPr>
          <w:trHeight w:val="550"/>
          <w:tblHeader/>
        </w:trPr>
        <w:tc>
          <w:tcPr>
            <w:tcW w:w="3261" w:type="dxa"/>
            <w:shd w:val="clear" w:color="auto" w:fill="BFBFBF" w:themeFill="background1" w:themeFillShade="BF"/>
          </w:tcPr>
          <w:p w14:paraId="1273F3D2" w14:textId="77777777" w:rsidR="006C4DB8" w:rsidRPr="007949CB" w:rsidRDefault="006C4DB8" w:rsidP="003E47C7">
            <w:pPr>
              <w:pStyle w:val="TableHeader"/>
              <w:rPr>
                <w:b/>
                <w:bCs/>
                <w:sz w:val="22"/>
                <w:szCs w:val="22"/>
              </w:rPr>
            </w:pPr>
            <w:r w:rsidRPr="007949CB">
              <w:rPr>
                <w:b/>
                <w:bCs/>
                <w:sz w:val="22"/>
                <w:szCs w:val="22"/>
              </w:rPr>
              <w:t>Department / accredited agency</w:t>
            </w:r>
            <w:r w:rsidRPr="007949CB" w:rsidDel="005E0F07">
              <w:rPr>
                <w:b/>
                <w:bCs/>
                <w:sz w:val="22"/>
                <w:szCs w:val="22"/>
              </w:rPr>
              <w:t xml:space="preserve"> </w:t>
            </w:r>
          </w:p>
        </w:tc>
        <w:tc>
          <w:tcPr>
            <w:tcW w:w="2982" w:type="dxa"/>
            <w:shd w:val="clear" w:color="auto" w:fill="BFBFBF" w:themeFill="background1" w:themeFillShade="BF"/>
          </w:tcPr>
          <w:p w14:paraId="70715849" w14:textId="74374787" w:rsidR="006C4DB8" w:rsidRPr="007949CB" w:rsidRDefault="002A1295" w:rsidP="003E47C7">
            <w:pPr>
              <w:pStyle w:val="TableHeader"/>
              <w:rPr>
                <w:b/>
                <w:bCs/>
                <w:sz w:val="22"/>
                <w:szCs w:val="22"/>
              </w:rPr>
            </w:pPr>
            <w:r>
              <w:rPr>
                <w:b/>
                <w:bCs/>
                <w:sz w:val="22"/>
                <w:szCs w:val="22"/>
              </w:rPr>
              <w:t>Satisfied suppliers</w:t>
            </w:r>
          </w:p>
        </w:tc>
        <w:tc>
          <w:tcPr>
            <w:tcW w:w="1150" w:type="dxa"/>
            <w:shd w:val="clear" w:color="auto" w:fill="BFBFBF" w:themeFill="background1" w:themeFillShade="BF"/>
          </w:tcPr>
          <w:p w14:paraId="652287BA" w14:textId="77777777" w:rsidR="006C4DB8" w:rsidRDefault="006C4DB8" w:rsidP="003E47C7">
            <w:pPr>
              <w:pStyle w:val="TableHeader"/>
              <w:jc w:val="center"/>
              <w:rPr>
                <w:b/>
                <w:bCs/>
                <w:sz w:val="22"/>
                <w:szCs w:val="22"/>
              </w:rPr>
            </w:pPr>
            <w:r w:rsidRPr="007949CB">
              <w:rPr>
                <w:b/>
                <w:bCs/>
                <w:sz w:val="22"/>
                <w:szCs w:val="22"/>
              </w:rPr>
              <w:t>2020–21</w:t>
            </w:r>
          </w:p>
          <w:p w14:paraId="4754D025" w14:textId="78BDD065" w:rsidR="006C4DB8" w:rsidRPr="007949CB" w:rsidRDefault="006C4DB8" w:rsidP="003E47C7">
            <w:pPr>
              <w:pStyle w:val="TableHeader"/>
              <w:jc w:val="center"/>
              <w:rPr>
                <w:b/>
                <w:bCs/>
                <w:sz w:val="22"/>
                <w:szCs w:val="22"/>
              </w:rPr>
            </w:pPr>
            <w:r>
              <w:rPr>
                <w:b/>
                <w:bCs/>
                <w:sz w:val="22"/>
                <w:szCs w:val="22"/>
              </w:rPr>
              <w:t>%</w:t>
            </w:r>
          </w:p>
        </w:tc>
        <w:tc>
          <w:tcPr>
            <w:tcW w:w="1133" w:type="dxa"/>
            <w:shd w:val="clear" w:color="auto" w:fill="BFBFBF" w:themeFill="background1" w:themeFillShade="BF"/>
          </w:tcPr>
          <w:p w14:paraId="402E76F9" w14:textId="77777777" w:rsidR="006C4DB8" w:rsidRDefault="006C4DB8" w:rsidP="003E47C7">
            <w:pPr>
              <w:pStyle w:val="TableHeader"/>
              <w:jc w:val="center"/>
              <w:rPr>
                <w:b/>
                <w:bCs/>
                <w:sz w:val="22"/>
                <w:szCs w:val="22"/>
              </w:rPr>
            </w:pPr>
            <w:r w:rsidRPr="007949CB">
              <w:rPr>
                <w:b/>
                <w:bCs/>
                <w:sz w:val="22"/>
                <w:szCs w:val="22"/>
              </w:rPr>
              <w:t>2021–22</w:t>
            </w:r>
          </w:p>
          <w:p w14:paraId="1BC1FD60" w14:textId="5196F9D6" w:rsidR="006C4DB8" w:rsidRPr="007949CB" w:rsidRDefault="006C4DB8" w:rsidP="003E47C7">
            <w:pPr>
              <w:pStyle w:val="TableHeader"/>
              <w:jc w:val="center"/>
              <w:rPr>
                <w:b/>
                <w:bCs/>
                <w:sz w:val="22"/>
                <w:szCs w:val="22"/>
              </w:rPr>
            </w:pPr>
            <w:r>
              <w:rPr>
                <w:b/>
                <w:bCs/>
                <w:sz w:val="22"/>
                <w:szCs w:val="22"/>
              </w:rPr>
              <w:t>%</w:t>
            </w:r>
          </w:p>
        </w:tc>
        <w:tc>
          <w:tcPr>
            <w:tcW w:w="1131" w:type="dxa"/>
            <w:shd w:val="clear" w:color="auto" w:fill="BFBFBF" w:themeFill="background1" w:themeFillShade="BF"/>
          </w:tcPr>
          <w:p w14:paraId="702857A5" w14:textId="77777777" w:rsidR="006C4DB8" w:rsidRDefault="006C4DB8" w:rsidP="003E47C7">
            <w:pPr>
              <w:pStyle w:val="TableHeader"/>
              <w:jc w:val="center"/>
              <w:rPr>
                <w:b/>
                <w:bCs/>
                <w:sz w:val="22"/>
                <w:szCs w:val="22"/>
              </w:rPr>
            </w:pPr>
            <w:r w:rsidRPr="007949CB">
              <w:rPr>
                <w:b/>
                <w:bCs/>
                <w:sz w:val="22"/>
                <w:szCs w:val="22"/>
              </w:rPr>
              <w:t>2022–23</w:t>
            </w:r>
          </w:p>
          <w:p w14:paraId="7C220EDC" w14:textId="56B74DF3" w:rsidR="006C4DB8" w:rsidRPr="007949CB" w:rsidRDefault="006C4DB8" w:rsidP="003E47C7">
            <w:pPr>
              <w:pStyle w:val="TableHeader"/>
              <w:jc w:val="center"/>
              <w:rPr>
                <w:b/>
                <w:bCs/>
                <w:sz w:val="22"/>
                <w:szCs w:val="22"/>
              </w:rPr>
            </w:pPr>
            <w:r>
              <w:rPr>
                <w:b/>
                <w:bCs/>
                <w:sz w:val="22"/>
                <w:szCs w:val="22"/>
              </w:rPr>
              <w:t>%</w:t>
            </w:r>
          </w:p>
        </w:tc>
      </w:tr>
      <w:tr w:rsidR="00207351" w14:paraId="578B018E" w14:textId="77777777" w:rsidTr="002A1295">
        <w:trPr>
          <w:trHeight w:val="263"/>
        </w:trPr>
        <w:tc>
          <w:tcPr>
            <w:tcW w:w="3261" w:type="dxa"/>
          </w:tcPr>
          <w:p w14:paraId="3783DD29" w14:textId="67E91242" w:rsidR="00207351" w:rsidRDefault="00207351">
            <w:pPr>
              <w:pStyle w:val="TableText"/>
            </w:pPr>
            <w:r w:rsidRPr="0029428D">
              <w:t xml:space="preserve">Department of Education </w:t>
            </w:r>
          </w:p>
        </w:tc>
        <w:tc>
          <w:tcPr>
            <w:tcW w:w="2982" w:type="dxa"/>
          </w:tcPr>
          <w:p w14:paraId="58C84F86" w14:textId="77777777" w:rsidR="00207351" w:rsidRDefault="00207351">
            <w:pPr>
              <w:pStyle w:val="TableText"/>
            </w:pPr>
            <w:r>
              <w:t>Successful suppliers satisfied</w:t>
            </w:r>
          </w:p>
        </w:tc>
        <w:tc>
          <w:tcPr>
            <w:tcW w:w="1150" w:type="dxa"/>
          </w:tcPr>
          <w:p w14:paraId="179FBB86" w14:textId="77777777" w:rsidR="00207351" w:rsidRDefault="00207351">
            <w:pPr>
              <w:pStyle w:val="Tablenumbers"/>
            </w:pPr>
            <w:r>
              <w:t>89</w:t>
            </w:r>
          </w:p>
        </w:tc>
        <w:tc>
          <w:tcPr>
            <w:tcW w:w="1133" w:type="dxa"/>
          </w:tcPr>
          <w:p w14:paraId="65E9B01C" w14:textId="77777777" w:rsidR="00207351" w:rsidRDefault="00207351">
            <w:pPr>
              <w:pStyle w:val="Tablenumbers"/>
            </w:pPr>
            <w:r>
              <w:t>100</w:t>
            </w:r>
          </w:p>
        </w:tc>
        <w:tc>
          <w:tcPr>
            <w:tcW w:w="1131" w:type="dxa"/>
          </w:tcPr>
          <w:p w14:paraId="5116175C" w14:textId="1157A748" w:rsidR="00207351" w:rsidRDefault="00207351">
            <w:pPr>
              <w:pStyle w:val="Tablenumbers"/>
            </w:pPr>
            <w:r>
              <w:t>100</w:t>
            </w:r>
          </w:p>
        </w:tc>
      </w:tr>
      <w:tr w:rsidR="00207351" w14:paraId="4B5C5396" w14:textId="77777777" w:rsidTr="002A1295">
        <w:trPr>
          <w:trHeight w:val="262"/>
        </w:trPr>
        <w:tc>
          <w:tcPr>
            <w:tcW w:w="3261" w:type="dxa"/>
          </w:tcPr>
          <w:p w14:paraId="0AC79C53" w14:textId="574DE764" w:rsidR="00207351" w:rsidRPr="0029428D" w:rsidRDefault="0018735F">
            <w:pPr>
              <w:pStyle w:val="TableText"/>
            </w:pPr>
            <w:r w:rsidRPr="0029428D">
              <w:t>Department of Education</w:t>
            </w:r>
          </w:p>
        </w:tc>
        <w:tc>
          <w:tcPr>
            <w:tcW w:w="2982" w:type="dxa"/>
          </w:tcPr>
          <w:p w14:paraId="26C4D9AC" w14:textId="77777777" w:rsidR="00207351" w:rsidRDefault="00207351">
            <w:pPr>
              <w:pStyle w:val="TableText"/>
            </w:pPr>
            <w:r>
              <w:t>Unsuccessful suppliers satisfied</w:t>
            </w:r>
          </w:p>
        </w:tc>
        <w:tc>
          <w:tcPr>
            <w:tcW w:w="1150" w:type="dxa"/>
          </w:tcPr>
          <w:p w14:paraId="68DF53D4" w14:textId="77777777" w:rsidR="00207351" w:rsidRDefault="00207351">
            <w:pPr>
              <w:pStyle w:val="Tablenumbers"/>
            </w:pPr>
            <w:r>
              <w:t>38</w:t>
            </w:r>
          </w:p>
        </w:tc>
        <w:tc>
          <w:tcPr>
            <w:tcW w:w="1133" w:type="dxa"/>
          </w:tcPr>
          <w:p w14:paraId="5A9FDCA2" w14:textId="77777777" w:rsidR="00207351" w:rsidRDefault="00207351">
            <w:pPr>
              <w:pStyle w:val="Tablenumbers"/>
            </w:pPr>
            <w:r>
              <w:t>62</w:t>
            </w:r>
          </w:p>
        </w:tc>
        <w:tc>
          <w:tcPr>
            <w:tcW w:w="1131" w:type="dxa"/>
          </w:tcPr>
          <w:p w14:paraId="41E00CEA" w14:textId="23D46223" w:rsidR="00207351" w:rsidRDefault="00207351">
            <w:pPr>
              <w:pStyle w:val="Tablenumbers"/>
            </w:pPr>
            <w:r>
              <w:t>11</w:t>
            </w:r>
          </w:p>
        </w:tc>
      </w:tr>
      <w:tr w:rsidR="00C847B5" w14:paraId="5477B17A" w14:textId="77777777" w:rsidTr="002A1295">
        <w:trPr>
          <w:trHeight w:val="263"/>
        </w:trPr>
        <w:tc>
          <w:tcPr>
            <w:tcW w:w="3261" w:type="dxa"/>
          </w:tcPr>
          <w:p w14:paraId="2FFF6E85" w14:textId="3D4A84E5" w:rsidR="00C847B5" w:rsidRDefault="00C847B5">
            <w:pPr>
              <w:pStyle w:val="TableText"/>
            </w:pPr>
            <w:r w:rsidRPr="00B57A7C">
              <w:t>Department of Energy, Environment and Climate Action</w:t>
            </w:r>
          </w:p>
        </w:tc>
        <w:tc>
          <w:tcPr>
            <w:tcW w:w="2982" w:type="dxa"/>
          </w:tcPr>
          <w:p w14:paraId="753FB3AA" w14:textId="77777777" w:rsidR="00C847B5" w:rsidRDefault="00C847B5">
            <w:pPr>
              <w:pStyle w:val="TableText"/>
            </w:pPr>
            <w:r>
              <w:t>Successful suppliers satisfied</w:t>
            </w:r>
          </w:p>
        </w:tc>
        <w:tc>
          <w:tcPr>
            <w:tcW w:w="1150" w:type="dxa"/>
          </w:tcPr>
          <w:p w14:paraId="27DC684F" w14:textId="77777777" w:rsidR="00C847B5" w:rsidRDefault="00C847B5">
            <w:pPr>
              <w:pStyle w:val="Tablenumbers"/>
            </w:pPr>
            <w:r>
              <w:t>85</w:t>
            </w:r>
          </w:p>
        </w:tc>
        <w:tc>
          <w:tcPr>
            <w:tcW w:w="1133" w:type="dxa"/>
          </w:tcPr>
          <w:p w14:paraId="4D9A79BD" w14:textId="77777777" w:rsidR="00C847B5" w:rsidRDefault="00C847B5">
            <w:pPr>
              <w:pStyle w:val="Tablenumbers"/>
            </w:pPr>
            <w:r>
              <w:t>67</w:t>
            </w:r>
          </w:p>
        </w:tc>
        <w:tc>
          <w:tcPr>
            <w:tcW w:w="1131" w:type="dxa"/>
          </w:tcPr>
          <w:p w14:paraId="3A3D15BC" w14:textId="392BE430" w:rsidR="00C847B5" w:rsidRDefault="00C847B5">
            <w:pPr>
              <w:pStyle w:val="Tablenumbers"/>
            </w:pPr>
            <w:r>
              <w:t>80</w:t>
            </w:r>
          </w:p>
        </w:tc>
      </w:tr>
      <w:tr w:rsidR="00C847B5" w14:paraId="35AD5FFB" w14:textId="77777777" w:rsidTr="002A1295">
        <w:trPr>
          <w:trHeight w:val="262"/>
        </w:trPr>
        <w:tc>
          <w:tcPr>
            <w:tcW w:w="3261" w:type="dxa"/>
          </w:tcPr>
          <w:p w14:paraId="0EE0698B" w14:textId="53116CAA" w:rsidR="00C847B5" w:rsidRPr="0029428D" w:rsidRDefault="00C847B5">
            <w:pPr>
              <w:pStyle w:val="TableText"/>
            </w:pPr>
            <w:r w:rsidRPr="00B57A7C">
              <w:t>Department of Energy, Environment and Climate Action</w:t>
            </w:r>
          </w:p>
        </w:tc>
        <w:tc>
          <w:tcPr>
            <w:tcW w:w="2982" w:type="dxa"/>
          </w:tcPr>
          <w:p w14:paraId="523DB344" w14:textId="77777777" w:rsidR="00C847B5" w:rsidRDefault="00C847B5">
            <w:pPr>
              <w:pStyle w:val="TableText"/>
            </w:pPr>
            <w:r>
              <w:t>Unsuccessful suppliers satisfied</w:t>
            </w:r>
          </w:p>
        </w:tc>
        <w:tc>
          <w:tcPr>
            <w:tcW w:w="1150" w:type="dxa"/>
          </w:tcPr>
          <w:p w14:paraId="24131344" w14:textId="77777777" w:rsidR="00C847B5" w:rsidRDefault="00C847B5">
            <w:pPr>
              <w:pStyle w:val="Tablenumbers"/>
            </w:pPr>
            <w:r>
              <w:t>57</w:t>
            </w:r>
          </w:p>
        </w:tc>
        <w:tc>
          <w:tcPr>
            <w:tcW w:w="1133" w:type="dxa"/>
          </w:tcPr>
          <w:p w14:paraId="0AD6F032" w14:textId="77777777" w:rsidR="00C847B5" w:rsidRPr="00231AE4" w:rsidRDefault="00C847B5">
            <w:pPr>
              <w:pStyle w:val="Tablenumbers"/>
            </w:pPr>
            <w:r w:rsidRPr="00231AE4">
              <w:t>32</w:t>
            </w:r>
          </w:p>
        </w:tc>
        <w:tc>
          <w:tcPr>
            <w:tcW w:w="1131" w:type="dxa"/>
          </w:tcPr>
          <w:p w14:paraId="72C9757E" w14:textId="7548B0AA" w:rsidR="00C847B5" w:rsidRPr="00231AE4" w:rsidRDefault="00C847B5">
            <w:pPr>
              <w:pStyle w:val="Tablenumbers"/>
            </w:pPr>
            <w:r w:rsidRPr="00231AE4">
              <w:t>48</w:t>
            </w:r>
          </w:p>
        </w:tc>
      </w:tr>
      <w:tr w:rsidR="00C847B5" w14:paraId="697D7947" w14:textId="77777777" w:rsidTr="002A1295">
        <w:trPr>
          <w:trHeight w:val="263"/>
        </w:trPr>
        <w:tc>
          <w:tcPr>
            <w:tcW w:w="3261" w:type="dxa"/>
          </w:tcPr>
          <w:p w14:paraId="5747E7BD" w14:textId="77777777" w:rsidR="00C847B5" w:rsidRPr="0029428D" w:rsidRDefault="00C847B5">
            <w:pPr>
              <w:pStyle w:val="TableText"/>
            </w:pPr>
            <w:r w:rsidRPr="0029428D">
              <w:t>Department of Families, Fairness and Housing</w:t>
            </w:r>
          </w:p>
        </w:tc>
        <w:tc>
          <w:tcPr>
            <w:tcW w:w="2982" w:type="dxa"/>
          </w:tcPr>
          <w:p w14:paraId="7C922967" w14:textId="77777777" w:rsidR="00C847B5" w:rsidRDefault="00C847B5">
            <w:pPr>
              <w:pStyle w:val="TableText"/>
            </w:pPr>
            <w:r>
              <w:t>Successful suppliers satisfied</w:t>
            </w:r>
          </w:p>
        </w:tc>
        <w:tc>
          <w:tcPr>
            <w:tcW w:w="1150" w:type="dxa"/>
          </w:tcPr>
          <w:p w14:paraId="0E4B5C44" w14:textId="77777777" w:rsidR="00C847B5" w:rsidRDefault="00C847B5">
            <w:pPr>
              <w:pStyle w:val="Tablenumbers"/>
            </w:pPr>
            <w:r>
              <w:t>90</w:t>
            </w:r>
          </w:p>
        </w:tc>
        <w:tc>
          <w:tcPr>
            <w:tcW w:w="1133" w:type="dxa"/>
          </w:tcPr>
          <w:p w14:paraId="7C1F5C50" w14:textId="77777777" w:rsidR="00C847B5" w:rsidRDefault="00C847B5">
            <w:pPr>
              <w:pStyle w:val="Tablenumbers"/>
            </w:pPr>
            <w:r>
              <w:t>94</w:t>
            </w:r>
          </w:p>
        </w:tc>
        <w:tc>
          <w:tcPr>
            <w:tcW w:w="1131" w:type="dxa"/>
          </w:tcPr>
          <w:p w14:paraId="5A25716E" w14:textId="07712095" w:rsidR="00C847B5" w:rsidRDefault="00C847B5" w:rsidP="00234D4B">
            <w:pPr>
              <w:pStyle w:val="Tablenumbers"/>
            </w:pPr>
            <w:r>
              <w:t>100</w:t>
            </w:r>
          </w:p>
        </w:tc>
      </w:tr>
      <w:tr w:rsidR="00C847B5" w14:paraId="462A6CC1" w14:textId="77777777" w:rsidTr="002A1295">
        <w:trPr>
          <w:trHeight w:val="262"/>
        </w:trPr>
        <w:tc>
          <w:tcPr>
            <w:tcW w:w="3261" w:type="dxa"/>
          </w:tcPr>
          <w:p w14:paraId="0DA27D5A" w14:textId="7D75D440" w:rsidR="00C847B5" w:rsidRPr="0029428D" w:rsidRDefault="00C847B5">
            <w:pPr>
              <w:pStyle w:val="TableText"/>
            </w:pPr>
            <w:r w:rsidRPr="0029428D">
              <w:t>Department of Families, Fairness and Housing</w:t>
            </w:r>
          </w:p>
        </w:tc>
        <w:tc>
          <w:tcPr>
            <w:tcW w:w="2982" w:type="dxa"/>
          </w:tcPr>
          <w:p w14:paraId="2DAF9008" w14:textId="77777777" w:rsidR="00C847B5" w:rsidRDefault="00C847B5">
            <w:pPr>
              <w:pStyle w:val="TableText"/>
            </w:pPr>
            <w:r>
              <w:t>Unsuccessful suppliers satisfied</w:t>
            </w:r>
          </w:p>
        </w:tc>
        <w:tc>
          <w:tcPr>
            <w:tcW w:w="1150" w:type="dxa"/>
          </w:tcPr>
          <w:p w14:paraId="43354E6F" w14:textId="77777777" w:rsidR="00C847B5" w:rsidRDefault="00C847B5">
            <w:pPr>
              <w:pStyle w:val="Tablenumbers"/>
            </w:pPr>
            <w:r>
              <w:t>33</w:t>
            </w:r>
          </w:p>
        </w:tc>
        <w:tc>
          <w:tcPr>
            <w:tcW w:w="1133" w:type="dxa"/>
          </w:tcPr>
          <w:p w14:paraId="6F0ED5C2" w14:textId="77777777" w:rsidR="00C847B5" w:rsidRDefault="00C847B5">
            <w:pPr>
              <w:pStyle w:val="Tablenumbers"/>
            </w:pPr>
            <w:r>
              <w:t>34</w:t>
            </w:r>
          </w:p>
        </w:tc>
        <w:tc>
          <w:tcPr>
            <w:tcW w:w="1131" w:type="dxa"/>
          </w:tcPr>
          <w:p w14:paraId="272B60B9" w14:textId="11064049" w:rsidR="00C847B5" w:rsidRDefault="00C847B5">
            <w:pPr>
              <w:pStyle w:val="Tablenumbers"/>
            </w:pPr>
            <w:r>
              <w:t>0</w:t>
            </w:r>
          </w:p>
        </w:tc>
      </w:tr>
      <w:tr w:rsidR="0049569D" w14:paraId="75DEF771" w14:textId="77777777" w:rsidTr="002A1295">
        <w:trPr>
          <w:trHeight w:val="143"/>
        </w:trPr>
        <w:tc>
          <w:tcPr>
            <w:tcW w:w="3261" w:type="dxa"/>
          </w:tcPr>
          <w:p w14:paraId="649AEFE5" w14:textId="77777777" w:rsidR="0049569D" w:rsidRDefault="0049569D">
            <w:pPr>
              <w:pStyle w:val="TableText"/>
            </w:pPr>
            <w:r w:rsidRPr="0029428D">
              <w:t>Department of Health</w:t>
            </w:r>
          </w:p>
        </w:tc>
        <w:tc>
          <w:tcPr>
            <w:tcW w:w="2982" w:type="dxa"/>
          </w:tcPr>
          <w:p w14:paraId="26F1FE7B" w14:textId="77777777" w:rsidR="0049569D" w:rsidRDefault="0049569D">
            <w:pPr>
              <w:pStyle w:val="TableText"/>
            </w:pPr>
            <w:r>
              <w:t>Successful suppliers satisfied</w:t>
            </w:r>
          </w:p>
        </w:tc>
        <w:tc>
          <w:tcPr>
            <w:tcW w:w="1150" w:type="dxa"/>
          </w:tcPr>
          <w:p w14:paraId="2CBC89CE" w14:textId="77777777" w:rsidR="0049569D" w:rsidRDefault="0049569D">
            <w:pPr>
              <w:pStyle w:val="Tablenumbers"/>
            </w:pPr>
            <w:r>
              <w:t>90</w:t>
            </w:r>
          </w:p>
        </w:tc>
        <w:tc>
          <w:tcPr>
            <w:tcW w:w="1133" w:type="dxa"/>
          </w:tcPr>
          <w:p w14:paraId="57FF647F" w14:textId="77777777" w:rsidR="0049569D" w:rsidRDefault="0049569D">
            <w:pPr>
              <w:pStyle w:val="Tablenumbers"/>
            </w:pPr>
            <w:r>
              <w:t>94</w:t>
            </w:r>
          </w:p>
        </w:tc>
        <w:tc>
          <w:tcPr>
            <w:tcW w:w="1131" w:type="dxa"/>
          </w:tcPr>
          <w:p w14:paraId="7BBF52F8" w14:textId="0A9321AE" w:rsidR="0049569D" w:rsidRDefault="005E0F07">
            <w:pPr>
              <w:pStyle w:val="Tablenumbers"/>
            </w:pPr>
            <w:r>
              <w:t>67</w:t>
            </w:r>
          </w:p>
        </w:tc>
      </w:tr>
      <w:tr w:rsidR="0049569D" w14:paraId="5101446E" w14:textId="77777777" w:rsidTr="002A1295">
        <w:trPr>
          <w:trHeight w:val="142"/>
        </w:trPr>
        <w:tc>
          <w:tcPr>
            <w:tcW w:w="3261" w:type="dxa"/>
          </w:tcPr>
          <w:p w14:paraId="05C793EE" w14:textId="40A41D2A" w:rsidR="0049569D" w:rsidRPr="0029428D" w:rsidRDefault="00C847B5">
            <w:pPr>
              <w:pStyle w:val="TableText"/>
            </w:pPr>
            <w:r w:rsidRPr="0029428D">
              <w:t>Department of Health</w:t>
            </w:r>
          </w:p>
        </w:tc>
        <w:tc>
          <w:tcPr>
            <w:tcW w:w="2982" w:type="dxa"/>
          </w:tcPr>
          <w:p w14:paraId="5482B7E6" w14:textId="77777777" w:rsidR="0049569D" w:rsidRDefault="0049569D">
            <w:pPr>
              <w:pStyle w:val="TableText"/>
            </w:pPr>
            <w:r>
              <w:t>Unsuccessful suppliers satisfied</w:t>
            </w:r>
          </w:p>
        </w:tc>
        <w:tc>
          <w:tcPr>
            <w:tcW w:w="1150" w:type="dxa"/>
          </w:tcPr>
          <w:p w14:paraId="35D5D35D" w14:textId="77777777" w:rsidR="0049569D" w:rsidRDefault="0049569D">
            <w:pPr>
              <w:pStyle w:val="Tablenumbers"/>
            </w:pPr>
            <w:r>
              <w:t>33</w:t>
            </w:r>
          </w:p>
        </w:tc>
        <w:tc>
          <w:tcPr>
            <w:tcW w:w="1133" w:type="dxa"/>
          </w:tcPr>
          <w:p w14:paraId="671A6455" w14:textId="77777777" w:rsidR="0049569D" w:rsidRDefault="0049569D">
            <w:pPr>
              <w:pStyle w:val="Tablenumbers"/>
            </w:pPr>
            <w:r>
              <w:t>36</w:t>
            </w:r>
          </w:p>
        </w:tc>
        <w:tc>
          <w:tcPr>
            <w:tcW w:w="1131" w:type="dxa"/>
          </w:tcPr>
          <w:p w14:paraId="7A881101" w14:textId="363D0F6A" w:rsidR="0049569D" w:rsidRDefault="005E0F07">
            <w:pPr>
              <w:pStyle w:val="Tablenumbers"/>
            </w:pPr>
            <w:r>
              <w:t>0</w:t>
            </w:r>
          </w:p>
        </w:tc>
      </w:tr>
      <w:tr w:rsidR="0049569D" w14:paraId="493B64DA" w14:textId="77777777" w:rsidTr="002A1295">
        <w:trPr>
          <w:trHeight w:val="263"/>
        </w:trPr>
        <w:tc>
          <w:tcPr>
            <w:tcW w:w="3261" w:type="dxa"/>
          </w:tcPr>
          <w:p w14:paraId="38AB0D8C" w14:textId="579A214D" w:rsidR="0049569D" w:rsidRDefault="00F10355">
            <w:pPr>
              <w:pStyle w:val="TableText"/>
            </w:pPr>
            <w:r w:rsidRPr="007A3651">
              <w:t>Department of Jobs, Skills, Industry and Regions</w:t>
            </w:r>
            <w:r w:rsidRPr="0029428D" w:rsidDel="00F10355">
              <w:t xml:space="preserve"> </w:t>
            </w:r>
          </w:p>
        </w:tc>
        <w:tc>
          <w:tcPr>
            <w:tcW w:w="2982" w:type="dxa"/>
          </w:tcPr>
          <w:p w14:paraId="153388AE" w14:textId="77777777" w:rsidR="0049569D" w:rsidRDefault="0049569D">
            <w:pPr>
              <w:pStyle w:val="TableText"/>
            </w:pPr>
            <w:r>
              <w:t>Successful suppliers satisfied</w:t>
            </w:r>
          </w:p>
        </w:tc>
        <w:tc>
          <w:tcPr>
            <w:tcW w:w="1150" w:type="dxa"/>
          </w:tcPr>
          <w:p w14:paraId="750F465C" w14:textId="77777777" w:rsidR="0049569D" w:rsidRDefault="0049569D">
            <w:pPr>
              <w:pStyle w:val="Tablenumbers"/>
            </w:pPr>
            <w:r>
              <w:t>89</w:t>
            </w:r>
          </w:p>
        </w:tc>
        <w:tc>
          <w:tcPr>
            <w:tcW w:w="1133" w:type="dxa"/>
          </w:tcPr>
          <w:p w14:paraId="660B3EBE" w14:textId="77777777" w:rsidR="0049569D" w:rsidRDefault="0049569D">
            <w:pPr>
              <w:pStyle w:val="Tablenumbers"/>
            </w:pPr>
            <w:r>
              <w:t>100</w:t>
            </w:r>
          </w:p>
        </w:tc>
        <w:tc>
          <w:tcPr>
            <w:tcW w:w="1131" w:type="dxa"/>
          </w:tcPr>
          <w:p w14:paraId="5872DAA9" w14:textId="50C4B9BC" w:rsidR="0049569D" w:rsidRDefault="005E0F07">
            <w:pPr>
              <w:pStyle w:val="Tablenumbers"/>
            </w:pPr>
            <w:r>
              <w:t>88</w:t>
            </w:r>
          </w:p>
        </w:tc>
      </w:tr>
      <w:tr w:rsidR="0049569D" w14:paraId="6946206E" w14:textId="77777777" w:rsidTr="002A1295">
        <w:trPr>
          <w:trHeight w:val="262"/>
        </w:trPr>
        <w:tc>
          <w:tcPr>
            <w:tcW w:w="3261" w:type="dxa"/>
          </w:tcPr>
          <w:p w14:paraId="0698E8C6" w14:textId="1AF33165" w:rsidR="0049569D" w:rsidRPr="0029428D" w:rsidRDefault="00C847B5">
            <w:pPr>
              <w:pStyle w:val="TableText"/>
            </w:pPr>
            <w:r w:rsidRPr="007A3651">
              <w:t>Department of Jobs, Skills, Industry and Regions</w:t>
            </w:r>
          </w:p>
        </w:tc>
        <w:tc>
          <w:tcPr>
            <w:tcW w:w="2982" w:type="dxa"/>
          </w:tcPr>
          <w:p w14:paraId="3326A4C9" w14:textId="77777777" w:rsidR="0049569D" w:rsidRDefault="0049569D">
            <w:pPr>
              <w:pStyle w:val="TableText"/>
            </w:pPr>
            <w:r>
              <w:t>Unsuccessful suppliers satisfied</w:t>
            </w:r>
          </w:p>
        </w:tc>
        <w:tc>
          <w:tcPr>
            <w:tcW w:w="1150" w:type="dxa"/>
          </w:tcPr>
          <w:p w14:paraId="6C8C76FA" w14:textId="77777777" w:rsidR="0049569D" w:rsidRDefault="0049569D">
            <w:pPr>
              <w:pStyle w:val="Tablenumbers"/>
            </w:pPr>
            <w:r>
              <w:t>42</w:t>
            </w:r>
          </w:p>
        </w:tc>
        <w:tc>
          <w:tcPr>
            <w:tcW w:w="1133" w:type="dxa"/>
          </w:tcPr>
          <w:p w14:paraId="63BD4B5B" w14:textId="77777777" w:rsidR="0049569D" w:rsidRPr="00231AE4" w:rsidRDefault="0049569D">
            <w:pPr>
              <w:pStyle w:val="Tablenumbers"/>
            </w:pPr>
            <w:r w:rsidRPr="00231AE4">
              <w:t>20</w:t>
            </w:r>
          </w:p>
        </w:tc>
        <w:tc>
          <w:tcPr>
            <w:tcW w:w="1131" w:type="dxa"/>
          </w:tcPr>
          <w:p w14:paraId="7000C9AF" w14:textId="686E42BD" w:rsidR="0049569D" w:rsidRPr="00231AE4" w:rsidRDefault="005E0F07">
            <w:pPr>
              <w:pStyle w:val="Tablenumbers"/>
            </w:pPr>
            <w:r w:rsidRPr="00231AE4">
              <w:t>38</w:t>
            </w:r>
          </w:p>
        </w:tc>
      </w:tr>
      <w:tr w:rsidR="0049569D" w14:paraId="110C60F1" w14:textId="77777777" w:rsidTr="002A1295">
        <w:trPr>
          <w:trHeight w:val="263"/>
        </w:trPr>
        <w:tc>
          <w:tcPr>
            <w:tcW w:w="3261" w:type="dxa"/>
          </w:tcPr>
          <w:p w14:paraId="4256FE7E" w14:textId="77777777" w:rsidR="0049569D" w:rsidRDefault="0049569D">
            <w:pPr>
              <w:pStyle w:val="TableText"/>
            </w:pPr>
            <w:r w:rsidRPr="0029428D">
              <w:t xml:space="preserve">Department of Justice and Community Safety </w:t>
            </w:r>
          </w:p>
        </w:tc>
        <w:tc>
          <w:tcPr>
            <w:tcW w:w="2982" w:type="dxa"/>
          </w:tcPr>
          <w:p w14:paraId="1E6DFC25" w14:textId="77777777" w:rsidR="0049569D" w:rsidRDefault="0049569D">
            <w:pPr>
              <w:pStyle w:val="TableText"/>
            </w:pPr>
            <w:r>
              <w:t>Successful suppliers satisfied</w:t>
            </w:r>
          </w:p>
        </w:tc>
        <w:tc>
          <w:tcPr>
            <w:tcW w:w="1150" w:type="dxa"/>
          </w:tcPr>
          <w:p w14:paraId="7C6EDF25" w14:textId="77777777" w:rsidR="0049569D" w:rsidRDefault="0049569D">
            <w:pPr>
              <w:pStyle w:val="Tablenumbers"/>
            </w:pPr>
            <w:r>
              <w:t>90</w:t>
            </w:r>
          </w:p>
        </w:tc>
        <w:tc>
          <w:tcPr>
            <w:tcW w:w="1133" w:type="dxa"/>
          </w:tcPr>
          <w:p w14:paraId="44738820" w14:textId="77777777" w:rsidR="0049569D" w:rsidRDefault="0049569D">
            <w:pPr>
              <w:pStyle w:val="Tablenumbers"/>
            </w:pPr>
            <w:r>
              <w:t>91</w:t>
            </w:r>
          </w:p>
        </w:tc>
        <w:tc>
          <w:tcPr>
            <w:tcW w:w="1131" w:type="dxa"/>
          </w:tcPr>
          <w:p w14:paraId="1F3A0CDE" w14:textId="2A6FD07C" w:rsidR="0049569D" w:rsidRDefault="005E0F07">
            <w:pPr>
              <w:pStyle w:val="Tablenumbers"/>
            </w:pPr>
            <w:r>
              <w:t>100</w:t>
            </w:r>
          </w:p>
        </w:tc>
      </w:tr>
      <w:tr w:rsidR="0049569D" w14:paraId="45DD99C9" w14:textId="77777777" w:rsidTr="002A1295">
        <w:trPr>
          <w:trHeight w:val="262"/>
        </w:trPr>
        <w:tc>
          <w:tcPr>
            <w:tcW w:w="3261" w:type="dxa"/>
          </w:tcPr>
          <w:p w14:paraId="22EFAB2F" w14:textId="5FDA0813" w:rsidR="0049569D" w:rsidRPr="0029428D" w:rsidRDefault="00C847B5">
            <w:pPr>
              <w:pStyle w:val="TableText"/>
            </w:pPr>
            <w:r w:rsidRPr="0029428D">
              <w:t>Department of Justice and Community Safety</w:t>
            </w:r>
          </w:p>
        </w:tc>
        <w:tc>
          <w:tcPr>
            <w:tcW w:w="2982" w:type="dxa"/>
          </w:tcPr>
          <w:p w14:paraId="5F86F54D" w14:textId="77777777" w:rsidR="0049569D" w:rsidRDefault="0049569D">
            <w:pPr>
              <w:pStyle w:val="TableText"/>
            </w:pPr>
            <w:r>
              <w:t>Unsuccessful suppliers satisfied</w:t>
            </w:r>
          </w:p>
        </w:tc>
        <w:tc>
          <w:tcPr>
            <w:tcW w:w="1150" w:type="dxa"/>
          </w:tcPr>
          <w:p w14:paraId="577D72E6" w14:textId="77777777" w:rsidR="0049569D" w:rsidRDefault="0049569D">
            <w:pPr>
              <w:pStyle w:val="Tablenumbers"/>
            </w:pPr>
            <w:r>
              <w:t>50</w:t>
            </w:r>
          </w:p>
        </w:tc>
        <w:tc>
          <w:tcPr>
            <w:tcW w:w="1133" w:type="dxa"/>
          </w:tcPr>
          <w:p w14:paraId="02ADB8ED" w14:textId="77777777" w:rsidR="0049569D" w:rsidRDefault="0049569D">
            <w:pPr>
              <w:pStyle w:val="Tablenumbers"/>
            </w:pPr>
            <w:r>
              <w:t>57</w:t>
            </w:r>
          </w:p>
        </w:tc>
        <w:tc>
          <w:tcPr>
            <w:tcW w:w="1131" w:type="dxa"/>
          </w:tcPr>
          <w:p w14:paraId="5D9C07A1" w14:textId="37B51756" w:rsidR="0049569D" w:rsidRDefault="005E0F07">
            <w:pPr>
              <w:pStyle w:val="Tablenumbers"/>
            </w:pPr>
            <w:r>
              <w:t>0</w:t>
            </w:r>
          </w:p>
        </w:tc>
      </w:tr>
      <w:tr w:rsidR="0049569D" w14:paraId="433073E5" w14:textId="77777777" w:rsidTr="002A1295">
        <w:trPr>
          <w:trHeight w:val="263"/>
        </w:trPr>
        <w:tc>
          <w:tcPr>
            <w:tcW w:w="3261" w:type="dxa"/>
          </w:tcPr>
          <w:p w14:paraId="61618CE2" w14:textId="77777777" w:rsidR="0049569D" w:rsidRDefault="0049569D">
            <w:pPr>
              <w:pStyle w:val="TableText"/>
            </w:pPr>
            <w:r w:rsidRPr="0029428D">
              <w:t xml:space="preserve">Department of Premier and Cabinet </w:t>
            </w:r>
          </w:p>
        </w:tc>
        <w:tc>
          <w:tcPr>
            <w:tcW w:w="2982" w:type="dxa"/>
          </w:tcPr>
          <w:p w14:paraId="7666A446" w14:textId="77777777" w:rsidR="0049569D" w:rsidRDefault="0049569D">
            <w:pPr>
              <w:pStyle w:val="TableText"/>
            </w:pPr>
            <w:r>
              <w:t>Successful suppliers satisfied</w:t>
            </w:r>
          </w:p>
        </w:tc>
        <w:tc>
          <w:tcPr>
            <w:tcW w:w="1150" w:type="dxa"/>
          </w:tcPr>
          <w:p w14:paraId="5AB8FA07" w14:textId="77777777" w:rsidR="0049569D" w:rsidRDefault="0049569D">
            <w:pPr>
              <w:pStyle w:val="Tablenumbers"/>
            </w:pPr>
            <w:r>
              <w:t>73</w:t>
            </w:r>
          </w:p>
        </w:tc>
        <w:tc>
          <w:tcPr>
            <w:tcW w:w="1133" w:type="dxa"/>
          </w:tcPr>
          <w:p w14:paraId="055CCE44" w14:textId="77777777" w:rsidR="0049569D" w:rsidRDefault="0049569D">
            <w:pPr>
              <w:pStyle w:val="Tablenumbers"/>
            </w:pPr>
            <w:r>
              <w:t>100</w:t>
            </w:r>
          </w:p>
        </w:tc>
        <w:tc>
          <w:tcPr>
            <w:tcW w:w="1131" w:type="dxa"/>
          </w:tcPr>
          <w:p w14:paraId="5461B382" w14:textId="6C945CEC" w:rsidR="0049569D" w:rsidRDefault="005E0F07" w:rsidP="00234D4B">
            <w:pPr>
              <w:pStyle w:val="Tablenumbers"/>
            </w:pPr>
            <w:r>
              <w:t>100</w:t>
            </w:r>
          </w:p>
        </w:tc>
      </w:tr>
      <w:tr w:rsidR="0049569D" w14:paraId="4AF58706" w14:textId="77777777" w:rsidTr="002A1295">
        <w:trPr>
          <w:trHeight w:val="262"/>
        </w:trPr>
        <w:tc>
          <w:tcPr>
            <w:tcW w:w="3261" w:type="dxa"/>
          </w:tcPr>
          <w:p w14:paraId="34DAE0B9" w14:textId="0989BA0C" w:rsidR="0049569D" w:rsidRPr="0029428D" w:rsidRDefault="00C847B5">
            <w:pPr>
              <w:pStyle w:val="TableText"/>
            </w:pPr>
            <w:r w:rsidRPr="0029428D">
              <w:t>Department of Premier and Cabinet</w:t>
            </w:r>
          </w:p>
        </w:tc>
        <w:tc>
          <w:tcPr>
            <w:tcW w:w="2982" w:type="dxa"/>
          </w:tcPr>
          <w:p w14:paraId="4BEBEC74" w14:textId="77777777" w:rsidR="0049569D" w:rsidRDefault="0049569D">
            <w:pPr>
              <w:pStyle w:val="TableText"/>
            </w:pPr>
            <w:r>
              <w:t>Unsuccessful suppliers satisfied</w:t>
            </w:r>
          </w:p>
        </w:tc>
        <w:tc>
          <w:tcPr>
            <w:tcW w:w="1150" w:type="dxa"/>
          </w:tcPr>
          <w:p w14:paraId="34DAF06A" w14:textId="77777777" w:rsidR="0049569D" w:rsidRDefault="0049569D">
            <w:pPr>
              <w:pStyle w:val="Tablenumbers"/>
            </w:pPr>
            <w:r>
              <w:t>64</w:t>
            </w:r>
          </w:p>
        </w:tc>
        <w:tc>
          <w:tcPr>
            <w:tcW w:w="1133" w:type="dxa"/>
          </w:tcPr>
          <w:p w14:paraId="4E45D6EB" w14:textId="77777777" w:rsidR="0049569D" w:rsidRDefault="0049569D">
            <w:pPr>
              <w:pStyle w:val="Tablenumbers"/>
            </w:pPr>
            <w:r>
              <w:t>67</w:t>
            </w:r>
          </w:p>
        </w:tc>
        <w:tc>
          <w:tcPr>
            <w:tcW w:w="1131" w:type="dxa"/>
          </w:tcPr>
          <w:p w14:paraId="6852C8FD" w14:textId="2DB9E845" w:rsidR="0049569D" w:rsidRDefault="005E0F07">
            <w:pPr>
              <w:pStyle w:val="Tablenumbers"/>
            </w:pPr>
            <w:r>
              <w:t>33</w:t>
            </w:r>
          </w:p>
        </w:tc>
      </w:tr>
      <w:tr w:rsidR="0049569D" w14:paraId="6197C637" w14:textId="77777777" w:rsidTr="002A1295">
        <w:trPr>
          <w:trHeight w:val="143"/>
        </w:trPr>
        <w:tc>
          <w:tcPr>
            <w:tcW w:w="3261" w:type="dxa"/>
          </w:tcPr>
          <w:p w14:paraId="4849C759" w14:textId="6F0FA6E7" w:rsidR="0049569D" w:rsidRDefault="0049569D">
            <w:pPr>
              <w:pStyle w:val="TableText"/>
            </w:pPr>
            <w:r w:rsidRPr="0029428D">
              <w:t xml:space="preserve">Department of Transport </w:t>
            </w:r>
            <w:r w:rsidR="00F10355">
              <w:t>and Planning</w:t>
            </w:r>
          </w:p>
        </w:tc>
        <w:tc>
          <w:tcPr>
            <w:tcW w:w="2982" w:type="dxa"/>
          </w:tcPr>
          <w:p w14:paraId="517176D3" w14:textId="77777777" w:rsidR="0049569D" w:rsidRDefault="0049569D">
            <w:pPr>
              <w:pStyle w:val="TableText"/>
            </w:pPr>
            <w:r>
              <w:t>Successful suppliers satisfied</w:t>
            </w:r>
          </w:p>
        </w:tc>
        <w:tc>
          <w:tcPr>
            <w:tcW w:w="1150" w:type="dxa"/>
          </w:tcPr>
          <w:p w14:paraId="08E86029" w14:textId="77777777" w:rsidR="0049569D" w:rsidRDefault="0049569D">
            <w:pPr>
              <w:pStyle w:val="Tablenumbers"/>
            </w:pPr>
            <w:r>
              <w:t>82</w:t>
            </w:r>
          </w:p>
        </w:tc>
        <w:tc>
          <w:tcPr>
            <w:tcW w:w="1133" w:type="dxa"/>
          </w:tcPr>
          <w:p w14:paraId="55BDC0C3" w14:textId="77777777" w:rsidR="0049569D" w:rsidRDefault="0049569D">
            <w:pPr>
              <w:pStyle w:val="Tablenumbers"/>
            </w:pPr>
            <w:r>
              <w:t>86</w:t>
            </w:r>
          </w:p>
        </w:tc>
        <w:tc>
          <w:tcPr>
            <w:tcW w:w="1131" w:type="dxa"/>
          </w:tcPr>
          <w:p w14:paraId="6B98D7B2" w14:textId="1D7E532E" w:rsidR="0049569D" w:rsidRDefault="005E0F07">
            <w:pPr>
              <w:pStyle w:val="Tablenumbers"/>
            </w:pPr>
            <w:r>
              <w:t>89</w:t>
            </w:r>
          </w:p>
        </w:tc>
      </w:tr>
      <w:tr w:rsidR="0049569D" w14:paraId="67441652" w14:textId="77777777" w:rsidTr="002A1295">
        <w:trPr>
          <w:trHeight w:val="142"/>
        </w:trPr>
        <w:tc>
          <w:tcPr>
            <w:tcW w:w="3261" w:type="dxa"/>
          </w:tcPr>
          <w:p w14:paraId="169C243E" w14:textId="574E9366" w:rsidR="0049569D" w:rsidRPr="0029428D" w:rsidRDefault="00C847B5">
            <w:pPr>
              <w:pStyle w:val="TableText"/>
            </w:pPr>
            <w:r w:rsidRPr="0029428D">
              <w:t xml:space="preserve">Department of Transport </w:t>
            </w:r>
            <w:r>
              <w:t>and Planning</w:t>
            </w:r>
          </w:p>
        </w:tc>
        <w:tc>
          <w:tcPr>
            <w:tcW w:w="2982" w:type="dxa"/>
          </w:tcPr>
          <w:p w14:paraId="7F272673" w14:textId="77777777" w:rsidR="0049569D" w:rsidRDefault="0049569D">
            <w:pPr>
              <w:pStyle w:val="TableText"/>
            </w:pPr>
            <w:r>
              <w:t>Unsuccessful suppliers satisfied</w:t>
            </w:r>
          </w:p>
        </w:tc>
        <w:tc>
          <w:tcPr>
            <w:tcW w:w="1150" w:type="dxa"/>
          </w:tcPr>
          <w:p w14:paraId="1BFB185E" w14:textId="77777777" w:rsidR="0049569D" w:rsidRDefault="0049569D">
            <w:pPr>
              <w:pStyle w:val="Tablenumbers"/>
            </w:pPr>
            <w:r>
              <w:t>22</w:t>
            </w:r>
          </w:p>
        </w:tc>
        <w:tc>
          <w:tcPr>
            <w:tcW w:w="1133" w:type="dxa"/>
          </w:tcPr>
          <w:p w14:paraId="0AE29B1A" w14:textId="77777777" w:rsidR="0049569D" w:rsidRPr="00231AE4" w:rsidRDefault="0049569D">
            <w:pPr>
              <w:pStyle w:val="Tablenumbers"/>
            </w:pPr>
            <w:r w:rsidRPr="00231AE4">
              <w:t>14</w:t>
            </w:r>
          </w:p>
        </w:tc>
        <w:tc>
          <w:tcPr>
            <w:tcW w:w="1131" w:type="dxa"/>
          </w:tcPr>
          <w:p w14:paraId="3264FCD4" w14:textId="4C0F1C28" w:rsidR="0049569D" w:rsidRPr="00231AE4" w:rsidRDefault="005E0F07">
            <w:pPr>
              <w:pStyle w:val="Tablenumbers"/>
            </w:pPr>
            <w:r w:rsidRPr="00231AE4">
              <w:t>52</w:t>
            </w:r>
          </w:p>
        </w:tc>
      </w:tr>
      <w:tr w:rsidR="0049569D" w14:paraId="0C6B5119" w14:textId="77777777" w:rsidTr="002A1295">
        <w:trPr>
          <w:trHeight w:val="263"/>
        </w:trPr>
        <w:tc>
          <w:tcPr>
            <w:tcW w:w="3261" w:type="dxa"/>
          </w:tcPr>
          <w:p w14:paraId="3A1948AB" w14:textId="77777777" w:rsidR="0049569D" w:rsidRPr="0029428D" w:rsidRDefault="0049569D">
            <w:pPr>
              <w:pStyle w:val="TableText"/>
            </w:pPr>
            <w:r w:rsidRPr="0029428D">
              <w:t xml:space="preserve">Department of Treasury and Finance </w:t>
            </w:r>
          </w:p>
        </w:tc>
        <w:tc>
          <w:tcPr>
            <w:tcW w:w="2982" w:type="dxa"/>
          </w:tcPr>
          <w:p w14:paraId="77058BC7" w14:textId="77777777" w:rsidR="0049569D" w:rsidRDefault="0049569D">
            <w:pPr>
              <w:pStyle w:val="TableText"/>
            </w:pPr>
            <w:r>
              <w:t>Successful suppliers satisfied</w:t>
            </w:r>
          </w:p>
        </w:tc>
        <w:tc>
          <w:tcPr>
            <w:tcW w:w="1150" w:type="dxa"/>
          </w:tcPr>
          <w:p w14:paraId="2AD05252" w14:textId="77777777" w:rsidR="0049569D" w:rsidRDefault="0049569D">
            <w:pPr>
              <w:pStyle w:val="Tablenumbers"/>
            </w:pPr>
            <w:r>
              <w:t>100</w:t>
            </w:r>
          </w:p>
        </w:tc>
        <w:tc>
          <w:tcPr>
            <w:tcW w:w="1133" w:type="dxa"/>
          </w:tcPr>
          <w:p w14:paraId="14F2E58A" w14:textId="77777777" w:rsidR="0049569D" w:rsidRDefault="0049569D">
            <w:pPr>
              <w:pStyle w:val="Tablenumbers"/>
            </w:pPr>
            <w:r>
              <w:t>89</w:t>
            </w:r>
          </w:p>
        </w:tc>
        <w:tc>
          <w:tcPr>
            <w:tcW w:w="1131" w:type="dxa"/>
          </w:tcPr>
          <w:p w14:paraId="455C9921" w14:textId="510D4C26" w:rsidR="0049569D" w:rsidRDefault="005E0F07">
            <w:pPr>
              <w:pStyle w:val="Tablenumbers"/>
            </w:pPr>
            <w:r>
              <w:t>86</w:t>
            </w:r>
          </w:p>
        </w:tc>
      </w:tr>
      <w:tr w:rsidR="0049569D" w14:paraId="681A3397" w14:textId="77777777" w:rsidTr="002A1295">
        <w:trPr>
          <w:trHeight w:val="262"/>
        </w:trPr>
        <w:tc>
          <w:tcPr>
            <w:tcW w:w="3261" w:type="dxa"/>
          </w:tcPr>
          <w:p w14:paraId="0C12D1D9" w14:textId="3486B973" w:rsidR="0049569D" w:rsidRPr="0029428D" w:rsidRDefault="00C847B5">
            <w:pPr>
              <w:pStyle w:val="TableText"/>
            </w:pPr>
            <w:r w:rsidRPr="0029428D">
              <w:t>Department of Treasury and Finance</w:t>
            </w:r>
          </w:p>
        </w:tc>
        <w:tc>
          <w:tcPr>
            <w:tcW w:w="2982" w:type="dxa"/>
          </w:tcPr>
          <w:p w14:paraId="49093A4A" w14:textId="77777777" w:rsidR="0049569D" w:rsidRDefault="0049569D">
            <w:pPr>
              <w:pStyle w:val="TableText"/>
            </w:pPr>
            <w:r>
              <w:t>Unsuccessful suppliers satisfied</w:t>
            </w:r>
          </w:p>
        </w:tc>
        <w:tc>
          <w:tcPr>
            <w:tcW w:w="1150" w:type="dxa"/>
          </w:tcPr>
          <w:p w14:paraId="020DF52A" w14:textId="77777777" w:rsidR="0049569D" w:rsidRDefault="0049569D">
            <w:pPr>
              <w:pStyle w:val="Tablenumbers"/>
            </w:pPr>
            <w:r>
              <w:t>100</w:t>
            </w:r>
          </w:p>
        </w:tc>
        <w:tc>
          <w:tcPr>
            <w:tcW w:w="1133" w:type="dxa"/>
          </w:tcPr>
          <w:p w14:paraId="6C82FC49" w14:textId="77777777" w:rsidR="0049569D" w:rsidRDefault="0049569D">
            <w:pPr>
              <w:pStyle w:val="Tablenumbers"/>
            </w:pPr>
            <w:r>
              <w:t>83</w:t>
            </w:r>
          </w:p>
        </w:tc>
        <w:tc>
          <w:tcPr>
            <w:tcW w:w="1131" w:type="dxa"/>
          </w:tcPr>
          <w:p w14:paraId="781566EB" w14:textId="0B143A29" w:rsidR="0049569D" w:rsidRDefault="005E0F07">
            <w:pPr>
              <w:pStyle w:val="Tablenumbers"/>
            </w:pPr>
            <w:r>
              <w:t>33</w:t>
            </w:r>
          </w:p>
        </w:tc>
      </w:tr>
      <w:tr w:rsidR="0049569D" w14:paraId="5D3C6170" w14:textId="77777777" w:rsidTr="002A1295">
        <w:trPr>
          <w:trHeight w:val="143"/>
        </w:trPr>
        <w:tc>
          <w:tcPr>
            <w:tcW w:w="3261" w:type="dxa"/>
          </w:tcPr>
          <w:p w14:paraId="503A0930" w14:textId="77777777" w:rsidR="0049569D" w:rsidRPr="0029428D" w:rsidRDefault="0049569D">
            <w:pPr>
              <w:pStyle w:val="TableText"/>
            </w:pPr>
            <w:r w:rsidRPr="0029428D">
              <w:t>Cenitex</w:t>
            </w:r>
          </w:p>
        </w:tc>
        <w:tc>
          <w:tcPr>
            <w:tcW w:w="2982" w:type="dxa"/>
          </w:tcPr>
          <w:p w14:paraId="5D7F4E67" w14:textId="77777777" w:rsidR="0049569D" w:rsidRDefault="0049569D">
            <w:pPr>
              <w:pStyle w:val="TableText"/>
            </w:pPr>
            <w:r>
              <w:t>Successful suppliers satisfied</w:t>
            </w:r>
          </w:p>
        </w:tc>
        <w:tc>
          <w:tcPr>
            <w:tcW w:w="1150" w:type="dxa"/>
          </w:tcPr>
          <w:p w14:paraId="77EFA8B2" w14:textId="77777777" w:rsidR="0049569D" w:rsidRDefault="0049569D">
            <w:pPr>
              <w:pStyle w:val="Tablenumbers"/>
            </w:pPr>
            <w:r>
              <w:t>100</w:t>
            </w:r>
          </w:p>
        </w:tc>
        <w:tc>
          <w:tcPr>
            <w:tcW w:w="1133" w:type="dxa"/>
          </w:tcPr>
          <w:p w14:paraId="4027A85B" w14:textId="77777777" w:rsidR="0049569D" w:rsidRDefault="0049569D">
            <w:pPr>
              <w:pStyle w:val="Tablenumbers"/>
            </w:pPr>
            <w:r>
              <w:t>100</w:t>
            </w:r>
          </w:p>
        </w:tc>
        <w:tc>
          <w:tcPr>
            <w:tcW w:w="1131" w:type="dxa"/>
          </w:tcPr>
          <w:p w14:paraId="4C726FEB" w14:textId="7AEC0012" w:rsidR="0049569D" w:rsidRDefault="005E0F07">
            <w:pPr>
              <w:pStyle w:val="Tablenumbers"/>
            </w:pPr>
            <w:r>
              <w:t>100</w:t>
            </w:r>
          </w:p>
        </w:tc>
      </w:tr>
      <w:tr w:rsidR="0049569D" w14:paraId="29A843F9" w14:textId="77777777" w:rsidTr="002A1295">
        <w:trPr>
          <w:trHeight w:val="142"/>
        </w:trPr>
        <w:tc>
          <w:tcPr>
            <w:tcW w:w="3261" w:type="dxa"/>
          </w:tcPr>
          <w:p w14:paraId="7072E212" w14:textId="6214BC87" w:rsidR="0049569D" w:rsidRPr="0029428D" w:rsidRDefault="00C847B5">
            <w:pPr>
              <w:pStyle w:val="TableText"/>
            </w:pPr>
            <w:r w:rsidRPr="0029428D">
              <w:t>Cenitex</w:t>
            </w:r>
          </w:p>
        </w:tc>
        <w:tc>
          <w:tcPr>
            <w:tcW w:w="2982" w:type="dxa"/>
          </w:tcPr>
          <w:p w14:paraId="0257CB52" w14:textId="77777777" w:rsidR="0049569D" w:rsidRDefault="0049569D">
            <w:pPr>
              <w:pStyle w:val="TableText"/>
            </w:pPr>
            <w:r>
              <w:t>Unsuccessful suppliers satisfied</w:t>
            </w:r>
          </w:p>
        </w:tc>
        <w:tc>
          <w:tcPr>
            <w:tcW w:w="1150" w:type="dxa"/>
          </w:tcPr>
          <w:p w14:paraId="7D1FC926" w14:textId="77777777" w:rsidR="0049569D" w:rsidRDefault="0049569D">
            <w:pPr>
              <w:pStyle w:val="Tablenumbers"/>
            </w:pPr>
            <w:r>
              <w:t>33</w:t>
            </w:r>
          </w:p>
        </w:tc>
        <w:tc>
          <w:tcPr>
            <w:tcW w:w="1133" w:type="dxa"/>
          </w:tcPr>
          <w:p w14:paraId="4774B822" w14:textId="77777777" w:rsidR="0049569D" w:rsidRPr="00231AE4" w:rsidRDefault="0049569D">
            <w:pPr>
              <w:pStyle w:val="Tablenumbers"/>
            </w:pPr>
            <w:r w:rsidRPr="00231AE4">
              <w:t>25</w:t>
            </w:r>
          </w:p>
        </w:tc>
        <w:tc>
          <w:tcPr>
            <w:tcW w:w="1131" w:type="dxa"/>
          </w:tcPr>
          <w:p w14:paraId="63C8CE89" w14:textId="79FAEE91" w:rsidR="0049569D" w:rsidRPr="00231AE4" w:rsidRDefault="005E0F07">
            <w:pPr>
              <w:pStyle w:val="Tablenumbers"/>
            </w:pPr>
            <w:r w:rsidRPr="00231AE4">
              <w:t>63</w:t>
            </w:r>
          </w:p>
        </w:tc>
      </w:tr>
      <w:tr w:rsidR="0049569D" w14:paraId="72DB100A" w14:textId="77777777" w:rsidTr="002A1295">
        <w:trPr>
          <w:trHeight w:val="143"/>
        </w:trPr>
        <w:tc>
          <w:tcPr>
            <w:tcW w:w="3261" w:type="dxa"/>
          </w:tcPr>
          <w:p w14:paraId="37447801" w14:textId="77777777" w:rsidR="0049569D" w:rsidRPr="0029428D" w:rsidRDefault="0049569D">
            <w:pPr>
              <w:pStyle w:val="TableText"/>
            </w:pPr>
            <w:r w:rsidRPr="009F4B0C">
              <w:t>Major Transport Infrastructure Authority</w:t>
            </w:r>
          </w:p>
        </w:tc>
        <w:tc>
          <w:tcPr>
            <w:tcW w:w="2982" w:type="dxa"/>
          </w:tcPr>
          <w:p w14:paraId="58BCA251" w14:textId="77777777" w:rsidR="0049569D" w:rsidRDefault="0049569D">
            <w:pPr>
              <w:pStyle w:val="TableText"/>
            </w:pPr>
            <w:r>
              <w:t>Successful suppliers satisfied</w:t>
            </w:r>
          </w:p>
        </w:tc>
        <w:tc>
          <w:tcPr>
            <w:tcW w:w="1150" w:type="dxa"/>
          </w:tcPr>
          <w:p w14:paraId="57ABE31A" w14:textId="77777777" w:rsidR="0049569D" w:rsidRDefault="0049569D">
            <w:pPr>
              <w:pStyle w:val="Tablenumbers"/>
            </w:pPr>
            <w:r>
              <w:t>80</w:t>
            </w:r>
          </w:p>
        </w:tc>
        <w:tc>
          <w:tcPr>
            <w:tcW w:w="1133" w:type="dxa"/>
          </w:tcPr>
          <w:p w14:paraId="783448F0" w14:textId="77777777" w:rsidR="0049569D" w:rsidRDefault="0049569D">
            <w:pPr>
              <w:pStyle w:val="Tablenumbers"/>
            </w:pPr>
            <w:r>
              <w:t>64</w:t>
            </w:r>
          </w:p>
        </w:tc>
        <w:tc>
          <w:tcPr>
            <w:tcW w:w="1131" w:type="dxa"/>
          </w:tcPr>
          <w:p w14:paraId="08DF1FFE" w14:textId="21B57344" w:rsidR="0049569D" w:rsidRDefault="00234D4B">
            <w:pPr>
              <w:pStyle w:val="Tablenumbers"/>
            </w:pPr>
            <w:r>
              <w:t>88</w:t>
            </w:r>
          </w:p>
        </w:tc>
      </w:tr>
      <w:tr w:rsidR="0049569D" w14:paraId="624E46AA" w14:textId="77777777" w:rsidTr="002A1295">
        <w:trPr>
          <w:trHeight w:val="142"/>
        </w:trPr>
        <w:tc>
          <w:tcPr>
            <w:tcW w:w="3261" w:type="dxa"/>
          </w:tcPr>
          <w:p w14:paraId="59033562" w14:textId="14CA0E8E" w:rsidR="0049569D" w:rsidRDefault="00C847B5">
            <w:pPr>
              <w:pStyle w:val="TableText"/>
            </w:pPr>
            <w:r w:rsidRPr="009F4B0C">
              <w:t>Major Transport Infrastructure Authority</w:t>
            </w:r>
          </w:p>
        </w:tc>
        <w:tc>
          <w:tcPr>
            <w:tcW w:w="2982" w:type="dxa"/>
          </w:tcPr>
          <w:p w14:paraId="6B23E437" w14:textId="77777777" w:rsidR="0049569D" w:rsidRDefault="0049569D">
            <w:pPr>
              <w:pStyle w:val="TableText"/>
            </w:pPr>
            <w:r>
              <w:t>Unsuccessful suppliers satisfied</w:t>
            </w:r>
          </w:p>
        </w:tc>
        <w:tc>
          <w:tcPr>
            <w:tcW w:w="1150" w:type="dxa"/>
          </w:tcPr>
          <w:p w14:paraId="5AF6F63C" w14:textId="77777777" w:rsidR="0049569D" w:rsidRDefault="0049569D">
            <w:pPr>
              <w:pStyle w:val="Tablenumbers"/>
            </w:pPr>
            <w:r>
              <w:t>21</w:t>
            </w:r>
          </w:p>
        </w:tc>
        <w:tc>
          <w:tcPr>
            <w:tcW w:w="1133" w:type="dxa"/>
          </w:tcPr>
          <w:p w14:paraId="4F513722" w14:textId="77777777" w:rsidR="0049569D" w:rsidRPr="00231AE4" w:rsidRDefault="0049569D">
            <w:pPr>
              <w:pStyle w:val="Tablenumbers"/>
            </w:pPr>
            <w:r w:rsidRPr="00231AE4">
              <w:t>26</w:t>
            </w:r>
          </w:p>
        </w:tc>
        <w:tc>
          <w:tcPr>
            <w:tcW w:w="1131" w:type="dxa"/>
          </w:tcPr>
          <w:p w14:paraId="79BCFD4C" w14:textId="67480F17" w:rsidR="0049569D" w:rsidRPr="00231AE4" w:rsidRDefault="00234D4B">
            <w:pPr>
              <w:pStyle w:val="Tablenumbers"/>
            </w:pPr>
            <w:r w:rsidRPr="00231AE4">
              <w:t>40</w:t>
            </w:r>
          </w:p>
        </w:tc>
      </w:tr>
      <w:tr w:rsidR="0049569D" w14:paraId="67B23ECC" w14:textId="77777777" w:rsidTr="002A1295">
        <w:trPr>
          <w:trHeight w:val="143"/>
        </w:trPr>
        <w:tc>
          <w:tcPr>
            <w:tcW w:w="3261" w:type="dxa"/>
          </w:tcPr>
          <w:p w14:paraId="6FF9E3E9" w14:textId="77777777" w:rsidR="0049569D" w:rsidRPr="0029428D" w:rsidRDefault="0049569D">
            <w:pPr>
              <w:pStyle w:val="TableText"/>
            </w:pPr>
            <w:r w:rsidRPr="0029428D">
              <w:t>Victoria Police</w:t>
            </w:r>
          </w:p>
        </w:tc>
        <w:tc>
          <w:tcPr>
            <w:tcW w:w="2982" w:type="dxa"/>
          </w:tcPr>
          <w:p w14:paraId="60A96105" w14:textId="77777777" w:rsidR="0049569D" w:rsidRDefault="0049569D">
            <w:pPr>
              <w:pStyle w:val="TableText"/>
            </w:pPr>
            <w:r>
              <w:t>Successful suppliers satisfied</w:t>
            </w:r>
          </w:p>
        </w:tc>
        <w:tc>
          <w:tcPr>
            <w:tcW w:w="1150" w:type="dxa"/>
          </w:tcPr>
          <w:p w14:paraId="5CFBF4ED" w14:textId="77777777" w:rsidR="0049569D" w:rsidRDefault="0049569D">
            <w:pPr>
              <w:pStyle w:val="Tablenumbers"/>
            </w:pPr>
            <w:r>
              <w:t>80</w:t>
            </w:r>
          </w:p>
        </w:tc>
        <w:tc>
          <w:tcPr>
            <w:tcW w:w="1133" w:type="dxa"/>
          </w:tcPr>
          <w:p w14:paraId="48F00875" w14:textId="77777777" w:rsidR="0049569D" w:rsidRDefault="0049569D">
            <w:pPr>
              <w:pStyle w:val="Tablenumbers"/>
            </w:pPr>
            <w:r>
              <w:t>100</w:t>
            </w:r>
          </w:p>
        </w:tc>
        <w:tc>
          <w:tcPr>
            <w:tcW w:w="1131" w:type="dxa"/>
          </w:tcPr>
          <w:p w14:paraId="3B813A9C" w14:textId="298450F4" w:rsidR="0049569D" w:rsidRDefault="00234D4B">
            <w:pPr>
              <w:pStyle w:val="TableText"/>
              <w:jc w:val="right"/>
            </w:pPr>
            <w:r>
              <w:t>100</w:t>
            </w:r>
          </w:p>
        </w:tc>
      </w:tr>
      <w:tr w:rsidR="0049569D" w14:paraId="52A0A03C" w14:textId="77777777" w:rsidTr="002A1295">
        <w:trPr>
          <w:trHeight w:val="142"/>
        </w:trPr>
        <w:tc>
          <w:tcPr>
            <w:tcW w:w="3261" w:type="dxa"/>
          </w:tcPr>
          <w:p w14:paraId="3C2006EE" w14:textId="202F01A7" w:rsidR="0049569D" w:rsidRPr="0029428D" w:rsidRDefault="00C847B5">
            <w:pPr>
              <w:pStyle w:val="TableText"/>
            </w:pPr>
            <w:r w:rsidRPr="0029428D">
              <w:t>Victoria Police</w:t>
            </w:r>
          </w:p>
        </w:tc>
        <w:tc>
          <w:tcPr>
            <w:tcW w:w="2982" w:type="dxa"/>
          </w:tcPr>
          <w:p w14:paraId="33B6A4BD" w14:textId="77777777" w:rsidR="0049569D" w:rsidRDefault="0049569D">
            <w:pPr>
              <w:pStyle w:val="TableText"/>
            </w:pPr>
            <w:r>
              <w:t>Unsuccessful suppliers satisfied</w:t>
            </w:r>
          </w:p>
        </w:tc>
        <w:tc>
          <w:tcPr>
            <w:tcW w:w="1150" w:type="dxa"/>
          </w:tcPr>
          <w:p w14:paraId="00DABD0F" w14:textId="77777777" w:rsidR="0049569D" w:rsidRDefault="0049569D">
            <w:pPr>
              <w:pStyle w:val="Tablenumbers"/>
            </w:pPr>
            <w:r>
              <w:t>0</w:t>
            </w:r>
          </w:p>
        </w:tc>
        <w:tc>
          <w:tcPr>
            <w:tcW w:w="1133" w:type="dxa"/>
          </w:tcPr>
          <w:p w14:paraId="6293861E" w14:textId="77777777" w:rsidR="0049569D" w:rsidRDefault="0049569D">
            <w:pPr>
              <w:pStyle w:val="Tablenumbers"/>
            </w:pPr>
            <w:r>
              <w:t>20</w:t>
            </w:r>
          </w:p>
        </w:tc>
        <w:tc>
          <w:tcPr>
            <w:tcW w:w="1131" w:type="dxa"/>
          </w:tcPr>
          <w:p w14:paraId="508D2A67" w14:textId="242B3F4A" w:rsidR="0049569D" w:rsidRDefault="00234D4B">
            <w:pPr>
              <w:pStyle w:val="TableText"/>
              <w:keepNext/>
              <w:jc w:val="right"/>
            </w:pPr>
            <w:r>
              <w:t>17</w:t>
            </w:r>
          </w:p>
        </w:tc>
      </w:tr>
    </w:tbl>
    <w:p w14:paraId="57E07609" w14:textId="46BCA713" w:rsidR="00C81502" w:rsidRDefault="552259E6" w:rsidP="00766E3C">
      <w:pPr>
        <w:pStyle w:val="Caption"/>
        <w:rPr>
          <w:rStyle w:val="Strong"/>
          <w:rFonts w:eastAsia="Calibri" w:cs="Times New Roman"/>
          <w:sz w:val="18"/>
          <w:szCs w:val="18"/>
          <w:lang w:eastAsia="en-US"/>
        </w:rPr>
      </w:pPr>
      <w:r w:rsidRPr="509575E3">
        <w:rPr>
          <w:rStyle w:val="Strong"/>
          <w:rFonts w:eastAsia="Calibri" w:cs="Times New Roman"/>
          <w:sz w:val="18"/>
          <w:szCs w:val="18"/>
          <w:lang w:eastAsia="en-US"/>
        </w:rPr>
        <w:t>Note: Each department / accredited agency determines the methodology to select the sample for the survey and the sample size may vary from year-to-year</w:t>
      </w:r>
      <w:r w:rsidR="50E8C1C2" w:rsidRPr="509575E3">
        <w:rPr>
          <w:rStyle w:val="Strong"/>
          <w:rFonts w:eastAsia="Calibri" w:cs="Times New Roman"/>
          <w:sz w:val="18"/>
          <w:szCs w:val="18"/>
          <w:lang w:eastAsia="en-US"/>
        </w:rPr>
        <w:t>.</w:t>
      </w:r>
      <w:r w:rsidR="32C14055" w:rsidRPr="509575E3">
        <w:rPr>
          <w:rStyle w:val="Strong"/>
          <w:rFonts w:eastAsia="Calibri" w:cs="Times New Roman"/>
          <w:sz w:val="18"/>
          <w:szCs w:val="18"/>
          <w:lang w:eastAsia="en-US"/>
        </w:rPr>
        <w:t xml:space="preserve"> A zero or nil response may reflect </w:t>
      </w:r>
      <w:r w:rsidR="261BEC55" w:rsidRPr="509575E3">
        <w:rPr>
          <w:rStyle w:val="Strong"/>
          <w:rFonts w:eastAsia="Calibri" w:cs="Times New Roman"/>
          <w:sz w:val="18"/>
          <w:szCs w:val="18"/>
          <w:lang w:eastAsia="en-US"/>
        </w:rPr>
        <w:t>that all unsuccessful suppliers that responded were not satisfied with their overall procurement experience, or no responses were received.</w:t>
      </w:r>
    </w:p>
    <w:p w14:paraId="39ECBA09" w14:textId="77777777" w:rsidR="00F35C8F" w:rsidRDefault="00F35C8F">
      <w:pPr>
        <w:rPr>
          <w:rStyle w:val="Strong"/>
          <w:rFonts w:ascii="Calibri" w:eastAsia="Calibri" w:hAnsi="Calibri" w:cs="Calibri"/>
          <w:bCs w:val="0"/>
          <w:color w:val="4D4D4D"/>
          <w:kern w:val="28"/>
          <w:sz w:val="25"/>
          <w:szCs w:val="25"/>
          <w:lang w:eastAsia="en-US"/>
        </w:rPr>
      </w:pPr>
      <w:bookmarkStart w:id="124" w:name="_Toc143769016"/>
      <w:r>
        <w:rPr>
          <w:rStyle w:val="Strong"/>
          <w:b w:val="0"/>
          <w:bCs w:val="0"/>
        </w:rPr>
        <w:br w:type="page"/>
      </w:r>
    </w:p>
    <w:p w14:paraId="424735D6" w14:textId="765BC6F6" w:rsidR="00993BCC" w:rsidRPr="00BC152E" w:rsidRDefault="00BB6F9B" w:rsidP="00766E3C">
      <w:pPr>
        <w:pStyle w:val="Heading3"/>
      </w:pPr>
      <w:r w:rsidRPr="00BC152E">
        <w:rPr>
          <w:rStyle w:val="Strong"/>
          <w:b/>
          <w:bCs w:val="0"/>
        </w:rPr>
        <w:lastRenderedPageBreak/>
        <w:t xml:space="preserve">Performance measure 5: </w:t>
      </w:r>
      <w:r w:rsidR="00993BCC" w:rsidRPr="00BC152E">
        <w:rPr>
          <w:rStyle w:val="Strong"/>
          <w:b/>
          <w:bCs w:val="0"/>
        </w:rPr>
        <w:t>Planned procurement activity as a percentage of actual procurement activity</w:t>
      </w:r>
      <w:bookmarkEnd w:id="124"/>
    </w:p>
    <w:p w14:paraId="1C2620DB" w14:textId="56F03561" w:rsidR="007E14AE" w:rsidRDefault="00993BCC" w:rsidP="00590470">
      <w:pPr>
        <w:pStyle w:val="Normal1"/>
      </w:pPr>
      <w:r w:rsidRPr="00ED4002">
        <w:t xml:space="preserve">The VGPB policies emphasise forward planning and transparency and include a requirement for </w:t>
      </w:r>
      <w:r w:rsidR="00E9660A">
        <w:t>organisations</w:t>
      </w:r>
      <w:r w:rsidRPr="00ED4002">
        <w:t xml:space="preserve"> to create and publish a forward procurement plan on their website</w:t>
      </w:r>
      <w:r w:rsidR="004C6E75">
        <w:t>s</w:t>
      </w:r>
      <w:r w:rsidRPr="00ED4002">
        <w:t>. This measure assess</w:t>
      </w:r>
      <w:r w:rsidR="00945E6E">
        <w:t>es</w:t>
      </w:r>
      <w:r w:rsidRPr="00ED4002">
        <w:t xml:space="preserve"> the level of forward planning</w:t>
      </w:r>
      <w:r w:rsidR="00C330D6">
        <w:t xml:space="preserve"> by </w:t>
      </w:r>
      <w:r w:rsidRPr="00ED4002">
        <w:t>measur</w:t>
      </w:r>
      <w:r w:rsidR="00C330D6">
        <w:t>ing</w:t>
      </w:r>
      <w:r w:rsidRPr="00ED4002">
        <w:t xml:space="preserve"> the number of planned procurements documented in </w:t>
      </w:r>
      <w:r w:rsidR="00C330D6">
        <w:t>an</w:t>
      </w:r>
      <w:r w:rsidR="00C330D6" w:rsidRPr="00ED4002">
        <w:t xml:space="preserve"> </w:t>
      </w:r>
      <w:r w:rsidRPr="00ED4002">
        <w:t>internal forward activity plan against the number of market approaches undertaken during the financial year</w:t>
      </w:r>
      <w:r w:rsidR="004B50A1">
        <w:t xml:space="preserve"> (</w:t>
      </w:r>
      <w:r w:rsidR="004B50A1">
        <w:fldChar w:fldCharType="begin"/>
      </w:r>
      <w:r w:rsidR="004B50A1">
        <w:instrText xml:space="preserve"> REF _Ref144140507 \h </w:instrText>
      </w:r>
      <w:r w:rsidR="004B50A1">
        <w:fldChar w:fldCharType="separate"/>
      </w:r>
      <w:r w:rsidR="00501104">
        <w:t xml:space="preserve">Table </w:t>
      </w:r>
      <w:r w:rsidR="00501104">
        <w:rPr>
          <w:noProof/>
        </w:rPr>
        <w:t>13</w:t>
      </w:r>
      <w:r w:rsidR="004B50A1">
        <w:fldChar w:fldCharType="end"/>
      </w:r>
      <w:r w:rsidR="004B50A1">
        <w:t>)</w:t>
      </w:r>
      <w:r w:rsidRPr="00ED4002">
        <w:t>.</w:t>
      </w:r>
    </w:p>
    <w:p w14:paraId="30583A60" w14:textId="4DC73CA1" w:rsidR="00A16FC4" w:rsidRDefault="4BFB0B88" w:rsidP="00590470">
      <w:pPr>
        <w:pStyle w:val="Normal1"/>
      </w:pPr>
      <w:r>
        <w:t>Organisations</w:t>
      </w:r>
      <w:r w:rsidR="5763B2F0">
        <w:t xml:space="preserve"> report</w:t>
      </w:r>
      <w:r w:rsidR="4E25ADEF">
        <w:t>ing</w:t>
      </w:r>
      <w:r w:rsidR="5763B2F0">
        <w:t xml:space="preserve"> an improvement in planned procurement activity compared to the previous year</w:t>
      </w:r>
      <w:r w:rsidR="4F4358AE">
        <w:t xml:space="preserve"> </w:t>
      </w:r>
      <w:r w:rsidR="22A40876">
        <w:t>cit</w:t>
      </w:r>
      <w:r w:rsidR="38D751C3">
        <w:t>e</w:t>
      </w:r>
      <w:r w:rsidR="136CEFD7">
        <w:t>d</w:t>
      </w:r>
      <w:r w:rsidR="22A40876">
        <w:t xml:space="preserve"> </w:t>
      </w:r>
      <w:r w:rsidR="4FE3A977">
        <w:t xml:space="preserve">increased </w:t>
      </w:r>
      <w:r w:rsidR="5763B2F0">
        <w:t xml:space="preserve">engagement with key business units </w:t>
      </w:r>
      <w:r w:rsidR="3D33B093">
        <w:t xml:space="preserve">to </w:t>
      </w:r>
      <w:r w:rsidR="4FE3A977">
        <w:t>upda</w:t>
      </w:r>
      <w:r w:rsidR="3D33B093">
        <w:t>te</w:t>
      </w:r>
      <w:r w:rsidR="4FE3A977">
        <w:t xml:space="preserve"> the procurement activity plan </w:t>
      </w:r>
      <w:r w:rsidR="22A40876">
        <w:t xml:space="preserve">regularly </w:t>
      </w:r>
      <w:r w:rsidR="4F4358AE">
        <w:t>and</w:t>
      </w:r>
      <w:r w:rsidR="3D33B093">
        <w:t xml:space="preserve"> promot</w:t>
      </w:r>
      <w:r w:rsidR="6915CF82">
        <w:t>ing</w:t>
      </w:r>
      <w:r w:rsidR="3D33B093">
        <w:t xml:space="preserve"> early</w:t>
      </w:r>
      <w:r w:rsidR="4F4358AE">
        <w:t xml:space="preserve"> </w:t>
      </w:r>
      <w:r w:rsidR="3D33B093">
        <w:t>identification of procurements</w:t>
      </w:r>
      <w:r w:rsidR="22A40876">
        <w:t xml:space="preserve"> requirements </w:t>
      </w:r>
      <w:r w:rsidR="3D33B093">
        <w:t>to help with better forward planning.</w:t>
      </w:r>
    </w:p>
    <w:p w14:paraId="3402D88D" w14:textId="7D8DCD97" w:rsidR="001E2C3E" w:rsidRDefault="006C5E57" w:rsidP="00766E3C">
      <w:pPr>
        <w:pStyle w:val="Caption"/>
      </w:pPr>
      <w:bookmarkStart w:id="125" w:name="_Ref144140507"/>
      <w:r>
        <w:t xml:space="preserve">Table </w:t>
      </w:r>
      <w:r w:rsidR="00337C13">
        <w:fldChar w:fldCharType="begin"/>
      </w:r>
      <w:r w:rsidR="00337C13">
        <w:instrText xml:space="preserve"> SEQ Table \* ARABIC </w:instrText>
      </w:r>
      <w:r w:rsidR="00337C13">
        <w:fldChar w:fldCharType="separate"/>
      </w:r>
      <w:r w:rsidR="00501104">
        <w:rPr>
          <w:noProof/>
        </w:rPr>
        <w:t>13</w:t>
      </w:r>
      <w:r w:rsidR="00337C13">
        <w:rPr>
          <w:noProof/>
        </w:rPr>
        <w:fldChar w:fldCharType="end"/>
      </w:r>
      <w:bookmarkEnd w:id="125"/>
      <w:r>
        <w:t xml:space="preserve">: </w:t>
      </w:r>
      <w:r w:rsidR="001E2C3E">
        <w:t>Planned procurement activity as a percentage of actual procurement activity</w:t>
      </w:r>
    </w:p>
    <w:tbl>
      <w:tblPr>
        <w:tblStyle w:val="TableGrid"/>
        <w:tblW w:w="9214" w:type="dxa"/>
        <w:tblInd w:w="-5" w:type="dxa"/>
        <w:tblLook w:val="04A0" w:firstRow="1" w:lastRow="0" w:firstColumn="1" w:lastColumn="0" w:noHBand="0" w:noVBand="1"/>
      </w:tblPr>
      <w:tblGrid>
        <w:gridCol w:w="4961"/>
        <w:gridCol w:w="1418"/>
        <w:gridCol w:w="1418"/>
        <w:gridCol w:w="1417"/>
      </w:tblGrid>
      <w:tr w:rsidR="00DB3A47" w14:paraId="699C64F1" w14:textId="77777777" w:rsidTr="002A1295">
        <w:tc>
          <w:tcPr>
            <w:tcW w:w="4961" w:type="dxa"/>
            <w:shd w:val="clear" w:color="auto" w:fill="BFBFBF" w:themeFill="background1" w:themeFillShade="BF"/>
          </w:tcPr>
          <w:p w14:paraId="4C0E7E83" w14:textId="20F5AFE7" w:rsidR="00DB3A47" w:rsidRPr="00AC6EF2" w:rsidRDefault="00DB3A47" w:rsidP="003E47C7">
            <w:pPr>
              <w:pStyle w:val="TableHeader"/>
              <w:rPr>
                <w:b/>
                <w:bCs/>
                <w:sz w:val="22"/>
                <w:szCs w:val="22"/>
              </w:rPr>
            </w:pPr>
            <w:r w:rsidRPr="00AC6EF2">
              <w:rPr>
                <w:b/>
                <w:bCs/>
                <w:sz w:val="22"/>
                <w:szCs w:val="22"/>
              </w:rPr>
              <w:t>Department / accredited agency</w:t>
            </w:r>
          </w:p>
        </w:tc>
        <w:tc>
          <w:tcPr>
            <w:tcW w:w="1418" w:type="dxa"/>
            <w:tcBorders>
              <w:bottom w:val="single" w:sz="4" w:space="0" w:color="auto"/>
            </w:tcBorders>
            <w:shd w:val="clear" w:color="auto" w:fill="BFBFBF" w:themeFill="background1" w:themeFillShade="BF"/>
          </w:tcPr>
          <w:p w14:paraId="5357D930" w14:textId="77777777" w:rsidR="00DB3A47" w:rsidRDefault="00DB3A47" w:rsidP="003E47C7">
            <w:pPr>
              <w:pStyle w:val="TableHeader"/>
              <w:jc w:val="center"/>
              <w:rPr>
                <w:b/>
                <w:bCs/>
                <w:sz w:val="22"/>
                <w:szCs w:val="22"/>
              </w:rPr>
            </w:pPr>
            <w:r w:rsidRPr="007949CB">
              <w:rPr>
                <w:b/>
                <w:bCs/>
                <w:sz w:val="22"/>
                <w:szCs w:val="22"/>
              </w:rPr>
              <w:t>2020–21</w:t>
            </w:r>
          </w:p>
          <w:p w14:paraId="6318366A" w14:textId="6C33D81B" w:rsidR="00DB3A47" w:rsidRPr="00AC6EF2" w:rsidRDefault="00DB3A47" w:rsidP="003E47C7">
            <w:pPr>
              <w:pStyle w:val="TableHeader"/>
              <w:jc w:val="center"/>
              <w:rPr>
                <w:b/>
                <w:bCs/>
                <w:sz w:val="22"/>
                <w:szCs w:val="22"/>
              </w:rPr>
            </w:pPr>
            <w:r>
              <w:rPr>
                <w:b/>
                <w:bCs/>
                <w:sz w:val="22"/>
                <w:szCs w:val="22"/>
              </w:rPr>
              <w:t>%</w:t>
            </w:r>
          </w:p>
        </w:tc>
        <w:tc>
          <w:tcPr>
            <w:tcW w:w="1418" w:type="dxa"/>
            <w:tcBorders>
              <w:bottom w:val="single" w:sz="4" w:space="0" w:color="auto"/>
            </w:tcBorders>
            <w:shd w:val="clear" w:color="auto" w:fill="BFBFBF" w:themeFill="background1" w:themeFillShade="BF"/>
          </w:tcPr>
          <w:p w14:paraId="5B21F99C" w14:textId="77777777" w:rsidR="00DB3A47" w:rsidRDefault="00DB3A47" w:rsidP="003E47C7">
            <w:pPr>
              <w:pStyle w:val="TableHeader"/>
              <w:jc w:val="center"/>
              <w:rPr>
                <w:b/>
                <w:bCs/>
                <w:sz w:val="22"/>
                <w:szCs w:val="22"/>
              </w:rPr>
            </w:pPr>
            <w:r w:rsidRPr="007949CB">
              <w:rPr>
                <w:b/>
                <w:bCs/>
                <w:sz w:val="22"/>
                <w:szCs w:val="22"/>
              </w:rPr>
              <w:t>2021–22</w:t>
            </w:r>
          </w:p>
          <w:p w14:paraId="32EC5DA5" w14:textId="4171CEC2" w:rsidR="00DB3A47" w:rsidRPr="00AC6EF2" w:rsidRDefault="00DB3A47" w:rsidP="003E47C7">
            <w:pPr>
              <w:pStyle w:val="TableHeader"/>
              <w:jc w:val="center"/>
              <w:rPr>
                <w:b/>
                <w:bCs/>
                <w:sz w:val="22"/>
                <w:szCs w:val="22"/>
              </w:rPr>
            </w:pPr>
            <w:r>
              <w:rPr>
                <w:b/>
                <w:bCs/>
                <w:sz w:val="22"/>
                <w:szCs w:val="22"/>
              </w:rPr>
              <w:t>%</w:t>
            </w:r>
          </w:p>
        </w:tc>
        <w:tc>
          <w:tcPr>
            <w:tcW w:w="1417" w:type="dxa"/>
            <w:tcBorders>
              <w:bottom w:val="single" w:sz="4" w:space="0" w:color="auto"/>
            </w:tcBorders>
            <w:shd w:val="clear" w:color="auto" w:fill="BFBFBF" w:themeFill="background1" w:themeFillShade="BF"/>
          </w:tcPr>
          <w:p w14:paraId="491A8E23" w14:textId="77777777" w:rsidR="00DB3A47" w:rsidRDefault="00DB3A47" w:rsidP="003E47C7">
            <w:pPr>
              <w:pStyle w:val="TableHeader"/>
              <w:jc w:val="center"/>
              <w:rPr>
                <w:b/>
                <w:bCs/>
                <w:sz w:val="22"/>
                <w:szCs w:val="22"/>
              </w:rPr>
            </w:pPr>
            <w:r w:rsidRPr="007949CB">
              <w:rPr>
                <w:b/>
                <w:bCs/>
                <w:sz w:val="22"/>
                <w:szCs w:val="22"/>
              </w:rPr>
              <w:t>2022–23</w:t>
            </w:r>
          </w:p>
          <w:p w14:paraId="30D15451" w14:textId="1ACBA5B7" w:rsidR="00DB3A47" w:rsidRPr="00AC6EF2" w:rsidRDefault="00DB3A47" w:rsidP="003E47C7">
            <w:pPr>
              <w:pStyle w:val="TableHeader"/>
              <w:jc w:val="center"/>
              <w:rPr>
                <w:b/>
                <w:bCs/>
                <w:sz w:val="22"/>
                <w:szCs w:val="22"/>
              </w:rPr>
            </w:pPr>
            <w:r>
              <w:rPr>
                <w:b/>
                <w:bCs/>
                <w:sz w:val="22"/>
                <w:szCs w:val="22"/>
              </w:rPr>
              <w:t>%</w:t>
            </w:r>
          </w:p>
        </w:tc>
      </w:tr>
      <w:tr w:rsidR="00F10355" w14:paraId="4B66C653" w14:textId="77777777" w:rsidTr="002A1295">
        <w:tc>
          <w:tcPr>
            <w:tcW w:w="4961" w:type="dxa"/>
          </w:tcPr>
          <w:p w14:paraId="2FD95043" w14:textId="59383775" w:rsidR="00F10355" w:rsidRDefault="00F10355" w:rsidP="00F10355">
            <w:pPr>
              <w:pStyle w:val="TableText"/>
            </w:pPr>
            <w:r w:rsidRPr="0029428D">
              <w:t xml:space="preserve">Department of Education </w:t>
            </w:r>
          </w:p>
        </w:tc>
        <w:tc>
          <w:tcPr>
            <w:tcW w:w="1418" w:type="dxa"/>
          </w:tcPr>
          <w:p w14:paraId="3EE8E498" w14:textId="11885BC0" w:rsidR="00F10355" w:rsidRDefault="00F10355" w:rsidP="00F10355">
            <w:pPr>
              <w:pStyle w:val="Tablenumbers"/>
            </w:pPr>
            <w:r>
              <w:t xml:space="preserve">8.5 </w:t>
            </w:r>
          </w:p>
        </w:tc>
        <w:tc>
          <w:tcPr>
            <w:tcW w:w="1418" w:type="dxa"/>
          </w:tcPr>
          <w:p w14:paraId="07967549" w14:textId="02AC9C82" w:rsidR="00F10355" w:rsidRPr="000F712B" w:rsidRDefault="00F10355" w:rsidP="00F10355">
            <w:pPr>
              <w:pStyle w:val="Tablenumbers"/>
            </w:pPr>
            <w:r w:rsidRPr="000F712B">
              <w:t>9.8</w:t>
            </w:r>
          </w:p>
        </w:tc>
        <w:tc>
          <w:tcPr>
            <w:tcW w:w="1417" w:type="dxa"/>
          </w:tcPr>
          <w:p w14:paraId="321E31BC" w14:textId="0B9FED1E" w:rsidR="00F10355" w:rsidRPr="000F712B" w:rsidRDefault="00234D4B" w:rsidP="00F10355">
            <w:pPr>
              <w:pStyle w:val="Tablenumbers"/>
            </w:pPr>
            <w:r w:rsidRPr="00632D37">
              <w:t>14.7</w:t>
            </w:r>
          </w:p>
        </w:tc>
      </w:tr>
      <w:tr w:rsidR="00F10355" w14:paraId="37167AE8" w14:textId="77777777" w:rsidTr="002A1295">
        <w:tc>
          <w:tcPr>
            <w:tcW w:w="4961" w:type="dxa"/>
          </w:tcPr>
          <w:p w14:paraId="40D32D80" w14:textId="5AB8BF7D" w:rsidR="00F10355" w:rsidRDefault="00F10355" w:rsidP="00F10355">
            <w:pPr>
              <w:pStyle w:val="TableText"/>
            </w:pPr>
            <w:r w:rsidRPr="00B57A7C">
              <w:t>Department of Energy, Environment and Climate Action</w:t>
            </w:r>
          </w:p>
        </w:tc>
        <w:tc>
          <w:tcPr>
            <w:tcW w:w="1418" w:type="dxa"/>
          </w:tcPr>
          <w:p w14:paraId="00856F0E" w14:textId="373487ED" w:rsidR="00F10355" w:rsidRDefault="00F10355" w:rsidP="00F10355">
            <w:pPr>
              <w:pStyle w:val="Tablenumbers"/>
            </w:pPr>
            <w:r>
              <w:t xml:space="preserve">55.6 </w:t>
            </w:r>
          </w:p>
        </w:tc>
        <w:tc>
          <w:tcPr>
            <w:tcW w:w="1418" w:type="dxa"/>
          </w:tcPr>
          <w:p w14:paraId="1A02209D" w14:textId="32FCCCD7" w:rsidR="00F10355" w:rsidRDefault="00F10355" w:rsidP="00F10355">
            <w:pPr>
              <w:pStyle w:val="Tablenumbers"/>
            </w:pPr>
            <w:r w:rsidRPr="00DB48F0">
              <w:t>35.6</w:t>
            </w:r>
          </w:p>
        </w:tc>
        <w:tc>
          <w:tcPr>
            <w:tcW w:w="1417" w:type="dxa"/>
          </w:tcPr>
          <w:p w14:paraId="5EA9E72C" w14:textId="3FB211D1" w:rsidR="00F10355" w:rsidRPr="00DB48F0" w:rsidRDefault="00234D4B" w:rsidP="00F10355">
            <w:pPr>
              <w:pStyle w:val="Tablenumbers"/>
            </w:pPr>
            <w:r>
              <w:t>n/a</w:t>
            </w:r>
          </w:p>
        </w:tc>
      </w:tr>
      <w:tr w:rsidR="00F10355" w14:paraId="71A07CCC" w14:textId="77777777" w:rsidTr="002A1295">
        <w:tc>
          <w:tcPr>
            <w:tcW w:w="4961" w:type="dxa"/>
          </w:tcPr>
          <w:p w14:paraId="7475F86F" w14:textId="5E31FD65" w:rsidR="00F10355" w:rsidRPr="0029428D" w:rsidRDefault="00F10355" w:rsidP="00F10355">
            <w:pPr>
              <w:pStyle w:val="TableText"/>
            </w:pPr>
            <w:r w:rsidRPr="0029428D">
              <w:t>Department of Families, Fairness and Housing</w:t>
            </w:r>
          </w:p>
        </w:tc>
        <w:tc>
          <w:tcPr>
            <w:tcW w:w="1418" w:type="dxa"/>
          </w:tcPr>
          <w:p w14:paraId="6CC8B893" w14:textId="754F6B42" w:rsidR="00F10355" w:rsidRDefault="00F10355" w:rsidP="00F10355">
            <w:pPr>
              <w:pStyle w:val="Tablenumbers"/>
            </w:pPr>
            <w:r>
              <w:t xml:space="preserve">24.5 </w:t>
            </w:r>
          </w:p>
        </w:tc>
        <w:tc>
          <w:tcPr>
            <w:tcW w:w="1418" w:type="dxa"/>
          </w:tcPr>
          <w:p w14:paraId="6B5DE226" w14:textId="274B34FE" w:rsidR="00F10355" w:rsidRPr="000F712B" w:rsidRDefault="00F10355" w:rsidP="00F10355">
            <w:pPr>
              <w:pStyle w:val="Tablenumbers"/>
            </w:pPr>
            <w:r w:rsidRPr="000F712B">
              <w:t>26.8</w:t>
            </w:r>
          </w:p>
        </w:tc>
        <w:tc>
          <w:tcPr>
            <w:tcW w:w="1417" w:type="dxa"/>
          </w:tcPr>
          <w:p w14:paraId="0BB9CAA9" w14:textId="316FDD0D" w:rsidR="00F10355" w:rsidRPr="00632D37" w:rsidRDefault="00234D4B" w:rsidP="00F10355">
            <w:pPr>
              <w:pStyle w:val="Tablenumbers"/>
            </w:pPr>
            <w:r w:rsidRPr="00632D37">
              <w:t>35.6</w:t>
            </w:r>
          </w:p>
        </w:tc>
      </w:tr>
      <w:tr w:rsidR="00F10355" w14:paraId="7CB45490" w14:textId="77777777" w:rsidTr="002A1295">
        <w:tc>
          <w:tcPr>
            <w:tcW w:w="4961" w:type="dxa"/>
          </w:tcPr>
          <w:p w14:paraId="34E0A249" w14:textId="08117DD7" w:rsidR="00F10355" w:rsidRDefault="00F10355" w:rsidP="00F10355">
            <w:pPr>
              <w:pStyle w:val="TableText"/>
            </w:pPr>
            <w:r w:rsidRPr="0029428D">
              <w:t>Department of Health</w:t>
            </w:r>
          </w:p>
        </w:tc>
        <w:tc>
          <w:tcPr>
            <w:tcW w:w="1418" w:type="dxa"/>
          </w:tcPr>
          <w:p w14:paraId="28BE8DE2" w14:textId="02D2ACDB" w:rsidR="00F10355" w:rsidRDefault="00F10355" w:rsidP="00F10355">
            <w:pPr>
              <w:pStyle w:val="Tablenumbers"/>
            </w:pPr>
            <w:r>
              <w:t xml:space="preserve">24.5 </w:t>
            </w:r>
          </w:p>
        </w:tc>
        <w:tc>
          <w:tcPr>
            <w:tcW w:w="1418" w:type="dxa"/>
          </w:tcPr>
          <w:p w14:paraId="3155D5E5" w14:textId="0B3CB970" w:rsidR="00F10355" w:rsidRPr="000F712B" w:rsidRDefault="00F10355" w:rsidP="00F10355">
            <w:pPr>
              <w:pStyle w:val="Tablenumbers"/>
            </w:pPr>
            <w:r w:rsidRPr="000F712B">
              <w:t>19.4</w:t>
            </w:r>
          </w:p>
        </w:tc>
        <w:tc>
          <w:tcPr>
            <w:tcW w:w="1417" w:type="dxa"/>
          </w:tcPr>
          <w:p w14:paraId="44FB6DE9" w14:textId="77D27C6D" w:rsidR="00F10355" w:rsidRPr="00632D37" w:rsidRDefault="00234D4B" w:rsidP="00F10355">
            <w:pPr>
              <w:pStyle w:val="Tablenumbers"/>
            </w:pPr>
            <w:r w:rsidRPr="00632D37">
              <w:t>44.7</w:t>
            </w:r>
          </w:p>
        </w:tc>
      </w:tr>
      <w:tr w:rsidR="00F10355" w14:paraId="2708C724" w14:textId="77777777" w:rsidTr="002A1295">
        <w:tc>
          <w:tcPr>
            <w:tcW w:w="4961" w:type="dxa"/>
          </w:tcPr>
          <w:p w14:paraId="2D1D1F1C" w14:textId="4E5F4D56" w:rsidR="00F10355" w:rsidRDefault="00F10355" w:rsidP="00F10355">
            <w:pPr>
              <w:pStyle w:val="TableText"/>
            </w:pPr>
            <w:r w:rsidRPr="007A3651">
              <w:t>Department of Jobs, Skills, Industry and Regions</w:t>
            </w:r>
          </w:p>
        </w:tc>
        <w:tc>
          <w:tcPr>
            <w:tcW w:w="1418" w:type="dxa"/>
          </w:tcPr>
          <w:p w14:paraId="513F4652" w14:textId="673DF3FF" w:rsidR="00F10355" w:rsidRDefault="00F10355" w:rsidP="00F10355">
            <w:pPr>
              <w:pStyle w:val="Tablenumbers"/>
            </w:pPr>
            <w:r>
              <w:t xml:space="preserve">54.0 </w:t>
            </w:r>
          </w:p>
        </w:tc>
        <w:tc>
          <w:tcPr>
            <w:tcW w:w="1418" w:type="dxa"/>
          </w:tcPr>
          <w:p w14:paraId="037986C4" w14:textId="33A2A3E7" w:rsidR="00F10355" w:rsidRDefault="00F10355" w:rsidP="00F10355">
            <w:pPr>
              <w:pStyle w:val="Tablenumbers"/>
            </w:pPr>
            <w:r w:rsidRPr="00DB48F0">
              <w:t>32.1</w:t>
            </w:r>
          </w:p>
        </w:tc>
        <w:tc>
          <w:tcPr>
            <w:tcW w:w="1417" w:type="dxa"/>
          </w:tcPr>
          <w:p w14:paraId="6833D1E9" w14:textId="65AA379B" w:rsidR="00F10355" w:rsidRPr="00DB48F0" w:rsidRDefault="00234D4B" w:rsidP="00F10355">
            <w:pPr>
              <w:pStyle w:val="Tablenumbers"/>
            </w:pPr>
            <w:r>
              <w:t>n/a</w:t>
            </w:r>
          </w:p>
        </w:tc>
      </w:tr>
      <w:tr w:rsidR="00F10355" w:rsidRPr="00147519" w14:paraId="3C78DCC3" w14:textId="77777777" w:rsidTr="002A1295">
        <w:tc>
          <w:tcPr>
            <w:tcW w:w="4961" w:type="dxa"/>
          </w:tcPr>
          <w:p w14:paraId="16CC6E59" w14:textId="7E1CF6A1" w:rsidR="00F10355" w:rsidRPr="00147519" w:rsidRDefault="00F10355" w:rsidP="00F10355">
            <w:pPr>
              <w:pStyle w:val="TableText"/>
            </w:pPr>
            <w:r w:rsidRPr="0029428D">
              <w:t xml:space="preserve">Department of Justice and Community Safety </w:t>
            </w:r>
          </w:p>
        </w:tc>
        <w:tc>
          <w:tcPr>
            <w:tcW w:w="1418" w:type="dxa"/>
          </w:tcPr>
          <w:p w14:paraId="3BB1FDA3" w14:textId="4EC65E72" w:rsidR="00F10355" w:rsidRPr="00147519" w:rsidRDefault="00F10355" w:rsidP="00F10355">
            <w:pPr>
              <w:pStyle w:val="Tablenumbers"/>
            </w:pPr>
            <w:r w:rsidRPr="00147519">
              <w:t xml:space="preserve">17.6 </w:t>
            </w:r>
          </w:p>
        </w:tc>
        <w:tc>
          <w:tcPr>
            <w:tcW w:w="1418" w:type="dxa"/>
          </w:tcPr>
          <w:p w14:paraId="365C1D9F" w14:textId="0176A0D3" w:rsidR="00F10355" w:rsidRPr="001A2134" w:rsidRDefault="00F10355" w:rsidP="00F10355">
            <w:pPr>
              <w:pStyle w:val="Tablenumbers"/>
            </w:pPr>
            <w:r w:rsidRPr="001A2134">
              <w:t>24.2</w:t>
            </w:r>
          </w:p>
        </w:tc>
        <w:tc>
          <w:tcPr>
            <w:tcW w:w="1417" w:type="dxa"/>
          </w:tcPr>
          <w:p w14:paraId="06E93A93" w14:textId="77A231D7" w:rsidR="00F10355" w:rsidRPr="001A2134" w:rsidRDefault="00234D4B" w:rsidP="00F10355">
            <w:pPr>
              <w:pStyle w:val="Tablenumbers"/>
            </w:pPr>
            <w:r w:rsidRPr="001A2134">
              <w:t>6.7</w:t>
            </w:r>
          </w:p>
        </w:tc>
      </w:tr>
      <w:tr w:rsidR="00F10355" w:rsidRPr="00147519" w14:paraId="66444578" w14:textId="77777777" w:rsidTr="002A1295">
        <w:tc>
          <w:tcPr>
            <w:tcW w:w="4961" w:type="dxa"/>
          </w:tcPr>
          <w:p w14:paraId="03BA09FF" w14:textId="561BAE40" w:rsidR="00F10355" w:rsidRPr="009329BC" w:rsidRDefault="00F10355" w:rsidP="00F10355">
            <w:pPr>
              <w:pStyle w:val="TableText"/>
            </w:pPr>
            <w:r w:rsidRPr="0029428D">
              <w:t xml:space="preserve">Department of Premier and Cabinet </w:t>
            </w:r>
          </w:p>
        </w:tc>
        <w:tc>
          <w:tcPr>
            <w:tcW w:w="1418" w:type="dxa"/>
          </w:tcPr>
          <w:p w14:paraId="131E375C" w14:textId="560C9925" w:rsidR="00F10355" w:rsidRPr="009329BC" w:rsidRDefault="00F10355" w:rsidP="00F10355">
            <w:pPr>
              <w:pStyle w:val="Tablenumbers"/>
            </w:pPr>
            <w:r w:rsidRPr="009329BC">
              <w:t>9.1</w:t>
            </w:r>
          </w:p>
        </w:tc>
        <w:tc>
          <w:tcPr>
            <w:tcW w:w="1418" w:type="dxa"/>
          </w:tcPr>
          <w:p w14:paraId="093E6EFC" w14:textId="3F047234" w:rsidR="00F10355" w:rsidRPr="000F712B" w:rsidRDefault="00F10355" w:rsidP="00F10355">
            <w:pPr>
              <w:pStyle w:val="Tablenumbers"/>
            </w:pPr>
            <w:r w:rsidRPr="000F712B">
              <w:t>12.6</w:t>
            </w:r>
          </w:p>
        </w:tc>
        <w:tc>
          <w:tcPr>
            <w:tcW w:w="1417" w:type="dxa"/>
          </w:tcPr>
          <w:p w14:paraId="3B34739E" w14:textId="365A1B07" w:rsidR="00F10355" w:rsidRPr="00632D37" w:rsidRDefault="00234D4B" w:rsidP="00F10355">
            <w:pPr>
              <w:pStyle w:val="Tablenumbers"/>
            </w:pPr>
            <w:r w:rsidRPr="00632D37">
              <w:t>63.2</w:t>
            </w:r>
          </w:p>
        </w:tc>
      </w:tr>
      <w:tr w:rsidR="00F10355" w:rsidRPr="00147519" w14:paraId="47C69B6C" w14:textId="77777777" w:rsidTr="002A1295">
        <w:tc>
          <w:tcPr>
            <w:tcW w:w="4961" w:type="dxa"/>
          </w:tcPr>
          <w:p w14:paraId="6429FAF6" w14:textId="1C2F9D52" w:rsidR="00F10355" w:rsidRPr="00147519" w:rsidRDefault="00F10355" w:rsidP="00F10355">
            <w:pPr>
              <w:pStyle w:val="TableText"/>
            </w:pPr>
            <w:r w:rsidRPr="0029428D">
              <w:t xml:space="preserve">Department of Transport </w:t>
            </w:r>
            <w:r>
              <w:t>and Planning</w:t>
            </w:r>
          </w:p>
        </w:tc>
        <w:tc>
          <w:tcPr>
            <w:tcW w:w="1418" w:type="dxa"/>
          </w:tcPr>
          <w:p w14:paraId="398D9E90" w14:textId="57313DCA" w:rsidR="00F10355" w:rsidRPr="00147519" w:rsidRDefault="00F10355" w:rsidP="00F10355">
            <w:pPr>
              <w:pStyle w:val="Tablenumbers"/>
            </w:pPr>
            <w:r w:rsidRPr="00147519">
              <w:t xml:space="preserve">11.6 </w:t>
            </w:r>
          </w:p>
        </w:tc>
        <w:tc>
          <w:tcPr>
            <w:tcW w:w="1418" w:type="dxa"/>
          </w:tcPr>
          <w:p w14:paraId="0908C312" w14:textId="289E0D89" w:rsidR="00F10355" w:rsidRPr="00147519" w:rsidRDefault="00F10355" w:rsidP="00F10355">
            <w:pPr>
              <w:pStyle w:val="Tablenumbers"/>
            </w:pPr>
            <w:r w:rsidRPr="00147519">
              <w:t>24.7</w:t>
            </w:r>
          </w:p>
        </w:tc>
        <w:tc>
          <w:tcPr>
            <w:tcW w:w="1417" w:type="dxa"/>
          </w:tcPr>
          <w:p w14:paraId="30304B54" w14:textId="16384AC0" w:rsidR="00F10355" w:rsidRPr="00147519" w:rsidRDefault="00234D4B" w:rsidP="00F10355">
            <w:pPr>
              <w:pStyle w:val="Tablenumbers"/>
            </w:pPr>
            <w:r>
              <w:t>n/a</w:t>
            </w:r>
          </w:p>
        </w:tc>
      </w:tr>
      <w:tr w:rsidR="00F10355" w:rsidRPr="00147519" w14:paraId="49AB9B23" w14:textId="77777777" w:rsidTr="002A1295">
        <w:tc>
          <w:tcPr>
            <w:tcW w:w="4961" w:type="dxa"/>
          </w:tcPr>
          <w:p w14:paraId="29456A22" w14:textId="24E4426B" w:rsidR="00F10355" w:rsidRPr="00147519" w:rsidRDefault="00F10355" w:rsidP="00F10355">
            <w:pPr>
              <w:pStyle w:val="TableText"/>
            </w:pPr>
            <w:r w:rsidRPr="0029428D">
              <w:t xml:space="preserve">Department of Treasury and Finance </w:t>
            </w:r>
          </w:p>
        </w:tc>
        <w:tc>
          <w:tcPr>
            <w:tcW w:w="1418" w:type="dxa"/>
          </w:tcPr>
          <w:p w14:paraId="67056368" w14:textId="171C6047" w:rsidR="00F10355" w:rsidRPr="00147519" w:rsidRDefault="00F10355" w:rsidP="00F10355">
            <w:pPr>
              <w:pStyle w:val="Tablenumbers"/>
            </w:pPr>
            <w:r w:rsidRPr="00147519">
              <w:t xml:space="preserve">44.8 </w:t>
            </w:r>
          </w:p>
        </w:tc>
        <w:tc>
          <w:tcPr>
            <w:tcW w:w="1418" w:type="dxa"/>
          </w:tcPr>
          <w:p w14:paraId="54C36A71" w14:textId="5279FB23" w:rsidR="00F10355" w:rsidRPr="00147519" w:rsidRDefault="00F10355" w:rsidP="00F10355">
            <w:pPr>
              <w:pStyle w:val="Tablenumbers"/>
            </w:pPr>
            <w:r w:rsidRPr="00147519">
              <w:t>50.0</w:t>
            </w:r>
          </w:p>
        </w:tc>
        <w:tc>
          <w:tcPr>
            <w:tcW w:w="1417" w:type="dxa"/>
          </w:tcPr>
          <w:p w14:paraId="67D74CD6" w14:textId="0C3380BE" w:rsidR="00F10355" w:rsidRPr="00147519" w:rsidRDefault="00234D4B" w:rsidP="00F10355">
            <w:pPr>
              <w:pStyle w:val="Tablenumbers"/>
            </w:pPr>
            <w:r>
              <w:t>n/a</w:t>
            </w:r>
          </w:p>
        </w:tc>
      </w:tr>
      <w:tr w:rsidR="00F10355" w:rsidRPr="00147519" w14:paraId="55421C87" w14:textId="77777777" w:rsidTr="002A1295">
        <w:tc>
          <w:tcPr>
            <w:tcW w:w="4961" w:type="dxa"/>
          </w:tcPr>
          <w:p w14:paraId="576B6F0C" w14:textId="6BD87511" w:rsidR="00F10355" w:rsidRPr="00147519" w:rsidRDefault="00F10355" w:rsidP="00F10355">
            <w:pPr>
              <w:pStyle w:val="TableText"/>
            </w:pPr>
            <w:r w:rsidRPr="0029428D">
              <w:t>Cenitex</w:t>
            </w:r>
          </w:p>
        </w:tc>
        <w:tc>
          <w:tcPr>
            <w:tcW w:w="1418" w:type="dxa"/>
          </w:tcPr>
          <w:p w14:paraId="4F8FF753" w14:textId="36A63ADE" w:rsidR="00F10355" w:rsidRPr="00147519" w:rsidRDefault="00F10355" w:rsidP="00F10355">
            <w:pPr>
              <w:pStyle w:val="Tablenumbers"/>
            </w:pPr>
            <w:r w:rsidRPr="00147519">
              <w:t xml:space="preserve">57.7 </w:t>
            </w:r>
          </w:p>
        </w:tc>
        <w:tc>
          <w:tcPr>
            <w:tcW w:w="1418" w:type="dxa"/>
          </w:tcPr>
          <w:p w14:paraId="61100E6E" w14:textId="2CA45AA9" w:rsidR="00F10355" w:rsidRPr="001A2134" w:rsidRDefault="00F10355" w:rsidP="00F10355">
            <w:pPr>
              <w:pStyle w:val="Tablenumbers"/>
            </w:pPr>
            <w:r w:rsidRPr="001A2134">
              <w:t>37.6</w:t>
            </w:r>
          </w:p>
        </w:tc>
        <w:tc>
          <w:tcPr>
            <w:tcW w:w="1417" w:type="dxa"/>
          </w:tcPr>
          <w:p w14:paraId="400685A7" w14:textId="1DECD56D" w:rsidR="00F10355" w:rsidRPr="001A2134" w:rsidRDefault="00234D4B" w:rsidP="00F10355">
            <w:pPr>
              <w:pStyle w:val="Tablenumbers"/>
            </w:pPr>
            <w:r w:rsidRPr="001A2134">
              <w:t>14</w:t>
            </w:r>
          </w:p>
        </w:tc>
      </w:tr>
      <w:tr w:rsidR="00F10355" w:rsidRPr="00147519" w14:paraId="60822B8D" w14:textId="77777777" w:rsidTr="002A1295">
        <w:tc>
          <w:tcPr>
            <w:tcW w:w="4961" w:type="dxa"/>
          </w:tcPr>
          <w:p w14:paraId="644D3E1C" w14:textId="7692A19A" w:rsidR="00F10355" w:rsidRPr="00147519" w:rsidRDefault="00F10355" w:rsidP="00F10355">
            <w:pPr>
              <w:pStyle w:val="TableText"/>
            </w:pPr>
            <w:r w:rsidRPr="00411D52">
              <w:t>Major Transport Infrastructure Authority</w:t>
            </w:r>
          </w:p>
        </w:tc>
        <w:tc>
          <w:tcPr>
            <w:tcW w:w="1418" w:type="dxa"/>
          </w:tcPr>
          <w:p w14:paraId="02549490" w14:textId="222D1D88" w:rsidR="00F10355" w:rsidRPr="00147519" w:rsidRDefault="00F10355" w:rsidP="00F10355">
            <w:pPr>
              <w:pStyle w:val="Tablenumbers"/>
            </w:pPr>
            <w:r w:rsidRPr="00147519">
              <w:t>78.2</w:t>
            </w:r>
          </w:p>
        </w:tc>
        <w:tc>
          <w:tcPr>
            <w:tcW w:w="1418" w:type="dxa"/>
          </w:tcPr>
          <w:p w14:paraId="01D40A5E" w14:textId="3836E348" w:rsidR="00F10355" w:rsidRPr="00147519" w:rsidRDefault="00F10355" w:rsidP="00F10355">
            <w:pPr>
              <w:pStyle w:val="Tablenumbers"/>
            </w:pPr>
            <w:r w:rsidRPr="00147519">
              <w:t>79.6</w:t>
            </w:r>
          </w:p>
        </w:tc>
        <w:tc>
          <w:tcPr>
            <w:tcW w:w="1417" w:type="dxa"/>
          </w:tcPr>
          <w:p w14:paraId="3E9E7884" w14:textId="5ABE65B4" w:rsidR="00F10355" w:rsidRPr="00147519" w:rsidRDefault="00234D4B" w:rsidP="00F10355">
            <w:pPr>
              <w:pStyle w:val="Tablenumbers"/>
            </w:pPr>
            <w:r>
              <w:t>70</w:t>
            </w:r>
          </w:p>
        </w:tc>
      </w:tr>
      <w:tr w:rsidR="00F10355" w:rsidRPr="00147519" w14:paraId="77F59EE9" w14:textId="77777777" w:rsidTr="002A1295">
        <w:tc>
          <w:tcPr>
            <w:tcW w:w="4961" w:type="dxa"/>
          </w:tcPr>
          <w:p w14:paraId="7CCD9CFB" w14:textId="0470A504" w:rsidR="00F10355" w:rsidRPr="00147519" w:rsidRDefault="00F10355" w:rsidP="00F10355">
            <w:pPr>
              <w:pStyle w:val="TableText"/>
            </w:pPr>
            <w:r w:rsidRPr="0029428D">
              <w:t>Victoria Police</w:t>
            </w:r>
          </w:p>
        </w:tc>
        <w:tc>
          <w:tcPr>
            <w:tcW w:w="1418" w:type="dxa"/>
          </w:tcPr>
          <w:p w14:paraId="770C4470" w14:textId="37D2BDCD" w:rsidR="00F10355" w:rsidRPr="00147519" w:rsidRDefault="00F10355" w:rsidP="00F10355">
            <w:pPr>
              <w:pStyle w:val="Tablenumbers"/>
            </w:pPr>
            <w:r w:rsidRPr="00147519">
              <w:t xml:space="preserve">73.2 </w:t>
            </w:r>
          </w:p>
        </w:tc>
        <w:tc>
          <w:tcPr>
            <w:tcW w:w="1418" w:type="dxa"/>
          </w:tcPr>
          <w:p w14:paraId="2CAA7540" w14:textId="2CBA0B7D" w:rsidR="00F10355" w:rsidRPr="000F712B" w:rsidRDefault="00F10355" w:rsidP="00F10355">
            <w:pPr>
              <w:pStyle w:val="Tablenumbers"/>
            </w:pPr>
            <w:r w:rsidRPr="000F712B">
              <w:t>70.1</w:t>
            </w:r>
          </w:p>
        </w:tc>
        <w:tc>
          <w:tcPr>
            <w:tcW w:w="1417" w:type="dxa"/>
          </w:tcPr>
          <w:p w14:paraId="2260D5C5" w14:textId="0ED9D790" w:rsidR="00F10355" w:rsidRPr="000F712B" w:rsidRDefault="00234D4B" w:rsidP="00F10355">
            <w:pPr>
              <w:pStyle w:val="Tablenumbers"/>
            </w:pPr>
            <w:r w:rsidRPr="00632D37">
              <w:t>71.4</w:t>
            </w:r>
          </w:p>
        </w:tc>
      </w:tr>
    </w:tbl>
    <w:p w14:paraId="147D155D" w14:textId="03069801" w:rsidR="21BFAD99" w:rsidRDefault="20C9B665" w:rsidP="00EA3A20">
      <w:pPr>
        <w:pStyle w:val="Tablenotes"/>
      </w:pPr>
      <w:r>
        <w:t xml:space="preserve">Note: DEECA, DJSIR, DTP and DTF underwent machinery of government changes in 2022–23 that impacted their ability to measure and report meaningful results on certain performance measures. Results were not reported for performance measures 1, 2 and 5 for these departments and are denoted by ‘n/a’ in the tables. </w:t>
      </w:r>
      <w:r w:rsidR="00B36678">
        <w:br w:type="page"/>
      </w:r>
    </w:p>
    <w:p w14:paraId="7D7A817A" w14:textId="6AD81054" w:rsidR="00993BCC" w:rsidRDefault="00CB5A12" w:rsidP="04926635">
      <w:pPr>
        <w:pStyle w:val="Heading1NoNum"/>
        <w:ind w:left="0"/>
      </w:pPr>
      <w:bookmarkStart w:id="126" w:name="_Toc143769017"/>
      <w:bookmarkStart w:id="127" w:name="_Toc146640952"/>
      <w:r>
        <w:lastRenderedPageBreak/>
        <w:t>State purchase contracts</w:t>
      </w:r>
      <w:bookmarkEnd w:id="126"/>
      <w:bookmarkEnd w:id="127"/>
    </w:p>
    <w:p w14:paraId="175D5052" w14:textId="3161272D" w:rsidR="00C766D6" w:rsidRPr="00ED4002" w:rsidRDefault="00C766D6" w:rsidP="00590470">
      <w:pPr>
        <w:pStyle w:val="Normal1"/>
      </w:pPr>
      <w:r w:rsidRPr="00E6017D">
        <w:rPr>
          <w:rFonts w:eastAsia="Segoe UI"/>
        </w:rPr>
        <w:t>B</w:t>
      </w:r>
      <w:r w:rsidRPr="00041760">
        <w:t>y combining demand for commonly used goods and services, government can harness greater</w:t>
      </w:r>
      <w:r w:rsidRPr="00ED4002">
        <w:t xml:space="preserve"> economies of scale when negotiating with suppliers. Aggregating purchasing power allows organisations to negotiate lower prices and better terms and conditions. It also reduces risk and the administrative burden on buyers and suppliers. The Victorian Government has numerous </w:t>
      </w:r>
      <w:hyperlink r:id="rId55" w:history="1">
        <w:r w:rsidR="009B5901">
          <w:rPr>
            <w:rStyle w:val="Hyperlink"/>
          </w:rPr>
          <w:t>SPCs and registers for commonly purchased goods and services</w:t>
        </w:r>
      </w:hyperlink>
      <w:r w:rsidRPr="00ED4002">
        <w:t>.</w:t>
      </w:r>
    </w:p>
    <w:p w14:paraId="71DF138E" w14:textId="0DE16F90" w:rsidR="00C766D6" w:rsidRDefault="00C766D6" w:rsidP="00590470">
      <w:pPr>
        <w:pStyle w:val="Normal1"/>
      </w:pPr>
      <w:r w:rsidRPr="00ED4002">
        <w:t>More than 200 organisations benefit from the time and cost savings offered by SPCs</w:t>
      </w:r>
      <w:r w:rsidR="00D8269D">
        <w:t>, with</w:t>
      </w:r>
      <w:r w:rsidRPr="00ED4002">
        <w:t xml:space="preserve"> </w:t>
      </w:r>
      <w:r w:rsidR="00D8269D">
        <w:t>t</w:t>
      </w:r>
      <w:r w:rsidRPr="00ED4002">
        <w:t xml:space="preserve">otal annual spend under SPCs estimated to be about </w:t>
      </w:r>
      <w:r w:rsidRPr="00173136">
        <w:t>$</w:t>
      </w:r>
      <w:r w:rsidRPr="00173136" w:rsidDel="00214ADB">
        <w:t>2</w:t>
      </w:r>
      <w:r w:rsidR="00173136" w:rsidRPr="00173136" w:rsidDel="00214ADB">
        <w:t>.4</w:t>
      </w:r>
      <w:r w:rsidR="007F205B">
        <w:t>.</w:t>
      </w:r>
      <w:r w:rsidRPr="00173136">
        <w:t xml:space="preserve"> billion</w:t>
      </w:r>
      <w:r w:rsidR="00FA50E8">
        <w:t xml:space="preserve"> in </w:t>
      </w:r>
      <w:r w:rsidR="007F205B">
        <w:t>2022</w:t>
      </w:r>
      <w:r w:rsidR="62F62202">
        <w:t>–</w:t>
      </w:r>
      <w:r w:rsidR="007F205B">
        <w:t>23</w:t>
      </w:r>
      <w:r w:rsidRPr="00173136">
        <w:t>.</w:t>
      </w:r>
    </w:p>
    <w:p w14:paraId="15FE3084" w14:textId="4581C528" w:rsidR="00C766D6" w:rsidRPr="00ED4002" w:rsidRDefault="00DF4298" w:rsidP="00590470">
      <w:pPr>
        <w:pStyle w:val="Normal1"/>
      </w:pPr>
      <w:r>
        <w:t>The transition</w:t>
      </w:r>
      <w:r w:rsidR="00C766D6" w:rsidRPr="00ED4002">
        <w:t xml:space="preserve"> to SPCs under the expansion program began with the largest agencies transitioning to </w:t>
      </w:r>
      <w:r w:rsidR="002C307B">
        <w:t>use the mandatory</w:t>
      </w:r>
      <w:r w:rsidR="00C766D6" w:rsidRPr="00ED4002">
        <w:t xml:space="preserve"> SPCs </w:t>
      </w:r>
      <w:r w:rsidR="00A348B5">
        <w:t>from</w:t>
      </w:r>
      <w:r w:rsidR="00A348B5" w:rsidRPr="00ED4002">
        <w:t xml:space="preserve"> </w:t>
      </w:r>
      <w:r w:rsidR="00C766D6" w:rsidRPr="00ED4002">
        <w:t>the end of 2021</w:t>
      </w:r>
      <w:r w:rsidR="004A2EA5" w:rsidRPr="00ED4002">
        <w:t>. This</w:t>
      </w:r>
      <w:r w:rsidR="00C766D6" w:rsidRPr="00ED4002">
        <w:t xml:space="preserve"> will continue until all expansion agencies</w:t>
      </w:r>
      <w:r w:rsidR="00041760">
        <w:t xml:space="preserve"> </w:t>
      </w:r>
      <w:r w:rsidR="00C766D6" w:rsidRPr="00ED4002">
        <w:t>with a</w:t>
      </w:r>
      <w:r w:rsidR="00041760">
        <w:t xml:space="preserve"> yearly</w:t>
      </w:r>
      <w:r w:rsidR="00C766D6" w:rsidRPr="00ED4002">
        <w:t xml:space="preserve"> spend on non-construction goods and services of $2.5 million or more, </w:t>
      </w:r>
      <w:r w:rsidR="00D80944">
        <w:t>are</w:t>
      </w:r>
      <w:r w:rsidR="00C766D6" w:rsidRPr="00ED4002">
        <w:t xml:space="preserve"> purchasing through SPCs</w:t>
      </w:r>
      <w:r w:rsidR="00AC7C35">
        <w:t>. The last group</w:t>
      </w:r>
      <w:r w:rsidR="00FA6B3E">
        <w:t xml:space="preserve"> to transition will be </w:t>
      </w:r>
      <w:r w:rsidR="004131AF">
        <w:t>the small agencies who will transition by 31 December 2023</w:t>
      </w:r>
      <w:r w:rsidR="000B18F1">
        <w:t>, or upon the expiry of existing contracts</w:t>
      </w:r>
      <w:r w:rsidR="00FA6B3E">
        <w:t>.</w:t>
      </w:r>
    </w:p>
    <w:p w14:paraId="7015F44E" w14:textId="26F62A09" w:rsidR="00FA6B3E" w:rsidRDefault="433BF0BA" w:rsidP="00590470">
      <w:pPr>
        <w:pStyle w:val="Normal1"/>
        <w:rPr>
          <w:rStyle w:val="BodycompactChar"/>
        </w:rPr>
      </w:pPr>
      <w:r>
        <w:t>This will result in greater use of SPCs across a wider range of government agencies, with all the benefits that come from greater aggregation, including greater consistency, streamlining, risk reduction and economies of scale (</w:t>
      </w:r>
      <w:r w:rsidR="3EF8073E">
        <w:t>s</w:t>
      </w:r>
      <w:r>
        <w:t xml:space="preserve">ee </w:t>
      </w:r>
      <w:r w:rsidR="769734E1" w:rsidRPr="3E7C3165">
        <w:rPr>
          <w:rStyle w:val="BodycompactChar"/>
        </w:rPr>
        <w:t>Priorities 2 and 3: Deliver the expansion program and continue to support good procurement</w:t>
      </w:r>
      <w:r w:rsidR="22807C87" w:rsidRPr="509575E3">
        <w:rPr>
          <w:rStyle w:val="BodycompactChar"/>
        </w:rPr>
        <w:t>).</w:t>
      </w:r>
    </w:p>
    <w:p w14:paraId="20541F7E" w14:textId="68D936BE" w:rsidR="009B4CE5" w:rsidRPr="00ED4002" w:rsidRDefault="009B4CE5" w:rsidP="00590470">
      <w:pPr>
        <w:pStyle w:val="Normal1"/>
      </w:pPr>
      <w:r w:rsidRPr="00ED4002">
        <w:t xml:space="preserve">SPCs have already proven beneficial to many expansion agencies </w:t>
      </w:r>
      <w:r w:rsidR="00280F8C">
        <w:t xml:space="preserve">that </w:t>
      </w:r>
      <w:r w:rsidRPr="00ED4002">
        <w:t>have been using them for many years with great results and will continue to do so.</w:t>
      </w:r>
    </w:p>
    <w:p w14:paraId="0997FDFE" w14:textId="54863A3B" w:rsidR="00C766D6" w:rsidRDefault="00C766D6" w:rsidP="04926635">
      <w:pPr>
        <w:pStyle w:val="Heading2NoNum"/>
        <w:ind w:left="0"/>
      </w:pPr>
      <w:bookmarkStart w:id="128" w:name="_Toc143769018"/>
      <w:bookmarkStart w:id="129" w:name="_Toc146640953"/>
      <w:r w:rsidRPr="426FBA98">
        <w:t xml:space="preserve">Who can access </w:t>
      </w:r>
      <w:r w:rsidR="00FD4377" w:rsidRPr="426FBA98">
        <w:t>s</w:t>
      </w:r>
      <w:r w:rsidR="00FD4377">
        <w:t xml:space="preserve">tate </w:t>
      </w:r>
      <w:r w:rsidR="00FD4377" w:rsidRPr="426FBA98">
        <w:t>p</w:t>
      </w:r>
      <w:r w:rsidR="00FD4377">
        <w:t xml:space="preserve">urchase </w:t>
      </w:r>
      <w:r w:rsidR="00FD4377" w:rsidRPr="426FBA98">
        <w:t>c</w:t>
      </w:r>
      <w:r w:rsidR="00FD4377">
        <w:t>ontract</w:t>
      </w:r>
      <w:r w:rsidR="00FD4377" w:rsidRPr="426FBA98">
        <w:t>s</w:t>
      </w:r>
      <w:r w:rsidRPr="426FBA98">
        <w:t>?</w:t>
      </w:r>
      <w:bookmarkEnd w:id="128"/>
      <w:bookmarkEnd w:id="129"/>
    </w:p>
    <w:p w14:paraId="70520746" w14:textId="70032F0F" w:rsidR="008A40D2" w:rsidRPr="001048C4" w:rsidRDefault="00831FB4" w:rsidP="00590470">
      <w:pPr>
        <w:pStyle w:val="Normal1"/>
      </w:pPr>
      <w:r>
        <w:t xml:space="preserve">All </w:t>
      </w:r>
      <w:hyperlink r:id="rId56">
        <w:r w:rsidRPr="3011EDD6">
          <w:rPr>
            <w:rStyle w:val="Hyperlink"/>
            <w:rFonts w:asciiTheme="majorHAnsi" w:hAnsiTheme="majorHAnsi"/>
          </w:rPr>
          <w:t>Victorian Government departments</w:t>
        </w:r>
        <w:r w:rsidR="00D4166D" w:rsidRPr="3011EDD6">
          <w:rPr>
            <w:rStyle w:val="Hyperlink"/>
            <w:rFonts w:asciiTheme="majorHAnsi" w:hAnsiTheme="majorHAnsi"/>
          </w:rPr>
          <w:t xml:space="preserve"> </w:t>
        </w:r>
        <w:r w:rsidR="00262F06" w:rsidRPr="3011EDD6">
          <w:rPr>
            <w:rStyle w:val="Hyperlink"/>
            <w:rFonts w:asciiTheme="majorHAnsi" w:hAnsiTheme="majorHAnsi"/>
          </w:rPr>
          <w:t xml:space="preserve">and </w:t>
        </w:r>
        <w:r w:rsidR="00240044" w:rsidRPr="3011EDD6">
          <w:rPr>
            <w:rStyle w:val="Hyperlink"/>
            <w:rFonts w:asciiTheme="majorHAnsi" w:hAnsiTheme="majorHAnsi"/>
          </w:rPr>
          <w:t>specified entities</w:t>
        </w:r>
        <w:r w:rsidR="001B4771" w:rsidRPr="3011EDD6">
          <w:rPr>
            <w:rStyle w:val="Hyperlink"/>
            <w:rFonts w:asciiTheme="majorHAnsi" w:hAnsiTheme="majorHAnsi"/>
          </w:rPr>
          <w:t xml:space="preserve"> including VGPB expansion agencies</w:t>
        </w:r>
      </w:hyperlink>
      <w:r w:rsidR="001B4771">
        <w:t xml:space="preserve"> must use </w:t>
      </w:r>
      <w:r w:rsidR="00262F06">
        <w:t xml:space="preserve">mandatory </w:t>
      </w:r>
      <w:r w:rsidR="00D4166D">
        <w:t xml:space="preserve">SPCs. </w:t>
      </w:r>
      <w:r w:rsidR="00036888">
        <w:t xml:space="preserve">Certain non-government bodies may </w:t>
      </w:r>
      <w:r w:rsidR="00E01BC3">
        <w:t>apply</w:t>
      </w:r>
      <w:r w:rsidR="00036888">
        <w:t xml:space="preserve"> to the lead agency to access an SPC.</w:t>
      </w:r>
    </w:p>
    <w:p w14:paraId="3425C285" w14:textId="159FFB7E" w:rsidR="00D4166D" w:rsidRPr="00ED4002" w:rsidRDefault="00D4166D" w:rsidP="00590470">
      <w:pPr>
        <w:pStyle w:val="Normal1"/>
      </w:pPr>
      <w:r>
        <w:t xml:space="preserve">Visit </w:t>
      </w:r>
      <w:hyperlink r:id="rId57">
        <w:r w:rsidRPr="1B40F6AB">
          <w:rPr>
            <w:rStyle w:val="Hyperlink"/>
          </w:rPr>
          <w:t>About goods and services contracts</w:t>
        </w:r>
      </w:hyperlink>
      <w:r>
        <w:t xml:space="preserve"> on </w:t>
      </w:r>
      <w:r w:rsidR="00F415BE">
        <w:t xml:space="preserve">the </w:t>
      </w:r>
      <w:hyperlink r:id="rId58" w:history="1">
        <w:r w:rsidRPr="1B40F6AB">
          <w:rPr>
            <w:rStyle w:val="Hyperlink"/>
          </w:rPr>
          <w:t>Buying for Victoria</w:t>
        </w:r>
      </w:hyperlink>
      <w:r>
        <w:t xml:space="preserve"> </w:t>
      </w:r>
      <w:r w:rsidR="00F415BE">
        <w:t xml:space="preserve">website </w:t>
      </w:r>
      <w:r>
        <w:t>for more on who can access SPC</w:t>
      </w:r>
      <w:r w:rsidR="00472D3A">
        <w:t>s.</w:t>
      </w:r>
    </w:p>
    <w:p w14:paraId="059D360E" w14:textId="2E2FA841" w:rsidR="00E80A36" w:rsidRPr="002122EA" w:rsidRDefault="00E80A36" w:rsidP="04926635">
      <w:pPr>
        <w:pStyle w:val="Heading2NoNum"/>
        <w:ind w:left="0"/>
      </w:pPr>
      <w:bookmarkStart w:id="130" w:name="_Toc143769019"/>
      <w:bookmarkStart w:id="131" w:name="_Toc146640954"/>
      <w:r w:rsidRPr="002122EA">
        <w:t>The role of the VGPB</w:t>
      </w:r>
      <w:bookmarkEnd w:id="130"/>
      <w:bookmarkEnd w:id="131"/>
    </w:p>
    <w:p w14:paraId="7B2F65EA" w14:textId="35855D5E" w:rsidR="00E80A36" w:rsidRDefault="00E80A36" w:rsidP="00590470">
      <w:pPr>
        <w:pStyle w:val="Normal1"/>
      </w:pPr>
      <w:r w:rsidRPr="00ED4002">
        <w:t xml:space="preserve">The VGPB reviews and endorses business cases </w:t>
      </w:r>
      <w:r w:rsidR="00B117C7">
        <w:t xml:space="preserve">for the establishment of new SPCs </w:t>
      </w:r>
      <w:r w:rsidR="00441968">
        <w:t>before</w:t>
      </w:r>
      <w:r w:rsidRPr="00ED4002">
        <w:t xml:space="preserve"> approval by the relevant Minister. The VGPB</w:t>
      </w:r>
      <w:r w:rsidRPr="00ED4002">
        <w:rPr>
          <w:sz w:val="24"/>
          <w:szCs w:val="24"/>
        </w:rPr>
        <w:t xml:space="preserve"> </w:t>
      </w:r>
      <w:r w:rsidRPr="00ED4002">
        <w:t>is also consulted on SPC replacements and extensions (</w:t>
      </w:r>
      <w:r w:rsidR="00B117C7">
        <w:t>other than</w:t>
      </w:r>
      <w:r w:rsidRPr="00ED4002">
        <w:t xml:space="preserve"> exercising contractual options).</w:t>
      </w:r>
    </w:p>
    <w:p w14:paraId="43730746" w14:textId="67686CFA" w:rsidR="00646044" w:rsidRDefault="00646044" w:rsidP="00590470">
      <w:pPr>
        <w:pStyle w:val="Normal1"/>
      </w:pPr>
      <w:r>
        <w:t>Six business cases for new SPCs were reviewed and endorsed by the VGPB in 2022</w:t>
      </w:r>
      <w:r w:rsidR="00441968">
        <w:t>–</w:t>
      </w:r>
      <w:r>
        <w:t>23</w:t>
      </w:r>
      <w:r w:rsidR="00DC5A7C">
        <w:t>. This</w:t>
      </w:r>
      <w:r>
        <w:t xml:space="preserve"> includ</w:t>
      </w:r>
      <w:r w:rsidR="00DC5A7C">
        <w:t>ed</w:t>
      </w:r>
      <w:r>
        <w:t xml:space="preserve"> SAP which was established in 2022</w:t>
      </w:r>
      <w:r w:rsidR="00441968">
        <w:t>–</w:t>
      </w:r>
      <w:r>
        <w:t xml:space="preserve">23, and </w:t>
      </w:r>
      <w:r w:rsidR="00D47925">
        <w:t xml:space="preserve">five </w:t>
      </w:r>
      <w:r>
        <w:t>business cases for SPCs to be established in 2023</w:t>
      </w:r>
      <w:r w:rsidR="00441968">
        <w:t>–</w:t>
      </w:r>
      <w:r>
        <w:t>24</w:t>
      </w:r>
      <w:r w:rsidR="00D47925">
        <w:t xml:space="preserve"> and 2024</w:t>
      </w:r>
      <w:r w:rsidR="00A71926">
        <w:t>–</w:t>
      </w:r>
      <w:r w:rsidR="00D47925">
        <w:t>25</w:t>
      </w:r>
      <w:r w:rsidR="00D8195F">
        <w:t>.</w:t>
      </w:r>
    </w:p>
    <w:p w14:paraId="4EF1DED7" w14:textId="0E4DE7AA" w:rsidR="005F403E" w:rsidRPr="008C766F" w:rsidRDefault="005F403E" w:rsidP="04926635">
      <w:pPr>
        <w:pStyle w:val="Heading2NoNum"/>
        <w:ind w:left="0"/>
      </w:pPr>
      <w:bookmarkStart w:id="132" w:name="_Toc143769020"/>
      <w:bookmarkStart w:id="133" w:name="_Toc146640955"/>
      <w:r w:rsidRPr="008C766F">
        <w:t xml:space="preserve">State purchase contracts approved in </w:t>
      </w:r>
      <w:r w:rsidR="00D76B00" w:rsidRPr="008C766F">
        <w:t>2022</w:t>
      </w:r>
      <w:r w:rsidR="62F62202" w:rsidRPr="008C766F">
        <w:t>–</w:t>
      </w:r>
      <w:r w:rsidR="00D76B00" w:rsidRPr="008C766F">
        <w:t>23</w:t>
      </w:r>
      <w:bookmarkEnd w:id="132"/>
      <w:bookmarkEnd w:id="133"/>
    </w:p>
    <w:p w14:paraId="3F82AC43" w14:textId="6DBAB596" w:rsidR="007D4586" w:rsidRDefault="007D4586" w:rsidP="00590470">
      <w:pPr>
        <w:pStyle w:val="Normal1"/>
      </w:pPr>
      <w:r w:rsidRPr="00DE79E5">
        <w:t xml:space="preserve">In </w:t>
      </w:r>
      <w:r w:rsidRPr="557F1829">
        <w:t>2022</w:t>
      </w:r>
      <w:r w:rsidR="62F62202" w:rsidRPr="557F1829">
        <w:t>–</w:t>
      </w:r>
      <w:r w:rsidRPr="557F1829">
        <w:t xml:space="preserve">23, </w:t>
      </w:r>
      <w:r w:rsidR="00DF0D76" w:rsidRPr="557F1829">
        <w:t xml:space="preserve">four </w:t>
      </w:r>
      <w:r w:rsidRPr="557F1829">
        <w:t xml:space="preserve">SPCs were approved as listed in </w:t>
      </w:r>
      <w:r w:rsidR="00703B89">
        <w:fldChar w:fldCharType="begin"/>
      </w:r>
      <w:r w:rsidR="00703B89">
        <w:instrText xml:space="preserve"> REF _Ref143512789 \h </w:instrText>
      </w:r>
      <w:r w:rsidR="00703B89">
        <w:fldChar w:fldCharType="separate"/>
      </w:r>
      <w:r w:rsidR="00501104">
        <w:t xml:space="preserve">Table </w:t>
      </w:r>
      <w:r w:rsidR="00501104">
        <w:rPr>
          <w:noProof/>
        </w:rPr>
        <w:t>14</w:t>
      </w:r>
      <w:r w:rsidR="00703B89">
        <w:fldChar w:fldCharType="end"/>
      </w:r>
      <w:r w:rsidR="00703B89">
        <w:t xml:space="preserve"> and </w:t>
      </w:r>
      <w:r w:rsidR="00703B89">
        <w:fldChar w:fldCharType="begin"/>
      </w:r>
      <w:r w:rsidR="00703B89">
        <w:instrText xml:space="preserve"> REF _Ref143512790 \h </w:instrText>
      </w:r>
      <w:r w:rsidR="00703B89">
        <w:fldChar w:fldCharType="separate"/>
      </w:r>
      <w:r w:rsidR="00501104">
        <w:t xml:space="preserve">Table </w:t>
      </w:r>
      <w:r w:rsidR="00501104">
        <w:rPr>
          <w:noProof/>
        </w:rPr>
        <w:t>15</w:t>
      </w:r>
      <w:r w:rsidR="00703B89">
        <w:fldChar w:fldCharType="end"/>
      </w:r>
      <w:r w:rsidRPr="557F1829">
        <w:t>. This compares to seven SPCs approved in 2021</w:t>
      </w:r>
      <w:r w:rsidR="672FDDF1" w:rsidRPr="174F9B25">
        <w:t>–</w:t>
      </w:r>
      <w:r w:rsidRPr="557F1829">
        <w:t>22.</w:t>
      </w:r>
    </w:p>
    <w:p w14:paraId="3658C00A" w14:textId="68AE4801" w:rsidR="007D4586" w:rsidRDefault="007D4586" w:rsidP="00590470">
      <w:pPr>
        <w:pStyle w:val="Normal1"/>
        <w:rPr>
          <w:rFonts w:cstheme="majorBidi"/>
        </w:rPr>
      </w:pPr>
      <w:r w:rsidRPr="00DE79E5">
        <w:t>The total estimated value of these SPCs is likely</w:t>
      </w:r>
      <w:r>
        <w:t xml:space="preserve"> </w:t>
      </w:r>
      <w:r w:rsidR="04B6C582">
        <w:t>to</w:t>
      </w:r>
      <w:r w:rsidRPr="00DE79E5">
        <w:t xml:space="preserve"> increase as expansion agencies continue to join the SPCs over the nex</w:t>
      </w:r>
      <w:r w:rsidR="00B024A7">
        <w:t>t 12 months.</w:t>
      </w:r>
    </w:p>
    <w:p w14:paraId="6066BA04" w14:textId="6D44A244" w:rsidR="003711E9" w:rsidRPr="003711E9" w:rsidRDefault="004C1B9E" w:rsidP="00590470">
      <w:pPr>
        <w:pStyle w:val="Normal1"/>
      </w:pPr>
      <w:r w:rsidRPr="004C1B9E">
        <w:lastRenderedPageBreak/>
        <w:t>Note: The contract values in the following tables are</w:t>
      </w:r>
      <w:r w:rsidR="410F2C3C">
        <w:t xml:space="preserve"> </w:t>
      </w:r>
      <w:r w:rsidRPr="004C1B9E">
        <w:t>estimates. Expenditure occurs as organisations order</w:t>
      </w:r>
      <w:r w:rsidR="5649C9DC">
        <w:t xml:space="preserve"> </w:t>
      </w:r>
      <w:r w:rsidRPr="004C1B9E">
        <w:t>and consume goods and services over the contract</w:t>
      </w:r>
      <w:r w:rsidR="3CAE01D8">
        <w:t xml:space="preserve"> </w:t>
      </w:r>
      <w:r w:rsidRPr="004C1B9E">
        <w:t>term of the SPC. Total estimated value includes the</w:t>
      </w:r>
      <w:r w:rsidR="558F9F7D">
        <w:t xml:space="preserve"> </w:t>
      </w:r>
      <w:r w:rsidRPr="004C1B9E">
        <w:t>initial contract term and any options to extend the</w:t>
      </w:r>
      <w:r w:rsidR="55BD9E41">
        <w:t xml:space="preserve"> </w:t>
      </w:r>
      <w:r w:rsidRPr="004C1B9E">
        <w:t>contract (although these may or may not be exercised).</w:t>
      </w:r>
    </w:p>
    <w:p w14:paraId="1D1AE43F" w14:textId="7F52E630" w:rsidR="00691CA9" w:rsidRDefault="006C5E57" w:rsidP="00766E3C">
      <w:pPr>
        <w:pStyle w:val="Caption"/>
      </w:pPr>
      <w:bookmarkStart w:id="134" w:name="_Ref143512789"/>
      <w:bookmarkStart w:id="135" w:name="_Ref110698835"/>
      <w:r>
        <w:t xml:space="preserve">Table </w:t>
      </w:r>
      <w:r w:rsidR="00337C13">
        <w:fldChar w:fldCharType="begin"/>
      </w:r>
      <w:r w:rsidR="00337C13">
        <w:instrText xml:space="preserve"> SEQ Table \* ARABIC </w:instrText>
      </w:r>
      <w:r w:rsidR="00337C13">
        <w:fldChar w:fldCharType="separate"/>
      </w:r>
      <w:r w:rsidR="00501104">
        <w:rPr>
          <w:noProof/>
        </w:rPr>
        <w:t>14</w:t>
      </w:r>
      <w:r w:rsidR="00337C13">
        <w:rPr>
          <w:noProof/>
        </w:rPr>
        <w:fldChar w:fldCharType="end"/>
      </w:r>
      <w:bookmarkEnd w:id="134"/>
      <w:r>
        <w:t xml:space="preserve">: </w:t>
      </w:r>
      <w:bookmarkEnd w:id="135"/>
      <w:r w:rsidR="00B117C7">
        <w:t xml:space="preserve">Non-ICT </w:t>
      </w:r>
      <w:r w:rsidR="00477729">
        <w:t>SPCs</w:t>
      </w:r>
      <w:r w:rsidR="00691CA9">
        <w:t xml:space="preserve"> established in </w:t>
      </w:r>
      <w:r w:rsidR="00455E82">
        <w:t>2022</w:t>
      </w:r>
      <w:r w:rsidR="62F62202">
        <w:t>–</w:t>
      </w:r>
      <w:r w:rsidR="00455E82">
        <w:t>23</w:t>
      </w:r>
    </w:p>
    <w:tbl>
      <w:tblPr>
        <w:tblW w:w="9985" w:type="dxa"/>
        <w:tblBorders>
          <w:top w:val="single" w:sz="8" w:space="0" w:color="7F7F7F"/>
          <w:left w:val="single" w:sz="8" w:space="0" w:color="7F7F7F"/>
          <w:bottom w:val="single" w:sz="8" w:space="0" w:color="7F7F7F"/>
          <w:right w:val="single" w:sz="8" w:space="0" w:color="7F7F7F"/>
          <w:insideH w:val="single" w:sz="8" w:space="0" w:color="7F7F7F"/>
          <w:insideV w:val="single" w:sz="8" w:space="0" w:color="7F7F7F"/>
        </w:tblBorders>
        <w:tblCellMar>
          <w:left w:w="0" w:type="dxa"/>
          <w:right w:w="0" w:type="dxa"/>
        </w:tblCellMar>
        <w:tblLook w:val="04A0" w:firstRow="1" w:lastRow="0" w:firstColumn="1" w:lastColumn="0" w:noHBand="0" w:noVBand="1"/>
      </w:tblPr>
      <w:tblGrid>
        <w:gridCol w:w="1408"/>
        <w:gridCol w:w="1276"/>
        <w:gridCol w:w="1124"/>
        <w:gridCol w:w="1251"/>
        <w:gridCol w:w="1272"/>
        <w:gridCol w:w="1129"/>
        <w:gridCol w:w="1407"/>
        <w:gridCol w:w="1118"/>
      </w:tblGrid>
      <w:tr w:rsidR="00FE61F3" w14:paraId="2BF4685F" w14:textId="77777777" w:rsidTr="008A5087">
        <w:trPr>
          <w:cantSplit/>
          <w:trHeight w:val="831"/>
        </w:trPr>
        <w:tc>
          <w:tcPr>
            <w:tcW w:w="1408" w:type="dxa"/>
            <w:shd w:val="clear" w:color="auto" w:fill="BFBFBF" w:themeFill="background1" w:themeFillShade="BF"/>
            <w:tcMar>
              <w:top w:w="0" w:type="dxa"/>
              <w:left w:w="108" w:type="dxa"/>
              <w:bottom w:w="0" w:type="dxa"/>
              <w:right w:w="108" w:type="dxa"/>
            </w:tcMar>
            <w:vAlign w:val="center"/>
            <w:hideMark/>
          </w:tcPr>
          <w:p w14:paraId="62D641BF" w14:textId="77777777" w:rsidR="00881ECF" w:rsidRDefault="00881ECF" w:rsidP="005F2944">
            <w:pPr>
              <w:pStyle w:val="Tableheader0"/>
            </w:pPr>
            <w:bookmarkStart w:id="136" w:name="_Hlk109308081"/>
            <w:r>
              <w:t>Project title</w:t>
            </w:r>
          </w:p>
        </w:tc>
        <w:tc>
          <w:tcPr>
            <w:tcW w:w="1276" w:type="dxa"/>
            <w:shd w:val="clear" w:color="auto" w:fill="BFBFBF" w:themeFill="background1" w:themeFillShade="BF"/>
            <w:tcMar>
              <w:top w:w="0" w:type="dxa"/>
              <w:left w:w="108" w:type="dxa"/>
              <w:bottom w:w="0" w:type="dxa"/>
              <w:right w:w="108" w:type="dxa"/>
            </w:tcMar>
            <w:vAlign w:val="center"/>
            <w:hideMark/>
          </w:tcPr>
          <w:p w14:paraId="50A51F84" w14:textId="502490BF" w:rsidR="00881ECF" w:rsidRDefault="00881ECF" w:rsidP="005F2944">
            <w:pPr>
              <w:pStyle w:val="Tableheader0"/>
            </w:pPr>
            <w:r>
              <w:t xml:space="preserve">Total estimated value ($m) </w:t>
            </w:r>
            <w:r>
              <w:br/>
            </w:r>
          </w:p>
        </w:tc>
        <w:tc>
          <w:tcPr>
            <w:tcW w:w="1124" w:type="dxa"/>
            <w:shd w:val="clear" w:color="auto" w:fill="BFBFBF" w:themeFill="background1" w:themeFillShade="BF"/>
            <w:tcMar>
              <w:top w:w="0" w:type="dxa"/>
              <w:left w:w="108" w:type="dxa"/>
              <w:bottom w:w="0" w:type="dxa"/>
              <w:right w:w="108" w:type="dxa"/>
            </w:tcMar>
            <w:vAlign w:val="center"/>
            <w:hideMark/>
          </w:tcPr>
          <w:p w14:paraId="69B6F0B4" w14:textId="77777777" w:rsidR="00881ECF" w:rsidRDefault="00881ECF" w:rsidP="005F2944">
            <w:pPr>
              <w:pStyle w:val="Tableheader0"/>
            </w:pPr>
            <w:r>
              <w:t>Contract term (yrs)</w:t>
            </w:r>
          </w:p>
        </w:tc>
        <w:tc>
          <w:tcPr>
            <w:tcW w:w="1251" w:type="dxa"/>
            <w:shd w:val="clear" w:color="auto" w:fill="BFBFBF" w:themeFill="background1" w:themeFillShade="BF"/>
            <w:tcMar>
              <w:top w:w="0" w:type="dxa"/>
              <w:left w:w="108" w:type="dxa"/>
              <w:bottom w:w="0" w:type="dxa"/>
              <w:right w:w="108" w:type="dxa"/>
            </w:tcMar>
            <w:vAlign w:val="center"/>
            <w:hideMark/>
          </w:tcPr>
          <w:p w14:paraId="2A3D1CDB" w14:textId="77777777" w:rsidR="00881ECF" w:rsidRDefault="00881ECF" w:rsidP="005F2944">
            <w:pPr>
              <w:pStyle w:val="Tableheader0"/>
            </w:pPr>
            <w:r>
              <w:t>Options (yrs)</w:t>
            </w:r>
          </w:p>
        </w:tc>
        <w:tc>
          <w:tcPr>
            <w:tcW w:w="1272" w:type="dxa"/>
            <w:shd w:val="clear" w:color="auto" w:fill="BFBFBF" w:themeFill="background1" w:themeFillShade="BF"/>
            <w:tcMar>
              <w:top w:w="0" w:type="dxa"/>
              <w:left w:w="108" w:type="dxa"/>
              <w:bottom w:w="0" w:type="dxa"/>
              <w:right w:w="108" w:type="dxa"/>
            </w:tcMar>
            <w:vAlign w:val="center"/>
            <w:hideMark/>
          </w:tcPr>
          <w:p w14:paraId="0588D3E1" w14:textId="7AF3B076" w:rsidR="00881ECF" w:rsidRDefault="00881ECF" w:rsidP="005F2944">
            <w:pPr>
              <w:pStyle w:val="Tableheader0"/>
            </w:pPr>
            <w:r>
              <w:t>Complexity</w:t>
            </w:r>
            <w:r w:rsidR="00B117C7">
              <w:t xml:space="preserve"> </w:t>
            </w:r>
            <w:bookmarkStart w:id="137" w:name="_Hlk142896151"/>
            <w:r w:rsidR="00B117C7">
              <w:t>level</w:t>
            </w:r>
            <w:r>
              <w:t xml:space="preserve"> </w:t>
            </w:r>
            <w:bookmarkEnd w:id="137"/>
          </w:p>
        </w:tc>
        <w:tc>
          <w:tcPr>
            <w:tcW w:w="1129" w:type="dxa"/>
            <w:shd w:val="clear" w:color="auto" w:fill="BFBFBF" w:themeFill="background1" w:themeFillShade="BF"/>
            <w:tcMar>
              <w:top w:w="0" w:type="dxa"/>
              <w:left w:w="108" w:type="dxa"/>
              <w:bottom w:w="0" w:type="dxa"/>
              <w:right w:w="108" w:type="dxa"/>
            </w:tcMar>
            <w:vAlign w:val="center"/>
            <w:hideMark/>
          </w:tcPr>
          <w:p w14:paraId="6D351BCD" w14:textId="77777777" w:rsidR="00881ECF" w:rsidRDefault="00881ECF" w:rsidP="005F2944">
            <w:pPr>
              <w:pStyle w:val="Tableheader0"/>
            </w:pPr>
            <w:r>
              <w:t>Market approach method</w:t>
            </w:r>
          </w:p>
        </w:tc>
        <w:tc>
          <w:tcPr>
            <w:tcW w:w="1407" w:type="dxa"/>
            <w:shd w:val="clear" w:color="auto" w:fill="BFBFBF" w:themeFill="background1" w:themeFillShade="BF"/>
            <w:tcMar>
              <w:top w:w="0" w:type="dxa"/>
              <w:left w:w="108" w:type="dxa"/>
              <w:bottom w:w="0" w:type="dxa"/>
              <w:right w:w="108" w:type="dxa"/>
            </w:tcMar>
            <w:vAlign w:val="center"/>
            <w:hideMark/>
          </w:tcPr>
          <w:p w14:paraId="2978891A" w14:textId="77777777" w:rsidR="00881ECF" w:rsidRDefault="00881ECF" w:rsidP="005F2944">
            <w:pPr>
              <w:pStyle w:val="Tableheader0"/>
            </w:pPr>
            <w:r>
              <w:t>Type of arrangement</w:t>
            </w:r>
          </w:p>
        </w:tc>
        <w:tc>
          <w:tcPr>
            <w:tcW w:w="1118" w:type="dxa"/>
            <w:shd w:val="clear" w:color="auto" w:fill="BFBFBF" w:themeFill="background1" w:themeFillShade="BF"/>
            <w:tcMar>
              <w:top w:w="0" w:type="dxa"/>
              <w:left w:w="108" w:type="dxa"/>
              <w:bottom w:w="0" w:type="dxa"/>
              <w:right w:w="108" w:type="dxa"/>
            </w:tcMar>
            <w:vAlign w:val="center"/>
            <w:hideMark/>
          </w:tcPr>
          <w:p w14:paraId="10306737" w14:textId="77777777" w:rsidR="00881ECF" w:rsidRDefault="00881ECF" w:rsidP="005F2944">
            <w:pPr>
              <w:pStyle w:val="Tableheader0"/>
            </w:pPr>
            <w:r>
              <w:t>No. of suppliers</w:t>
            </w:r>
          </w:p>
        </w:tc>
      </w:tr>
      <w:tr w:rsidR="00FE61F3" w14:paraId="518237AD" w14:textId="77777777" w:rsidTr="008A5087">
        <w:trPr>
          <w:trHeight w:val="300"/>
        </w:trPr>
        <w:tc>
          <w:tcPr>
            <w:tcW w:w="1408" w:type="dxa"/>
            <w:shd w:val="clear" w:color="auto" w:fill="FFFFFF" w:themeFill="background1"/>
            <w:tcMar>
              <w:top w:w="0" w:type="dxa"/>
              <w:left w:w="108" w:type="dxa"/>
              <w:bottom w:w="0" w:type="dxa"/>
              <w:right w:w="108" w:type="dxa"/>
            </w:tcMar>
            <w:vAlign w:val="center"/>
          </w:tcPr>
          <w:p w14:paraId="5A54D19D" w14:textId="1C0F7224" w:rsidR="00881ECF" w:rsidRDefault="004A14F3" w:rsidP="00FE61F3">
            <w:pPr>
              <w:pStyle w:val="TableText"/>
              <w:jc w:val="center"/>
            </w:pPr>
            <w:r>
              <w:t>Mail and Delivery Services</w:t>
            </w:r>
          </w:p>
        </w:tc>
        <w:tc>
          <w:tcPr>
            <w:tcW w:w="1276" w:type="dxa"/>
            <w:shd w:val="clear" w:color="auto" w:fill="FFFFFF" w:themeFill="background1"/>
            <w:noWrap/>
            <w:tcMar>
              <w:top w:w="0" w:type="dxa"/>
              <w:left w:w="108" w:type="dxa"/>
              <w:bottom w:w="0" w:type="dxa"/>
              <w:right w:w="108" w:type="dxa"/>
            </w:tcMar>
            <w:vAlign w:val="center"/>
          </w:tcPr>
          <w:p w14:paraId="02FA4A5B" w14:textId="608F09D1" w:rsidR="00881ECF" w:rsidRPr="00FE4F4D" w:rsidRDefault="00F07D48" w:rsidP="00FE61F3">
            <w:pPr>
              <w:pStyle w:val="Tablenumbers"/>
              <w:jc w:val="center"/>
            </w:pPr>
            <w:r>
              <w:t>31.5</w:t>
            </w:r>
          </w:p>
        </w:tc>
        <w:tc>
          <w:tcPr>
            <w:tcW w:w="1124" w:type="dxa"/>
            <w:shd w:val="clear" w:color="auto" w:fill="FFFFFF" w:themeFill="background1"/>
            <w:tcMar>
              <w:top w:w="0" w:type="dxa"/>
              <w:left w:w="108" w:type="dxa"/>
              <w:bottom w:w="0" w:type="dxa"/>
              <w:right w:w="108" w:type="dxa"/>
            </w:tcMar>
            <w:vAlign w:val="center"/>
          </w:tcPr>
          <w:p w14:paraId="57034220" w14:textId="7ABFE2C5" w:rsidR="00881ECF" w:rsidRDefault="00F07D48" w:rsidP="00FE61F3">
            <w:pPr>
              <w:pStyle w:val="Tablenumbers"/>
              <w:jc w:val="center"/>
            </w:pPr>
            <w:r>
              <w:t>3</w:t>
            </w:r>
          </w:p>
        </w:tc>
        <w:tc>
          <w:tcPr>
            <w:tcW w:w="1251" w:type="dxa"/>
            <w:shd w:val="clear" w:color="auto" w:fill="FFFFFF" w:themeFill="background1"/>
            <w:tcMar>
              <w:top w:w="0" w:type="dxa"/>
              <w:left w:w="108" w:type="dxa"/>
              <w:bottom w:w="0" w:type="dxa"/>
              <w:right w:w="108" w:type="dxa"/>
            </w:tcMar>
            <w:vAlign w:val="center"/>
          </w:tcPr>
          <w:p w14:paraId="330CA0E4" w14:textId="71BA42BC" w:rsidR="00881ECF" w:rsidRDefault="00F07D48" w:rsidP="00FE61F3">
            <w:pPr>
              <w:pStyle w:val="Tablenumbers"/>
              <w:jc w:val="center"/>
            </w:pPr>
            <w:r>
              <w:t>1+1</w:t>
            </w:r>
          </w:p>
        </w:tc>
        <w:tc>
          <w:tcPr>
            <w:tcW w:w="1272" w:type="dxa"/>
            <w:shd w:val="clear" w:color="auto" w:fill="FFFFFF" w:themeFill="background1"/>
            <w:tcMar>
              <w:top w:w="0" w:type="dxa"/>
              <w:left w:w="108" w:type="dxa"/>
              <w:bottom w:w="0" w:type="dxa"/>
              <w:right w:w="108" w:type="dxa"/>
            </w:tcMar>
            <w:vAlign w:val="center"/>
          </w:tcPr>
          <w:p w14:paraId="06851E74" w14:textId="3659A8FD" w:rsidR="00881ECF" w:rsidRDefault="00F07D48" w:rsidP="00FE61F3">
            <w:pPr>
              <w:pStyle w:val="TableText"/>
              <w:jc w:val="center"/>
            </w:pPr>
            <w:r>
              <w:t>Strategic</w:t>
            </w:r>
          </w:p>
        </w:tc>
        <w:tc>
          <w:tcPr>
            <w:tcW w:w="1129" w:type="dxa"/>
            <w:shd w:val="clear" w:color="auto" w:fill="FFFFFF" w:themeFill="background1"/>
            <w:tcMar>
              <w:top w:w="0" w:type="dxa"/>
              <w:left w:w="108" w:type="dxa"/>
              <w:bottom w:w="0" w:type="dxa"/>
              <w:right w:w="108" w:type="dxa"/>
            </w:tcMar>
            <w:vAlign w:val="center"/>
          </w:tcPr>
          <w:p w14:paraId="3BEDF087" w14:textId="5931F9F3" w:rsidR="00881ECF" w:rsidRDefault="00F07D48" w:rsidP="00FE61F3">
            <w:pPr>
              <w:pStyle w:val="TableText"/>
              <w:jc w:val="center"/>
            </w:pPr>
            <w:r>
              <w:t>Open RFT</w:t>
            </w:r>
          </w:p>
        </w:tc>
        <w:tc>
          <w:tcPr>
            <w:tcW w:w="1407" w:type="dxa"/>
            <w:shd w:val="clear" w:color="auto" w:fill="FFFFFF" w:themeFill="background1"/>
            <w:tcMar>
              <w:top w:w="0" w:type="dxa"/>
              <w:left w:w="108" w:type="dxa"/>
              <w:bottom w:w="0" w:type="dxa"/>
              <w:right w:w="108" w:type="dxa"/>
            </w:tcMar>
            <w:vAlign w:val="center"/>
          </w:tcPr>
          <w:p w14:paraId="32314136" w14:textId="19DBE786" w:rsidR="00881ECF" w:rsidRDefault="00F07D48" w:rsidP="00FE61F3">
            <w:pPr>
              <w:pStyle w:val="TableText"/>
              <w:jc w:val="center"/>
            </w:pPr>
            <w:r>
              <w:t>Pane</w:t>
            </w:r>
            <w:r w:rsidR="003711E9">
              <w:t>l</w:t>
            </w:r>
          </w:p>
        </w:tc>
        <w:tc>
          <w:tcPr>
            <w:tcW w:w="1118" w:type="dxa"/>
            <w:shd w:val="clear" w:color="auto" w:fill="FFFFFF" w:themeFill="background1"/>
            <w:tcMar>
              <w:top w:w="0" w:type="dxa"/>
              <w:left w:w="108" w:type="dxa"/>
              <w:bottom w:w="0" w:type="dxa"/>
              <w:right w:w="108" w:type="dxa"/>
            </w:tcMar>
            <w:vAlign w:val="center"/>
          </w:tcPr>
          <w:p w14:paraId="269F8A1D" w14:textId="7ABE25BA" w:rsidR="00881ECF" w:rsidRDefault="00F07D48" w:rsidP="00FE61F3">
            <w:pPr>
              <w:pStyle w:val="TableText"/>
              <w:jc w:val="center"/>
            </w:pPr>
            <w:r>
              <w:t>4</w:t>
            </w:r>
          </w:p>
        </w:tc>
      </w:tr>
    </w:tbl>
    <w:p w14:paraId="453E5FEF" w14:textId="5F12FBC6" w:rsidR="00A60724" w:rsidRDefault="006C5E57" w:rsidP="00766E3C">
      <w:pPr>
        <w:pStyle w:val="Caption"/>
      </w:pPr>
      <w:bookmarkStart w:id="138" w:name="_Ref143512790"/>
      <w:bookmarkStart w:id="139" w:name="_Ref110698837"/>
      <w:bookmarkEnd w:id="136"/>
      <w:r>
        <w:t xml:space="preserve">Table </w:t>
      </w:r>
      <w:r w:rsidR="00337C13">
        <w:fldChar w:fldCharType="begin"/>
      </w:r>
      <w:r w:rsidR="00337C13">
        <w:instrText xml:space="preserve"> SEQ Table \* ARABIC </w:instrText>
      </w:r>
      <w:r w:rsidR="00337C13">
        <w:fldChar w:fldCharType="separate"/>
      </w:r>
      <w:r w:rsidR="00501104">
        <w:rPr>
          <w:noProof/>
        </w:rPr>
        <w:t>15</w:t>
      </w:r>
      <w:r w:rsidR="00337C13">
        <w:rPr>
          <w:noProof/>
        </w:rPr>
        <w:fldChar w:fldCharType="end"/>
      </w:r>
      <w:bookmarkEnd w:id="138"/>
      <w:r>
        <w:t xml:space="preserve">: </w:t>
      </w:r>
      <w:bookmarkEnd w:id="139"/>
      <w:r w:rsidR="00B117C7">
        <w:t xml:space="preserve">ICT </w:t>
      </w:r>
      <w:r w:rsidR="00477729">
        <w:t>SPCs</w:t>
      </w:r>
      <w:r w:rsidR="00A60724">
        <w:t xml:space="preserve"> established in </w:t>
      </w:r>
      <w:r w:rsidR="00455E82">
        <w:t>2022</w:t>
      </w:r>
      <w:r w:rsidR="62F62202">
        <w:t>–</w:t>
      </w:r>
      <w:r w:rsidR="00455E82">
        <w:t>23</w:t>
      </w:r>
    </w:p>
    <w:tbl>
      <w:tblPr>
        <w:tblStyle w:val="TableGrid1"/>
        <w:tblW w:w="9960" w:type="dxa"/>
        <w:tblLook w:val="04A0" w:firstRow="1" w:lastRow="0" w:firstColumn="1" w:lastColumn="0" w:noHBand="0" w:noVBand="1"/>
      </w:tblPr>
      <w:tblGrid>
        <w:gridCol w:w="1413"/>
        <w:gridCol w:w="1204"/>
        <w:gridCol w:w="1128"/>
        <w:gridCol w:w="1266"/>
        <w:gridCol w:w="1275"/>
        <w:gridCol w:w="1076"/>
        <w:gridCol w:w="1407"/>
        <w:gridCol w:w="1191"/>
      </w:tblGrid>
      <w:tr w:rsidR="00EF0E64" w:rsidRPr="003A5049" w14:paraId="1D41D9F1" w14:textId="77777777" w:rsidTr="008A5087">
        <w:trPr>
          <w:trHeight w:val="600"/>
        </w:trPr>
        <w:tc>
          <w:tcPr>
            <w:tcW w:w="1413" w:type="dxa"/>
            <w:shd w:val="clear" w:color="auto" w:fill="BFBFBF" w:themeFill="background1" w:themeFillShade="BF"/>
            <w:hideMark/>
          </w:tcPr>
          <w:p w14:paraId="7C7415FD" w14:textId="77777777" w:rsidR="00EF0E64" w:rsidRPr="002D4F2E" w:rsidRDefault="00EF0E64" w:rsidP="005F2944">
            <w:pPr>
              <w:pStyle w:val="Tableheader0"/>
            </w:pPr>
            <w:bookmarkStart w:id="140" w:name="_Hlk109311551"/>
            <w:r w:rsidRPr="002D4F2E">
              <w:t xml:space="preserve">Project title </w:t>
            </w:r>
          </w:p>
        </w:tc>
        <w:tc>
          <w:tcPr>
            <w:tcW w:w="1204" w:type="dxa"/>
            <w:shd w:val="clear" w:color="auto" w:fill="BFBFBF" w:themeFill="background1" w:themeFillShade="BF"/>
            <w:hideMark/>
          </w:tcPr>
          <w:p w14:paraId="0C7C8D10" w14:textId="77777777" w:rsidR="00EF0E64" w:rsidRPr="002D4F2E" w:rsidRDefault="00EF0E64" w:rsidP="005F2944">
            <w:pPr>
              <w:pStyle w:val="Tableheader0"/>
            </w:pPr>
            <w:r w:rsidRPr="002D4F2E">
              <w:t>Total estimated value</w:t>
            </w:r>
            <w:r>
              <w:t xml:space="preserve"> ($m)</w:t>
            </w:r>
          </w:p>
        </w:tc>
        <w:tc>
          <w:tcPr>
            <w:tcW w:w="1128" w:type="dxa"/>
            <w:shd w:val="clear" w:color="auto" w:fill="BFBFBF" w:themeFill="background1" w:themeFillShade="BF"/>
            <w:hideMark/>
          </w:tcPr>
          <w:p w14:paraId="213C65EC" w14:textId="77777777" w:rsidR="00EF0E64" w:rsidRPr="002D4F2E" w:rsidRDefault="00EF0E64" w:rsidP="005F2944">
            <w:pPr>
              <w:pStyle w:val="Tableheader0"/>
            </w:pPr>
            <w:r w:rsidRPr="002D4F2E">
              <w:t>Contract term (years)</w:t>
            </w:r>
          </w:p>
        </w:tc>
        <w:tc>
          <w:tcPr>
            <w:tcW w:w="1266" w:type="dxa"/>
            <w:shd w:val="clear" w:color="auto" w:fill="BFBFBF" w:themeFill="background1" w:themeFillShade="BF"/>
            <w:hideMark/>
          </w:tcPr>
          <w:p w14:paraId="251ED0AC" w14:textId="77777777" w:rsidR="00EF0E64" w:rsidRPr="002D4F2E" w:rsidRDefault="00EF0E64" w:rsidP="005F2944">
            <w:pPr>
              <w:pStyle w:val="Tableheader0"/>
            </w:pPr>
            <w:r w:rsidRPr="002D4F2E">
              <w:t xml:space="preserve">Option(s) to extend (years) </w:t>
            </w:r>
          </w:p>
        </w:tc>
        <w:tc>
          <w:tcPr>
            <w:tcW w:w="1275" w:type="dxa"/>
            <w:shd w:val="clear" w:color="auto" w:fill="BFBFBF" w:themeFill="background1" w:themeFillShade="BF"/>
            <w:hideMark/>
          </w:tcPr>
          <w:p w14:paraId="2A382A55" w14:textId="4D5AF8F3" w:rsidR="00EF0E64" w:rsidRPr="002D4F2E" w:rsidRDefault="00EF0E64" w:rsidP="005F2944">
            <w:pPr>
              <w:pStyle w:val="Tableheader0"/>
            </w:pPr>
            <w:r w:rsidRPr="002D4F2E">
              <w:t>Complexity</w:t>
            </w:r>
            <w:r w:rsidR="00B117C7">
              <w:t xml:space="preserve"> level</w:t>
            </w:r>
            <w:r w:rsidRPr="002D4F2E">
              <w:t xml:space="preserve"> </w:t>
            </w:r>
          </w:p>
        </w:tc>
        <w:tc>
          <w:tcPr>
            <w:tcW w:w="1076" w:type="dxa"/>
            <w:shd w:val="clear" w:color="auto" w:fill="BFBFBF" w:themeFill="background1" w:themeFillShade="BF"/>
            <w:hideMark/>
          </w:tcPr>
          <w:p w14:paraId="47BCBC2C" w14:textId="77777777" w:rsidR="00EF0E64" w:rsidRPr="002D4F2E" w:rsidRDefault="00EF0E64" w:rsidP="005F2944">
            <w:pPr>
              <w:pStyle w:val="Tableheader0"/>
            </w:pPr>
            <w:r w:rsidRPr="002D4F2E">
              <w:t>Market approach</w:t>
            </w:r>
          </w:p>
        </w:tc>
        <w:tc>
          <w:tcPr>
            <w:tcW w:w="1407" w:type="dxa"/>
            <w:shd w:val="clear" w:color="auto" w:fill="BFBFBF" w:themeFill="background1" w:themeFillShade="BF"/>
            <w:hideMark/>
          </w:tcPr>
          <w:p w14:paraId="2E8BADCA" w14:textId="77777777" w:rsidR="00EF0E64" w:rsidRPr="002D4F2E" w:rsidRDefault="00EF0E64" w:rsidP="005F2944">
            <w:pPr>
              <w:pStyle w:val="Tableheader0"/>
            </w:pPr>
            <w:r w:rsidRPr="002D4F2E">
              <w:t>Type of arrangement</w:t>
            </w:r>
          </w:p>
        </w:tc>
        <w:tc>
          <w:tcPr>
            <w:tcW w:w="1191" w:type="dxa"/>
            <w:shd w:val="clear" w:color="auto" w:fill="BFBFBF" w:themeFill="background1" w:themeFillShade="BF"/>
            <w:hideMark/>
          </w:tcPr>
          <w:p w14:paraId="3F96F500" w14:textId="77777777" w:rsidR="00EF0E64" w:rsidRPr="002D4F2E" w:rsidRDefault="00EF0E64" w:rsidP="005F2944">
            <w:pPr>
              <w:pStyle w:val="Tableheader0"/>
            </w:pPr>
            <w:r w:rsidRPr="002D4F2E">
              <w:t xml:space="preserve">No. of suppliers </w:t>
            </w:r>
          </w:p>
        </w:tc>
      </w:tr>
      <w:tr w:rsidR="00EF0E64" w:rsidRPr="003A5049" w14:paraId="1D077E3B" w14:textId="77777777" w:rsidTr="008A5087">
        <w:trPr>
          <w:trHeight w:val="600"/>
        </w:trPr>
        <w:tc>
          <w:tcPr>
            <w:tcW w:w="1413" w:type="dxa"/>
            <w:vAlign w:val="center"/>
          </w:tcPr>
          <w:p w14:paraId="0252BD55" w14:textId="1042AB28" w:rsidR="00EF0E64" w:rsidRPr="002D4F2E" w:rsidRDefault="00AF5158">
            <w:pPr>
              <w:rPr>
                <w:rFonts w:ascii="Calibri" w:hAnsi="Calibri" w:cs="Calibri"/>
                <w:sz w:val="20"/>
                <w:szCs w:val="20"/>
              </w:rPr>
            </w:pPr>
            <w:r w:rsidRPr="00AF5158">
              <w:rPr>
                <w:rFonts w:ascii="Calibri" w:hAnsi="Calibri" w:cs="Calibri"/>
                <w:sz w:val="20"/>
                <w:szCs w:val="20"/>
              </w:rPr>
              <w:t>Microsoft</w:t>
            </w:r>
            <w:r w:rsidR="004932E8" w:rsidRPr="004932E8">
              <w:rPr>
                <w:rFonts w:ascii="Calibri" w:hAnsi="Calibri" w:cs="Calibri"/>
                <w:sz w:val="20"/>
                <w:szCs w:val="20"/>
              </w:rPr>
              <w:t xml:space="preserve"> </w:t>
            </w:r>
            <w:r w:rsidR="00240240" w:rsidRPr="00240240">
              <w:rPr>
                <w:rFonts w:ascii="Calibri" w:hAnsi="Calibri" w:cs="Calibri"/>
                <w:sz w:val="20"/>
                <w:szCs w:val="20"/>
              </w:rPr>
              <w:t xml:space="preserve">Enterprise </w:t>
            </w:r>
            <w:r w:rsidR="20F95079" w:rsidRPr="0C0EB97E">
              <w:rPr>
                <w:rFonts w:ascii="Calibri" w:hAnsi="Calibri" w:cs="Calibri"/>
                <w:sz w:val="20"/>
                <w:szCs w:val="20"/>
              </w:rPr>
              <w:t>Agreement</w:t>
            </w:r>
          </w:p>
        </w:tc>
        <w:tc>
          <w:tcPr>
            <w:tcW w:w="1204" w:type="dxa"/>
            <w:vAlign w:val="center"/>
          </w:tcPr>
          <w:p w14:paraId="3B3623FF" w14:textId="61591F68" w:rsidR="00EF0E64" w:rsidRPr="002D4F2E" w:rsidRDefault="6CDAF489" w:rsidP="001F466B">
            <w:pPr>
              <w:jc w:val="center"/>
              <w:rPr>
                <w:rFonts w:ascii="Calibri" w:hAnsi="Calibri" w:cs="Calibri"/>
                <w:sz w:val="20"/>
                <w:szCs w:val="20"/>
              </w:rPr>
            </w:pPr>
            <w:r w:rsidRPr="509575E3">
              <w:rPr>
                <w:rFonts w:ascii="Calibri" w:hAnsi="Calibri" w:cs="Calibri"/>
                <w:sz w:val="20"/>
                <w:szCs w:val="20"/>
              </w:rPr>
              <w:t>600</w:t>
            </w:r>
            <w:r w:rsidR="37B7FE39" w:rsidRPr="509575E3">
              <w:rPr>
                <w:rFonts w:ascii="Calibri" w:hAnsi="Calibri" w:cs="Calibri"/>
                <w:sz w:val="20"/>
                <w:szCs w:val="20"/>
              </w:rPr>
              <w:t>.0</w:t>
            </w:r>
          </w:p>
        </w:tc>
        <w:tc>
          <w:tcPr>
            <w:tcW w:w="1128" w:type="dxa"/>
            <w:vAlign w:val="center"/>
          </w:tcPr>
          <w:p w14:paraId="270FB75F" w14:textId="1192094C" w:rsidR="00EF0E64" w:rsidRPr="002D4F2E" w:rsidRDefault="00765275">
            <w:pPr>
              <w:jc w:val="center"/>
              <w:rPr>
                <w:rFonts w:ascii="Calibri" w:hAnsi="Calibri" w:cs="Calibri"/>
                <w:sz w:val="20"/>
                <w:szCs w:val="20"/>
              </w:rPr>
            </w:pPr>
            <w:r>
              <w:rPr>
                <w:rFonts w:ascii="Calibri" w:hAnsi="Calibri" w:cs="Calibri"/>
                <w:sz w:val="20"/>
                <w:szCs w:val="20"/>
              </w:rPr>
              <w:t>3</w:t>
            </w:r>
          </w:p>
        </w:tc>
        <w:tc>
          <w:tcPr>
            <w:tcW w:w="1266" w:type="dxa"/>
            <w:vAlign w:val="center"/>
          </w:tcPr>
          <w:p w14:paraId="20FA77CD" w14:textId="22EBDA42" w:rsidR="00EF0E64" w:rsidRPr="002D4F2E" w:rsidRDefault="00765275">
            <w:pPr>
              <w:jc w:val="center"/>
              <w:rPr>
                <w:rFonts w:ascii="Calibri" w:hAnsi="Calibri" w:cs="Calibri"/>
                <w:sz w:val="20"/>
                <w:szCs w:val="20"/>
              </w:rPr>
            </w:pPr>
            <w:r>
              <w:rPr>
                <w:rFonts w:ascii="Calibri" w:hAnsi="Calibri" w:cs="Calibri"/>
                <w:sz w:val="20"/>
                <w:szCs w:val="20"/>
              </w:rPr>
              <w:t>0</w:t>
            </w:r>
          </w:p>
        </w:tc>
        <w:tc>
          <w:tcPr>
            <w:tcW w:w="1275" w:type="dxa"/>
            <w:vAlign w:val="center"/>
          </w:tcPr>
          <w:p w14:paraId="43D2C778" w14:textId="1E287AAD" w:rsidR="00EF0E64" w:rsidRPr="002D4F2E" w:rsidRDefault="001F696B" w:rsidP="001F696B">
            <w:pPr>
              <w:pStyle w:val="TableText"/>
              <w:jc w:val="center"/>
            </w:pPr>
            <w:r>
              <w:t>Strategic</w:t>
            </w:r>
          </w:p>
        </w:tc>
        <w:tc>
          <w:tcPr>
            <w:tcW w:w="1076" w:type="dxa"/>
            <w:vAlign w:val="center"/>
          </w:tcPr>
          <w:p w14:paraId="083B11D3" w14:textId="3C63C502" w:rsidR="00EF0E64" w:rsidRPr="002D4F2E" w:rsidRDefault="00765275">
            <w:pPr>
              <w:jc w:val="center"/>
              <w:rPr>
                <w:rFonts w:ascii="Calibri" w:hAnsi="Calibri" w:cs="Calibri"/>
                <w:sz w:val="20"/>
                <w:szCs w:val="20"/>
              </w:rPr>
            </w:pPr>
            <w:r>
              <w:rPr>
                <w:rFonts w:ascii="Calibri" w:hAnsi="Calibri" w:cs="Calibri"/>
                <w:sz w:val="20"/>
                <w:szCs w:val="20"/>
              </w:rPr>
              <w:t>Closed</w:t>
            </w:r>
          </w:p>
        </w:tc>
        <w:tc>
          <w:tcPr>
            <w:tcW w:w="1407" w:type="dxa"/>
            <w:vAlign w:val="center"/>
          </w:tcPr>
          <w:p w14:paraId="5D278D37" w14:textId="65E218D1" w:rsidR="00EF0E64" w:rsidRPr="002D4F2E" w:rsidRDefault="00765275">
            <w:pPr>
              <w:jc w:val="center"/>
              <w:rPr>
                <w:rFonts w:ascii="Calibri" w:hAnsi="Calibri" w:cs="Calibri"/>
                <w:sz w:val="20"/>
                <w:szCs w:val="20"/>
              </w:rPr>
            </w:pPr>
            <w:r>
              <w:rPr>
                <w:rFonts w:ascii="Calibri" w:hAnsi="Calibri" w:cs="Calibri"/>
                <w:sz w:val="20"/>
                <w:szCs w:val="20"/>
              </w:rPr>
              <w:t>Sole Supplier</w:t>
            </w:r>
          </w:p>
        </w:tc>
        <w:tc>
          <w:tcPr>
            <w:tcW w:w="1191" w:type="dxa"/>
            <w:vAlign w:val="center"/>
          </w:tcPr>
          <w:p w14:paraId="51614E59" w14:textId="79BBA813" w:rsidR="00EF0E64" w:rsidRPr="002D4F2E" w:rsidRDefault="00FE61F3">
            <w:pPr>
              <w:jc w:val="center"/>
              <w:rPr>
                <w:rFonts w:ascii="Calibri" w:hAnsi="Calibri" w:cs="Calibri"/>
                <w:sz w:val="20"/>
                <w:szCs w:val="20"/>
              </w:rPr>
            </w:pPr>
            <w:r>
              <w:rPr>
                <w:rFonts w:ascii="Calibri" w:hAnsi="Calibri" w:cs="Calibri"/>
                <w:sz w:val="20"/>
                <w:szCs w:val="20"/>
              </w:rPr>
              <w:t>1</w:t>
            </w:r>
          </w:p>
        </w:tc>
      </w:tr>
      <w:tr w:rsidR="00EF0E64" w:rsidRPr="003A5049" w14:paraId="3B22D395" w14:textId="77777777" w:rsidTr="008A5087">
        <w:trPr>
          <w:trHeight w:val="600"/>
        </w:trPr>
        <w:tc>
          <w:tcPr>
            <w:tcW w:w="1413" w:type="dxa"/>
            <w:vAlign w:val="center"/>
          </w:tcPr>
          <w:p w14:paraId="4382655D" w14:textId="76B0CE17" w:rsidR="00EF0E64" w:rsidRPr="002D4F2E" w:rsidRDefault="40E69039">
            <w:pPr>
              <w:rPr>
                <w:rFonts w:ascii="Calibri" w:hAnsi="Calibri" w:cs="Calibri"/>
                <w:sz w:val="20"/>
                <w:szCs w:val="20"/>
              </w:rPr>
            </w:pPr>
            <w:r w:rsidRPr="6DF7B758">
              <w:rPr>
                <w:rFonts w:ascii="Calibri" w:hAnsi="Calibri" w:cs="Calibri"/>
                <w:sz w:val="20"/>
                <w:szCs w:val="20"/>
              </w:rPr>
              <w:t>Data</w:t>
            </w:r>
            <w:r w:rsidR="2DBD21BD" w:rsidRPr="6DF7B758">
              <w:rPr>
                <w:rFonts w:ascii="Calibri" w:hAnsi="Calibri" w:cs="Calibri"/>
                <w:sz w:val="20"/>
                <w:szCs w:val="20"/>
              </w:rPr>
              <w:t xml:space="preserve"> </w:t>
            </w:r>
            <w:r w:rsidR="5E9395BB" w:rsidRPr="066AC8B0">
              <w:rPr>
                <w:rFonts w:ascii="Calibri" w:hAnsi="Calibri" w:cs="Calibri"/>
                <w:sz w:val="20"/>
                <w:szCs w:val="20"/>
              </w:rPr>
              <w:t>C</w:t>
            </w:r>
            <w:r w:rsidRPr="6DF7B758">
              <w:rPr>
                <w:rFonts w:ascii="Calibri" w:hAnsi="Calibri" w:cs="Calibri"/>
                <w:sz w:val="20"/>
                <w:szCs w:val="20"/>
              </w:rPr>
              <w:t>entre</w:t>
            </w:r>
            <w:r w:rsidR="00FE61F3">
              <w:rPr>
                <w:rFonts w:ascii="Calibri" w:hAnsi="Calibri" w:cs="Calibri"/>
                <w:sz w:val="20"/>
                <w:szCs w:val="20"/>
              </w:rPr>
              <w:t xml:space="preserve"> (DXC)</w:t>
            </w:r>
          </w:p>
        </w:tc>
        <w:tc>
          <w:tcPr>
            <w:tcW w:w="1204" w:type="dxa"/>
            <w:vAlign w:val="center"/>
          </w:tcPr>
          <w:p w14:paraId="7C778902" w14:textId="4CE396B7" w:rsidR="00EF0E64" w:rsidRPr="002D4F2E" w:rsidRDefault="0A315D4B" w:rsidP="001F466B">
            <w:pPr>
              <w:jc w:val="center"/>
              <w:rPr>
                <w:rFonts w:ascii="Calibri" w:hAnsi="Calibri" w:cs="Calibri"/>
                <w:sz w:val="20"/>
                <w:szCs w:val="20"/>
              </w:rPr>
            </w:pPr>
            <w:r w:rsidRPr="509575E3">
              <w:rPr>
                <w:rFonts w:ascii="Calibri" w:hAnsi="Calibri" w:cs="Calibri"/>
                <w:sz w:val="20"/>
                <w:szCs w:val="20"/>
              </w:rPr>
              <w:t>42</w:t>
            </w:r>
            <w:r w:rsidR="3176AE8E" w:rsidRPr="509575E3">
              <w:rPr>
                <w:rFonts w:ascii="Calibri" w:hAnsi="Calibri" w:cs="Calibri"/>
                <w:sz w:val="20"/>
                <w:szCs w:val="20"/>
              </w:rPr>
              <w:t>.0</w:t>
            </w:r>
          </w:p>
        </w:tc>
        <w:tc>
          <w:tcPr>
            <w:tcW w:w="1128" w:type="dxa"/>
            <w:vAlign w:val="center"/>
          </w:tcPr>
          <w:p w14:paraId="10D004F8" w14:textId="02C82E37" w:rsidR="00EF0E64" w:rsidRPr="002D4F2E" w:rsidRDefault="00FE61F3">
            <w:pPr>
              <w:jc w:val="center"/>
              <w:rPr>
                <w:rFonts w:ascii="Calibri" w:hAnsi="Calibri" w:cs="Calibri"/>
                <w:sz w:val="20"/>
                <w:szCs w:val="20"/>
              </w:rPr>
            </w:pPr>
            <w:r>
              <w:rPr>
                <w:rFonts w:ascii="Calibri" w:hAnsi="Calibri" w:cs="Calibri"/>
                <w:sz w:val="20"/>
                <w:szCs w:val="20"/>
              </w:rPr>
              <w:t>5</w:t>
            </w:r>
          </w:p>
        </w:tc>
        <w:tc>
          <w:tcPr>
            <w:tcW w:w="1266" w:type="dxa"/>
            <w:vAlign w:val="center"/>
          </w:tcPr>
          <w:p w14:paraId="175B5FA9" w14:textId="07336E43" w:rsidR="00EF0E64" w:rsidRPr="002D4F2E" w:rsidRDefault="00FE61F3">
            <w:pPr>
              <w:jc w:val="center"/>
              <w:rPr>
                <w:rFonts w:ascii="Calibri" w:hAnsi="Calibri" w:cs="Calibri"/>
                <w:sz w:val="20"/>
                <w:szCs w:val="20"/>
              </w:rPr>
            </w:pPr>
            <w:r>
              <w:rPr>
                <w:rFonts w:ascii="Calibri" w:hAnsi="Calibri" w:cs="Calibri"/>
                <w:sz w:val="20"/>
                <w:szCs w:val="20"/>
              </w:rPr>
              <w:t>0</w:t>
            </w:r>
          </w:p>
        </w:tc>
        <w:tc>
          <w:tcPr>
            <w:tcW w:w="1275" w:type="dxa"/>
            <w:vAlign w:val="center"/>
          </w:tcPr>
          <w:p w14:paraId="27718766" w14:textId="56D4FCF5" w:rsidR="00EF0E64" w:rsidRPr="002D4F2E" w:rsidRDefault="001F696B" w:rsidP="001F696B">
            <w:pPr>
              <w:pStyle w:val="TableText"/>
              <w:jc w:val="center"/>
            </w:pPr>
            <w:r>
              <w:t>Strategic</w:t>
            </w:r>
          </w:p>
        </w:tc>
        <w:tc>
          <w:tcPr>
            <w:tcW w:w="1076" w:type="dxa"/>
            <w:vAlign w:val="center"/>
          </w:tcPr>
          <w:p w14:paraId="496425F3" w14:textId="459E192A" w:rsidR="00EF0E64" w:rsidRPr="002D4F2E" w:rsidRDefault="00FE61F3">
            <w:pPr>
              <w:jc w:val="center"/>
              <w:rPr>
                <w:rFonts w:ascii="Calibri" w:hAnsi="Calibri" w:cs="Calibri"/>
                <w:sz w:val="20"/>
                <w:szCs w:val="20"/>
              </w:rPr>
            </w:pPr>
            <w:r>
              <w:rPr>
                <w:rFonts w:ascii="Calibri" w:hAnsi="Calibri" w:cs="Calibri"/>
                <w:sz w:val="20"/>
                <w:szCs w:val="20"/>
              </w:rPr>
              <w:t>Closed</w:t>
            </w:r>
          </w:p>
        </w:tc>
        <w:tc>
          <w:tcPr>
            <w:tcW w:w="1407" w:type="dxa"/>
            <w:vAlign w:val="center"/>
          </w:tcPr>
          <w:p w14:paraId="2210C993" w14:textId="3CE94DA2" w:rsidR="00EF0E64" w:rsidRPr="002D4F2E" w:rsidRDefault="00FE61F3">
            <w:pPr>
              <w:jc w:val="center"/>
              <w:rPr>
                <w:rFonts w:ascii="Calibri" w:hAnsi="Calibri" w:cs="Calibri"/>
                <w:sz w:val="20"/>
                <w:szCs w:val="20"/>
              </w:rPr>
            </w:pPr>
            <w:r>
              <w:rPr>
                <w:rFonts w:ascii="Calibri" w:hAnsi="Calibri" w:cs="Calibri"/>
                <w:sz w:val="20"/>
                <w:szCs w:val="20"/>
              </w:rPr>
              <w:t>Sole Supplier</w:t>
            </w:r>
          </w:p>
        </w:tc>
        <w:tc>
          <w:tcPr>
            <w:tcW w:w="1191" w:type="dxa"/>
            <w:vAlign w:val="center"/>
          </w:tcPr>
          <w:p w14:paraId="7911CE43" w14:textId="0E224D57" w:rsidR="00EF0E64" w:rsidRPr="002D4F2E" w:rsidRDefault="00FE61F3">
            <w:pPr>
              <w:jc w:val="center"/>
              <w:rPr>
                <w:rFonts w:ascii="Calibri" w:hAnsi="Calibri" w:cs="Calibri"/>
                <w:sz w:val="20"/>
                <w:szCs w:val="20"/>
              </w:rPr>
            </w:pPr>
            <w:r>
              <w:rPr>
                <w:rFonts w:ascii="Calibri" w:hAnsi="Calibri" w:cs="Calibri"/>
                <w:sz w:val="20"/>
                <w:szCs w:val="20"/>
              </w:rPr>
              <w:t>1</w:t>
            </w:r>
          </w:p>
        </w:tc>
      </w:tr>
      <w:tr w:rsidR="00FE61F3" w:rsidRPr="003A5049" w14:paraId="76625FC1" w14:textId="77777777" w:rsidTr="008A5087">
        <w:trPr>
          <w:trHeight w:val="600"/>
        </w:trPr>
        <w:tc>
          <w:tcPr>
            <w:tcW w:w="1413" w:type="dxa"/>
            <w:vAlign w:val="center"/>
          </w:tcPr>
          <w:p w14:paraId="2FC1F5C3" w14:textId="2B2587FB" w:rsidR="00FE61F3" w:rsidRDefault="00FE61F3">
            <w:pPr>
              <w:rPr>
                <w:rFonts w:ascii="Calibri" w:hAnsi="Calibri" w:cs="Calibri"/>
                <w:sz w:val="20"/>
                <w:szCs w:val="20"/>
              </w:rPr>
            </w:pPr>
            <w:r>
              <w:rPr>
                <w:rFonts w:ascii="Calibri" w:hAnsi="Calibri" w:cs="Calibri"/>
                <w:sz w:val="20"/>
                <w:szCs w:val="20"/>
              </w:rPr>
              <w:t>SAP</w:t>
            </w:r>
          </w:p>
        </w:tc>
        <w:tc>
          <w:tcPr>
            <w:tcW w:w="1204" w:type="dxa"/>
            <w:vAlign w:val="center"/>
          </w:tcPr>
          <w:p w14:paraId="3EFE158D" w14:textId="48C4BBD4" w:rsidR="00FE61F3" w:rsidRDefault="0A315D4B" w:rsidP="001F466B">
            <w:pPr>
              <w:jc w:val="center"/>
              <w:rPr>
                <w:rFonts w:ascii="Calibri" w:hAnsi="Calibri" w:cs="Calibri"/>
                <w:sz w:val="20"/>
                <w:szCs w:val="20"/>
              </w:rPr>
            </w:pPr>
            <w:r w:rsidRPr="509575E3">
              <w:rPr>
                <w:rFonts w:ascii="Calibri" w:hAnsi="Calibri" w:cs="Calibri"/>
                <w:sz w:val="20"/>
                <w:szCs w:val="20"/>
              </w:rPr>
              <w:t>10</w:t>
            </w:r>
            <w:r w:rsidR="093DC48C" w:rsidRPr="509575E3">
              <w:rPr>
                <w:rFonts w:ascii="Calibri" w:hAnsi="Calibri" w:cs="Calibri"/>
                <w:sz w:val="20"/>
                <w:szCs w:val="20"/>
              </w:rPr>
              <w:t>.0</w:t>
            </w:r>
          </w:p>
        </w:tc>
        <w:tc>
          <w:tcPr>
            <w:tcW w:w="1128" w:type="dxa"/>
            <w:vAlign w:val="center"/>
          </w:tcPr>
          <w:p w14:paraId="348DA8A7" w14:textId="14B893E1" w:rsidR="00FE61F3" w:rsidRDefault="00FE61F3">
            <w:pPr>
              <w:jc w:val="center"/>
              <w:rPr>
                <w:rFonts w:ascii="Calibri" w:hAnsi="Calibri" w:cs="Calibri"/>
                <w:sz w:val="20"/>
                <w:szCs w:val="20"/>
              </w:rPr>
            </w:pPr>
            <w:r>
              <w:rPr>
                <w:rFonts w:ascii="Calibri" w:hAnsi="Calibri" w:cs="Calibri"/>
                <w:sz w:val="20"/>
                <w:szCs w:val="20"/>
              </w:rPr>
              <w:t>3</w:t>
            </w:r>
          </w:p>
        </w:tc>
        <w:tc>
          <w:tcPr>
            <w:tcW w:w="1266" w:type="dxa"/>
            <w:vAlign w:val="center"/>
          </w:tcPr>
          <w:p w14:paraId="398BCDC2" w14:textId="46FD8B8A" w:rsidR="00FE61F3" w:rsidRDefault="00FE61F3">
            <w:pPr>
              <w:jc w:val="center"/>
              <w:rPr>
                <w:rFonts w:ascii="Calibri" w:hAnsi="Calibri" w:cs="Calibri"/>
                <w:sz w:val="20"/>
                <w:szCs w:val="20"/>
              </w:rPr>
            </w:pPr>
            <w:r>
              <w:rPr>
                <w:rFonts w:ascii="Calibri" w:hAnsi="Calibri" w:cs="Calibri"/>
                <w:sz w:val="20"/>
                <w:szCs w:val="20"/>
              </w:rPr>
              <w:t>1+1</w:t>
            </w:r>
          </w:p>
        </w:tc>
        <w:tc>
          <w:tcPr>
            <w:tcW w:w="1275" w:type="dxa"/>
            <w:vAlign w:val="center"/>
          </w:tcPr>
          <w:p w14:paraId="43616311" w14:textId="59061F42" w:rsidR="00FE61F3" w:rsidRPr="002D4F2E" w:rsidRDefault="001F696B" w:rsidP="001F696B">
            <w:pPr>
              <w:pStyle w:val="TableText"/>
              <w:jc w:val="center"/>
            </w:pPr>
            <w:r>
              <w:t>Strategic</w:t>
            </w:r>
          </w:p>
        </w:tc>
        <w:tc>
          <w:tcPr>
            <w:tcW w:w="1076" w:type="dxa"/>
            <w:vAlign w:val="center"/>
          </w:tcPr>
          <w:p w14:paraId="0A2269FB" w14:textId="1C0CD8F4" w:rsidR="00FE61F3" w:rsidRDefault="00FE61F3">
            <w:pPr>
              <w:jc w:val="center"/>
              <w:rPr>
                <w:rFonts w:ascii="Calibri" w:hAnsi="Calibri" w:cs="Calibri"/>
                <w:sz w:val="20"/>
                <w:szCs w:val="20"/>
              </w:rPr>
            </w:pPr>
            <w:r>
              <w:rPr>
                <w:rFonts w:ascii="Calibri" w:hAnsi="Calibri" w:cs="Calibri"/>
                <w:sz w:val="20"/>
                <w:szCs w:val="20"/>
              </w:rPr>
              <w:t xml:space="preserve">Closed </w:t>
            </w:r>
          </w:p>
        </w:tc>
        <w:tc>
          <w:tcPr>
            <w:tcW w:w="1407" w:type="dxa"/>
            <w:vAlign w:val="center"/>
          </w:tcPr>
          <w:p w14:paraId="65487DC0" w14:textId="157E4A17" w:rsidR="00FE61F3" w:rsidRDefault="00FE61F3">
            <w:pPr>
              <w:jc w:val="center"/>
              <w:rPr>
                <w:rFonts w:ascii="Calibri" w:hAnsi="Calibri" w:cs="Calibri"/>
                <w:sz w:val="20"/>
                <w:szCs w:val="20"/>
              </w:rPr>
            </w:pPr>
            <w:r>
              <w:rPr>
                <w:rFonts w:ascii="Calibri" w:hAnsi="Calibri" w:cs="Calibri"/>
                <w:sz w:val="20"/>
                <w:szCs w:val="20"/>
              </w:rPr>
              <w:t>Sole Supplier</w:t>
            </w:r>
          </w:p>
        </w:tc>
        <w:tc>
          <w:tcPr>
            <w:tcW w:w="1191" w:type="dxa"/>
            <w:vAlign w:val="center"/>
          </w:tcPr>
          <w:p w14:paraId="290D181A" w14:textId="2997EF8A" w:rsidR="00FE61F3" w:rsidRDefault="001F466B">
            <w:pPr>
              <w:jc w:val="center"/>
              <w:rPr>
                <w:rFonts w:ascii="Calibri" w:hAnsi="Calibri" w:cs="Calibri"/>
                <w:sz w:val="20"/>
                <w:szCs w:val="20"/>
              </w:rPr>
            </w:pPr>
            <w:r>
              <w:rPr>
                <w:rFonts w:ascii="Calibri" w:hAnsi="Calibri" w:cs="Calibri"/>
                <w:sz w:val="20"/>
                <w:szCs w:val="20"/>
              </w:rPr>
              <w:t>1</w:t>
            </w:r>
          </w:p>
        </w:tc>
      </w:tr>
    </w:tbl>
    <w:p w14:paraId="7DCE939A" w14:textId="1B983459" w:rsidR="426545F3" w:rsidRDefault="098250B9" w:rsidP="00766E3C">
      <w:pPr>
        <w:pStyle w:val="Heading3"/>
      </w:pPr>
      <w:r w:rsidRPr="001E2364">
        <w:t>Mail and delivery services</w:t>
      </w:r>
    </w:p>
    <w:p w14:paraId="2811F444" w14:textId="58FF785E" w:rsidR="426545F3" w:rsidRDefault="64D7F400" w:rsidP="00590470">
      <w:pPr>
        <w:pStyle w:val="Normal1"/>
      </w:pPr>
      <w:r>
        <w:t xml:space="preserve">Following the expiry of the previous Document Exchange Mail SPC on 1 November 2022, </w:t>
      </w:r>
      <w:hyperlink r:id="rId59">
        <w:r>
          <w:t>a new SPC was established for mail and delivery services</w:t>
        </w:r>
      </w:hyperlink>
      <w:r>
        <w:t xml:space="preserve"> under a panel arrangement. The new SPC has evolved to match industry capability and enables users to choose from four suppliers, providing more flexibility to meet the differing needs of departments and agencies.</w:t>
      </w:r>
    </w:p>
    <w:p w14:paraId="3E42FD29" w14:textId="2C29A22A" w:rsidR="426545F3" w:rsidRDefault="098250B9" w:rsidP="00590470">
      <w:pPr>
        <w:pStyle w:val="Normal1"/>
      </w:pPr>
      <w:r>
        <w:t>The new SPC provides maximum coverage in terms of operational geographic requirements across the State with greater spend under contract and an increased ability to drive and influence innovation and cost reduction through ongoing reviews of spend data and supplier management. It also offers the ability to directly engage services from a Victorian work-integrated social enterprise which supports employment of migrants and refugees that face barriers to employment due to socioeconomic disadvantages.</w:t>
      </w:r>
    </w:p>
    <w:p w14:paraId="72F49835" w14:textId="15D72016" w:rsidR="426545F3" w:rsidRDefault="098250B9" w:rsidP="00766E3C">
      <w:pPr>
        <w:pStyle w:val="Heading3"/>
      </w:pPr>
      <w:r w:rsidRPr="001E2364">
        <w:t>Microsoft Enterprise Agreement</w:t>
      </w:r>
    </w:p>
    <w:p w14:paraId="420203AB" w14:textId="510D66DF" w:rsidR="426545F3" w:rsidRDefault="098250B9" w:rsidP="00590470">
      <w:pPr>
        <w:pStyle w:val="Normal1"/>
        <w:rPr>
          <w:rFonts w:cstheme="majorBidi"/>
        </w:rPr>
      </w:pPr>
      <w:r>
        <w:t xml:space="preserve">Following extensive stakeholder engagement across the Victorian Government to understand the current Office 365 landscape, the new </w:t>
      </w:r>
      <w:hyperlink r:id="rId60" w:history="1">
        <w:r>
          <w:t>Microsoft Enterprise Agreement</w:t>
        </w:r>
      </w:hyperlink>
      <w:r>
        <w:t xml:space="preserve"> represents a significant reset of the pricing structure and services available, with better alignment to the State's cyber security needs. The Victorian Government will enjoy the benefits of a higher security posture under the best possible commercial framework with this agreement which also incorporates material value in support of Victoria’s emergency response volunteers.</w:t>
      </w:r>
    </w:p>
    <w:p w14:paraId="7C026224" w14:textId="1B983459" w:rsidR="426545F3" w:rsidRDefault="098250B9" w:rsidP="00766E3C">
      <w:pPr>
        <w:pStyle w:val="Heading3"/>
      </w:pPr>
      <w:r w:rsidRPr="006D570B">
        <w:t xml:space="preserve">Data </w:t>
      </w:r>
      <w:r w:rsidR="6A4C4656" w:rsidRPr="006D570B">
        <w:t>C</w:t>
      </w:r>
      <w:r w:rsidRPr="006D570B">
        <w:t>entre (DXC)</w:t>
      </w:r>
    </w:p>
    <w:p w14:paraId="63C25BBF" w14:textId="78957AAD" w:rsidR="426545F3" w:rsidRDefault="098250B9" w:rsidP="00590470">
      <w:pPr>
        <w:pStyle w:val="Normal1"/>
      </w:pPr>
      <w:r>
        <w:t>The Victorian Government’s largest data centre contract was renewed ensuring business continuity for the next five years.</w:t>
      </w:r>
    </w:p>
    <w:p w14:paraId="776E5FFD" w14:textId="06A6B1E6" w:rsidR="426545F3" w:rsidRDefault="098250B9" w:rsidP="00766E3C">
      <w:pPr>
        <w:pStyle w:val="Heading3"/>
      </w:pPr>
      <w:r w:rsidRPr="006D570B">
        <w:lastRenderedPageBreak/>
        <w:t>SAP</w:t>
      </w:r>
    </w:p>
    <w:p w14:paraId="33724607" w14:textId="7FDC8844" w:rsidR="426545F3" w:rsidRDefault="64D7F400" w:rsidP="00590470">
      <w:pPr>
        <w:pStyle w:val="Normal1"/>
        <w:rPr>
          <w:b/>
          <w:bCs/>
        </w:rPr>
      </w:pPr>
      <w:r>
        <w:t xml:space="preserve">The </w:t>
      </w:r>
      <w:hyperlink r:id="rId61">
        <w:r>
          <w:t>SAP SPC</w:t>
        </w:r>
      </w:hyperlink>
      <w:r>
        <w:t xml:space="preserve"> was established in May 2023</w:t>
      </w:r>
      <w:r w:rsidR="59B9CFDD">
        <w:t xml:space="preserve">. It </w:t>
      </w:r>
      <w:r>
        <w:t>provides a wide range of cloud products and services ranging from human resources and people service platforms to data analytics and business process modelling. It represents a platform that is broadly used and forms part of the Victorian Government’s architectural direction for these types of services. The contract, which has been independently benchmarked, is a best-in-class commercial arrangement that will support Victorian Government entities of all sizes by providing the benefits of SAP’s vast service catalogue with wide ranging benefits including commitments to local jobs and social procurement outcomes.</w:t>
      </w:r>
    </w:p>
    <w:p w14:paraId="24C9AE15" w14:textId="357B6B08" w:rsidR="424F78BE" w:rsidRDefault="424F78BE" w:rsidP="00534645">
      <w:pPr>
        <w:pStyle w:val="Casestudyheader"/>
      </w:pPr>
      <w:r>
        <w:t>Case study: New Mail and Delivery Services SPC boosts social procurement</w:t>
      </w:r>
    </w:p>
    <w:p w14:paraId="1E57CAA4" w14:textId="191B775C" w:rsidR="005C1913" w:rsidRDefault="005C1913" w:rsidP="00534645">
      <w:pPr>
        <w:pStyle w:val="Casestudyheader"/>
        <w:rPr>
          <w:rStyle w:val="IntenseEmphasis"/>
          <w:b w:val="0"/>
          <w:color w:val="7F7F7F" w:themeColor="text1" w:themeTint="80"/>
        </w:rPr>
      </w:pPr>
      <w:r>
        <w:rPr>
          <w:noProof/>
        </w:rPr>
        <w:drawing>
          <wp:inline distT="0" distB="0" distL="0" distR="0" wp14:anchorId="4DBEC7C8" wp14:editId="6C35C02B">
            <wp:extent cx="2724783" cy="1826062"/>
            <wp:effectExtent l="0" t="0" r="0" b="9525"/>
            <wp:docPr id="13239867" name="Picture 13239867" descr="Photo 41: Photo of a delivery person surrounded by packages and filling in a form on a clip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9867" name="Picture 13239867" descr="Photo 41: Photo of a delivery person surrounded by packages and filling in a form on a clipboard"/>
                    <pic:cNvPicPr/>
                  </pic:nvPicPr>
                  <pic:blipFill>
                    <a:blip r:embed="rId62">
                      <a:extLst>
                        <a:ext uri="{28A0092B-C50C-407E-A947-70E740481C1C}">
                          <a14:useLocalDpi xmlns:a14="http://schemas.microsoft.com/office/drawing/2010/main" val="0"/>
                        </a:ext>
                      </a:extLst>
                    </a:blip>
                    <a:stretch>
                      <a:fillRect/>
                    </a:stretch>
                  </pic:blipFill>
                  <pic:spPr>
                    <a:xfrm>
                      <a:off x="0" y="0"/>
                      <a:ext cx="2724783" cy="1826062"/>
                    </a:xfrm>
                    <a:prstGeom prst="rect">
                      <a:avLst/>
                    </a:prstGeom>
                  </pic:spPr>
                </pic:pic>
              </a:graphicData>
            </a:graphic>
          </wp:inline>
        </w:drawing>
      </w:r>
    </w:p>
    <w:p w14:paraId="05C2A762" w14:textId="16CE4348" w:rsidR="424F78BE" w:rsidRDefault="67F6BBC2" w:rsidP="00590470">
      <w:pPr>
        <w:pStyle w:val="Normal1"/>
      </w:pPr>
      <w:r>
        <w:t xml:space="preserve">The Victorian Government seeks to leverage its buying power to create social value beyond the value of the goods or service being purchased. In line with the </w:t>
      </w:r>
      <w:hyperlink r:id="rId63" w:history="1">
        <w:r w:rsidRPr="509575E3">
          <w:rPr>
            <w:rStyle w:val="Hyperlink"/>
          </w:rPr>
          <w:t>Social Procurement Framework</w:t>
        </w:r>
      </w:hyperlink>
      <w:r>
        <w:t>, government buyers consider opportunities to deliver social and sustainable outcomes as part of every procurement activity.</w:t>
      </w:r>
    </w:p>
    <w:p w14:paraId="6D1F10D8" w14:textId="62601A82" w:rsidR="424F78BE" w:rsidRDefault="424F78BE" w:rsidP="00590470">
      <w:pPr>
        <w:pStyle w:val="Normal1"/>
      </w:pPr>
      <w:r>
        <w:t>During the recent renewal of the Mail and Delivery Services SPC, the courier service component was revised to expand the opportunity to smaller, local suppliers that could service specific regions.</w:t>
      </w:r>
    </w:p>
    <w:p w14:paraId="0D30B011" w14:textId="06755B83" w:rsidR="424F78BE" w:rsidRDefault="424F78BE" w:rsidP="00590470">
      <w:pPr>
        <w:pStyle w:val="Normal1"/>
      </w:pPr>
      <w:r>
        <w:t>This enabled Local Transit, a Victorian social enterprise, to successfully join the panel of suppliers, alongside Australia Post, FedEx and Toll. As a smaller operator, Local Transit provides courier services to Melbourne’s central business district and metropolitan suburbs and has a mission to create job opportunities for refugee and migrant workers facing socioeconomic barriers to employment.</w:t>
      </w:r>
    </w:p>
    <w:p w14:paraId="1A759794" w14:textId="0CE1D9AC" w:rsidR="424F78BE" w:rsidRDefault="424F78BE" w:rsidP="00590470">
      <w:pPr>
        <w:pStyle w:val="Normal1"/>
      </w:pPr>
      <w:r>
        <w:t>By enabling social enterprises to participate, the Mail and Delivery Services SPC is providing broader value to the Victorian community by creating employment opportunities for disadvantaged jobseekers.</w:t>
      </w:r>
    </w:p>
    <w:p w14:paraId="7596DADC" w14:textId="45416A8D" w:rsidR="005C1913" w:rsidRDefault="112F1FAB" w:rsidP="00AD19F7">
      <w:pPr>
        <w:pStyle w:val="IntenseQuote"/>
        <w:rPr>
          <w:rFonts w:eastAsia="Calibri"/>
        </w:rPr>
      </w:pPr>
      <w:r w:rsidRPr="04926635">
        <w:rPr>
          <w:rStyle w:val="IntenseEmphasis"/>
        </w:rPr>
        <w:t>The new Mail and Delivery Services SPC provides maximum coverage in terms of operational geographic requirements across the State. It also offers the ability to directly engage services from a Victorian work-integrated social enterprise which supports employment of migrants and refugees that face barriers to employment due to socioeconomic disadvantages.</w:t>
      </w:r>
      <w:bookmarkStart w:id="141" w:name="_Toc143769021"/>
      <w:bookmarkEnd w:id="140"/>
    </w:p>
    <w:p w14:paraId="6FCB5AF5" w14:textId="788DDE52" w:rsidR="0019590A" w:rsidRDefault="0019590A" w:rsidP="04926635">
      <w:pPr>
        <w:pStyle w:val="Heading2NoNum"/>
        <w:ind w:left="0"/>
      </w:pPr>
      <w:bookmarkStart w:id="142" w:name="_Toc146640956"/>
      <w:r w:rsidRPr="0019590A">
        <w:lastRenderedPageBreak/>
        <w:t xml:space="preserve">Variations to </w:t>
      </w:r>
      <w:r w:rsidR="00AE520F">
        <w:t>state purchase contracts</w:t>
      </w:r>
      <w:r w:rsidR="00416F83">
        <w:t xml:space="preserve"> in </w:t>
      </w:r>
      <w:r w:rsidR="00455E82">
        <w:t>2022</w:t>
      </w:r>
      <w:r w:rsidR="62F62202">
        <w:t>–</w:t>
      </w:r>
      <w:r w:rsidR="00455E82">
        <w:t>23</w:t>
      </w:r>
      <w:bookmarkEnd w:id="141"/>
      <w:bookmarkEnd w:id="142"/>
    </w:p>
    <w:p w14:paraId="5550E6C7" w14:textId="5474B421" w:rsidR="00703B89" w:rsidRDefault="00703B89" w:rsidP="00590470">
      <w:pPr>
        <w:pStyle w:val="Normal1"/>
        <w:rPr>
          <w:rFonts w:cstheme="majorBidi"/>
        </w:rPr>
      </w:pPr>
      <w:r w:rsidRPr="00DE79E5">
        <w:t>Seven</w:t>
      </w:r>
      <w:r>
        <w:t xml:space="preserve"> SPC</w:t>
      </w:r>
      <w:r w:rsidRPr="00DE79E5">
        <w:t xml:space="preserve"> </w:t>
      </w:r>
      <w:r w:rsidRPr="00A12AF3">
        <w:t xml:space="preserve">variations were reported in 2022–23, as listed in </w:t>
      </w:r>
      <w:r w:rsidR="001227FF">
        <w:fldChar w:fldCharType="begin"/>
      </w:r>
      <w:r w:rsidR="001227FF">
        <w:instrText xml:space="preserve"> REF _Ref143512849 \h </w:instrText>
      </w:r>
      <w:r w:rsidR="001227FF">
        <w:fldChar w:fldCharType="separate"/>
      </w:r>
      <w:r w:rsidR="00501104">
        <w:t xml:space="preserve">Table </w:t>
      </w:r>
      <w:r w:rsidR="00501104">
        <w:rPr>
          <w:noProof/>
        </w:rPr>
        <w:t>16</w:t>
      </w:r>
      <w:r w:rsidR="001227FF">
        <w:fldChar w:fldCharType="end"/>
      </w:r>
      <w:r w:rsidR="001227FF">
        <w:t xml:space="preserve"> and </w:t>
      </w:r>
      <w:r w:rsidR="001227FF">
        <w:fldChar w:fldCharType="begin"/>
      </w:r>
      <w:r w:rsidR="001227FF">
        <w:instrText xml:space="preserve"> REF _Ref143512850 \h </w:instrText>
      </w:r>
      <w:r w:rsidR="001227FF">
        <w:fldChar w:fldCharType="separate"/>
      </w:r>
      <w:r w:rsidR="00501104" w:rsidRPr="001227FF">
        <w:t xml:space="preserve">Table </w:t>
      </w:r>
      <w:r w:rsidR="00501104">
        <w:rPr>
          <w:noProof/>
        </w:rPr>
        <w:t>17</w:t>
      </w:r>
      <w:r w:rsidR="001227FF">
        <w:fldChar w:fldCharType="end"/>
      </w:r>
      <w:r w:rsidRPr="00A12AF3">
        <w:t xml:space="preserve">. Reasons for variations range from aligning expiry dates to related </w:t>
      </w:r>
      <w:r w:rsidR="0069250F" w:rsidRPr="00A12AF3">
        <w:t>policies</w:t>
      </w:r>
      <w:r w:rsidRPr="00A12AF3">
        <w:t xml:space="preserve"> to incorporating social procurement </w:t>
      </w:r>
      <w:r w:rsidRPr="00DE79E5">
        <w:t>requirements into the agreement</w:t>
      </w:r>
      <w:r>
        <w:t>.</w:t>
      </w:r>
    </w:p>
    <w:p w14:paraId="684DABE6" w14:textId="792BC853" w:rsidR="0019590A" w:rsidRDefault="006C5E57" w:rsidP="00766E3C">
      <w:pPr>
        <w:pStyle w:val="Caption"/>
      </w:pPr>
      <w:bookmarkStart w:id="143" w:name="_Ref143512849"/>
      <w:bookmarkStart w:id="144" w:name="_Ref110868733"/>
      <w:r>
        <w:t xml:space="preserve">Table </w:t>
      </w:r>
      <w:r w:rsidR="00337C13">
        <w:fldChar w:fldCharType="begin"/>
      </w:r>
      <w:r w:rsidR="00337C13">
        <w:instrText xml:space="preserve"> SEQ Table \* ARABIC </w:instrText>
      </w:r>
      <w:r w:rsidR="00337C13">
        <w:fldChar w:fldCharType="separate"/>
      </w:r>
      <w:r w:rsidR="00501104">
        <w:rPr>
          <w:noProof/>
        </w:rPr>
        <w:t>16</w:t>
      </w:r>
      <w:r w:rsidR="00337C13">
        <w:rPr>
          <w:noProof/>
        </w:rPr>
        <w:fldChar w:fldCharType="end"/>
      </w:r>
      <w:bookmarkEnd w:id="143"/>
      <w:r>
        <w:t xml:space="preserve">: </w:t>
      </w:r>
      <w:bookmarkEnd w:id="144"/>
      <w:r w:rsidR="0019590A" w:rsidRPr="0067305D">
        <w:t xml:space="preserve">Variations to </w:t>
      </w:r>
      <w:r w:rsidR="00B117C7">
        <w:t xml:space="preserve">non-ICT </w:t>
      </w:r>
      <w:r w:rsidR="0019590A" w:rsidRPr="0067305D">
        <w:t xml:space="preserve">SPCs in </w:t>
      </w:r>
      <w:r w:rsidR="00455E82">
        <w:t>2022</w:t>
      </w:r>
      <w:r w:rsidR="62F62202">
        <w:t>–</w:t>
      </w:r>
      <w:r w:rsidR="00455E82">
        <w:t>23</w:t>
      </w:r>
    </w:p>
    <w:tbl>
      <w:tblPr>
        <w:tblStyle w:val="TableGrid"/>
        <w:tblW w:w="9497" w:type="dxa"/>
        <w:tblInd w:w="-5" w:type="dxa"/>
        <w:tblLook w:val="04A0" w:firstRow="1" w:lastRow="0" w:firstColumn="1" w:lastColumn="0" w:noHBand="0" w:noVBand="1"/>
      </w:tblPr>
      <w:tblGrid>
        <w:gridCol w:w="2263"/>
        <w:gridCol w:w="1706"/>
        <w:gridCol w:w="5528"/>
      </w:tblGrid>
      <w:tr w:rsidR="0019590A" w:rsidRPr="00915846" w14:paraId="248A90BA" w14:textId="77777777" w:rsidTr="00E26491">
        <w:tc>
          <w:tcPr>
            <w:tcW w:w="2263" w:type="dxa"/>
            <w:shd w:val="clear" w:color="auto" w:fill="BFBFBF" w:themeFill="background1" w:themeFillShade="BF"/>
          </w:tcPr>
          <w:p w14:paraId="06C87485" w14:textId="77777777" w:rsidR="0019590A" w:rsidRPr="00915846" w:rsidRDefault="0019590A" w:rsidP="00DC5732">
            <w:pPr>
              <w:pStyle w:val="Tableheader0"/>
            </w:pPr>
            <w:bookmarkStart w:id="145" w:name="_Hlk109311576"/>
            <w:r>
              <w:t>SPC</w:t>
            </w:r>
            <w:r w:rsidRPr="00915846">
              <w:t xml:space="preserve"> </w:t>
            </w:r>
          </w:p>
        </w:tc>
        <w:tc>
          <w:tcPr>
            <w:tcW w:w="1706" w:type="dxa"/>
            <w:shd w:val="clear" w:color="auto" w:fill="BFBFBF" w:themeFill="background1" w:themeFillShade="BF"/>
          </w:tcPr>
          <w:p w14:paraId="532ABD40" w14:textId="77777777" w:rsidR="0019590A" w:rsidRPr="00915846" w:rsidRDefault="0019590A" w:rsidP="00DC5732">
            <w:pPr>
              <w:pStyle w:val="Tableheader0"/>
            </w:pPr>
            <w:r w:rsidRPr="00915846">
              <w:t>Total estimated value</w:t>
            </w:r>
            <w:r>
              <w:t xml:space="preserve"> ($m)</w:t>
            </w:r>
          </w:p>
        </w:tc>
        <w:tc>
          <w:tcPr>
            <w:tcW w:w="5528" w:type="dxa"/>
            <w:shd w:val="clear" w:color="auto" w:fill="BFBFBF" w:themeFill="background1" w:themeFillShade="BF"/>
          </w:tcPr>
          <w:p w14:paraId="29AB1D2A" w14:textId="77777777" w:rsidR="0019590A" w:rsidRPr="00915846" w:rsidRDefault="0019590A" w:rsidP="00DC5732">
            <w:pPr>
              <w:pStyle w:val="Tableheader0"/>
            </w:pPr>
            <w:r w:rsidRPr="00915846">
              <w:t>Reason for variation</w:t>
            </w:r>
          </w:p>
        </w:tc>
      </w:tr>
      <w:tr w:rsidR="0019590A" w14:paraId="42F19768" w14:textId="77777777" w:rsidTr="00E26491">
        <w:tc>
          <w:tcPr>
            <w:tcW w:w="2263" w:type="dxa"/>
          </w:tcPr>
          <w:p w14:paraId="72DEF972" w14:textId="61D30AFC" w:rsidR="0019590A" w:rsidRDefault="00B024A7">
            <w:pPr>
              <w:pStyle w:val="TableText"/>
            </w:pPr>
            <w:r w:rsidRPr="00B024A7">
              <w:t>Security Services</w:t>
            </w:r>
          </w:p>
        </w:tc>
        <w:tc>
          <w:tcPr>
            <w:tcW w:w="1706" w:type="dxa"/>
          </w:tcPr>
          <w:p w14:paraId="6F148E5C" w14:textId="28A81B53" w:rsidR="0019590A" w:rsidRDefault="051C8E36">
            <w:pPr>
              <w:pStyle w:val="TableText"/>
            </w:pPr>
            <w:r>
              <w:t>80</w:t>
            </w:r>
            <w:r w:rsidR="138FED6C">
              <w:t>.0</w:t>
            </w:r>
          </w:p>
        </w:tc>
        <w:tc>
          <w:tcPr>
            <w:tcW w:w="5528" w:type="dxa"/>
          </w:tcPr>
          <w:p w14:paraId="02A65AAF" w14:textId="33BDDB6D" w:rsidR="0019590A" w:rsidRDefault="00B024A7" w:rsidP="00B024A7">
            <w:pPr>
              <w:pStyle w:val="TableText"/>
            </w:pPr>
            <w:r>
              <w:t>Contract extended by 18 months</w:t>
            </w:r>
            <w:r w:rsidR="001F466B">
              <w:t xml:space="preserve"> </w:t>
            </w:r>
            <w:r>
              <w:t>to</w:t>
            </w:r>
            <w:r w:rsidR="001F466B">
              <w:t xml:space="preserve"> include</w:t>
            </w:r>
            <w:r w:rsidR="00262F06">
              <w:t xml:space="preserve"> </w:t>
            </w:r>
            <w:proofErr w:type="gramStart"/>
            <w:r w:rsidR="00262F06">
              <w:t>a</w:t>
            </w:r>
            <w:r>
              <w:t xml:space="preserve"> number </w:t>
            </w:r>
            <w:r w:rsidR="001F466B">
              <w:t>of</w:t>
            </w:r>
            <w:proofErr w:type="gramEnd"/>
            <w:r w:rsidR="001F466B">
              <w:t xml:space="preserve"> </w:t>
            </w:r>
            <w:r w:rsidR="001F466B" w:rsidRPr="00B024A7">
              <w:t>improvement</w:t>
            </w:r>
            <w:r w:rsidRPr="00B024A7">
              <w:t xml:space="preserve"> outcomes to deliver on government initiatives</w:t>
            </w:r>
            <w:r w:rsidR="001F466B">
              <w:t>.</w:t>
            </w:r>
          </w:p>
        </w:tc>
      </w:tr>
      <w:tr w:rsidR="0019590A" w14:paraId="3910901C" w14:textId="77777777" w:rsidTr="00E26491">
        <w:tc>
          <w:tcPr>
            <w:tcW w:w="2263" w:type="dxa"/>
          </w:tcPr>
          <w:p w14:paraId="494A5496" w14:textId="09BBB515" w:rsidR="0019590A" w:rsidRDefault="00B024A7">
            <w:pPr>
              <w:pStyle w:val="TableText"/>
            </w:pPr>
            <w:r w:rsidRPr="00B024A7">
              <w:t>Electricity – Large Sites (above 40 MWh)</w:t>
            </w:r>
          </w:p>
        </w:tc>
        <w:tc>
          <w:tcPr>
            <w:tcW w:w="1706" w:type="dxa"/>
          </w:tcPr>
          <w:p w14:paraId="439BED3C" w14:textId="11770CB4" w:rsidR="0019590A" w:rsidRDefault="051C8E36">
            <w:pPr>
              <w:pStyle w:val="TableText"/>
            </w:pPr>
            <w:r>
              <w:t>112</w:t>
            </w:r>
            <w:r w:rsidR="23207256">
              <w:t>.0</w:t>
            </w:r>
          </w:p>
        </w:tc>
        <w:tc>
          <w:tcPr>
            <w:tcW w:w="5528" w:type="dxa"/>
          </w:tcPr>
          <w:p w14:paraId="4FE90278" w14:textId="6FBFCE1C" w:rsidR="0019590A" w:rsidRPr="00E568C8" w:rsidRDefault="001F466B">
            <w:pPr>
              <w:pStyle w:val="TableText"/>
            </w:pPr>
            <w:r>
              <w:t>Contract varied to align</w:t>
            </w:r>
            <w:r w:rsidR="00B024A7" w:rsidRPr="00B024A7">
              <w:t xml:space="preserve"> SPC expiry date with Climate Change policies</w:t>
            </w:r>
            <w:r w:rsidR="002B4FE3">
              <w:t>.</w:t>
            </w:r>
          </w:p>
        </w:tc>
      </w:tr>
      <w:tr w:rsidR="0019590A" w14:paraId="2996A3B7" w14:textId="77777777" w:rsidTr="00E26491">
        <w:tc>
          <w:tcPr>
            <w:tcW w:w="2263" w:type="dxa"/>
          </w:tcPr>
          <w:p w14:paraId="4B7545D5" w14:textId="5DE497FB" w:rsidR="0019590A" w:rsidRDefault="00B024A7">
            <w:pPr>
              <w:pStyle w:val="TableText"/>
            </w:pPr>
            <w:r w:rsidRPr="00B024A7">
              <w:t xml:space="preserve">Electricity – Small </w:t>
            </w:r>
            <w:r w:rsidR="001F466B" w:rsidRPr="00B024A7">
              <w:t>Sites (</w:t>
            </w:r>
            <w:r w:rsidRPr="00B024A7">
              <w:t>below 40 MWh)</w:t>
            </w:r>
          </w:p>
        </w:tc>
        <w:tc>
          <w:tcPr>
            <w:tcW w:w="1706" w:type="dxa"/>
          </w:tcPr>
          <w:p w14:paraId="6D04D70A" w14:textId="2653E59A" w:rsidR="0019590A" w:rsidRDefault="051C8E36">
            <w:pPr>
              <w:pStyle w:val="TableText"/>
            </w:pPr>
            <w:r>
              <w:t>14</w:t>
            </w:r>
            <w:r w:rsidR="32C2170F">
              <w:t>.0</w:t>
            </w:r>
          </w:p>
        </w:tc>
        <w:tc>
          <w:tcPr>
            <w:tcW w:w="5528" w:type="dxa"/>
          </w:tcPr>
          <w:p w14:paraId="6DBA9297" w14:textId="0F2EA545" w:rsidR="0019590A" w:rsidRPr="00E568C8" w:rsidRDefault="001F466B">
            <w:pPr>
              <w:pStyle w:val="TableText"/>
            </w:pPr>
            <w:r>
              <w:t>Contract varied to align</w:t>
            </w:r>
            <w:r w:rsidRPr="00B024A7">
              <w:t xml:space="preserve"> SPC expiry date with Climate Change policies</w:t>
            </w:r>
            <w:r w:rsidR="002B4FE3">
              <w:t>.</w:t>
            </w:r>
          </w:p>
        </w:tc>
      </w:tr>
      <w:tr w:rsidR="0019590A" w14:paraId="7E42DD0E" w14:textId="77777777" w:rsidTr="00E26491">
        <w:tc>
          <w:tcPr>
            <w:tcW w:w="2263" w:type="dxa"/>
          </w:tcPr>
          <w:p w14:paraId="13137CDF" w14:textId="605BDCE1" w:rsidR="0019590A" w:rsidRDefault="00B024A7">
            <w:pPr>
              <w:pStyle w:val="TableText"/>
            </w:pPr>
            <w:r w:rsidRPr="00B024A7">
              <w:t>Travel Management Services</w:t>
            </w:r>
          </w:p>
        </w:tc>
        <w:tc>
          <w:tcPr>
            <w:tcW w:w="1706" w:type="dxa"/>
          </w:tcPr>
          <w:p w14:paraId="6DAA453C" w14:textId="65EE340D" w:rsidR="0019590A" w:rsidRDefault="051C8E36">
            <w:pPr>
              <w:pStyle w:val="TableText"/>
            </w:pPr>
            <w:r>
              <w:t>46</w:t>
            </w:r>
            <w:r w:rsidR="7E314C59">
              <w:t>.0</w:t>
            </w:r>
          </w:p>
        </w:tc>
        <w:tc>
          <w:tcPr>
            <w:tcW w:w="5528" w:type="dxa"/>
          </w:tcPr>
          <w:p w14:paraId="382F00EA" w14:textId="49767CC4" w:rsidR="00274022" w:rsidRPr="00BB20AC" w:rsidRDefault="00786527" w:rsidP="00BB20AC">
            <w:pPr>
              <w:rPr>
                <w:rFonts w:ascii="Calibri" w:eastAsiaTheme="minorEastAsia" w:hAnsi="Calibri" w:cs="Calibri"/>
                <w:sz w:val="20"/>
                <w:szCs w:val="20"/>
                <w:lang w:val="en-US" w:eastAsia="en-US"/>
              </w:rPr>
            </w:pPr>
            <w:r w:rsidRPr="00786527">
              <w:rPr>
                <w:rFonts w:ascii="Calibri" w:eastAsiaTheme="minorEastAsia" w:hAnsi="Calibri" w:cs="Calibri"/>
                <w:sz w:val="20"/>
                <w:szCs w:val="20"/>
                <w:lang w:val="en-US" w:eastAsia="en-US"/>
              </w:rPr>
              <w:t xml:space="preserve">The contract was extended by 1 year and 9 months due to </w:t>
            </w:r>
            <w:r w:rsidR="009F3586" w:rsidRPr="009F3586">
              <w:rPr>
                <w:rFonts w:ascii="Calibri" w:eastAsiaTheme="minorEastAsia" w:hAnsi="Calibri" w:cs="Calibri"/>
                <w:sz w:val="20"/>
                <w:szCs w:val="20"/>
                <w:lang w:val="en-US" w:eastAsia="en-US"/>
              </w:rPr>
              <w:t xml:space="preserve">changing demands and variability of spend </w:t>
            </w:r>
            <w:r w:rsidRPr="00786527">
              <w:rPr>
                <w:rFonts w:ascii="Calibri" w:eastAsiaTheme="minorEastAsia" w:hAnsi="Calibri" w:cs="Calibri"/>
                <w:sz w:val="20"/>
                <w:szCs w:val="20"/>
                <w:lang w:val="en-US" w:eastAsia="en-US"/>
              </w:rPr>
              <w:t>following the COVID-19 pandemic</w:t>
            </w:r>
            <w:r w:rsidR="00470629">
              <w:rPr>
                <w:rFonts w:ascii="Calibri" w:eastAsiaTheme="minorEastAsia" w:hAnsi="Calibri" w:cs="Calibri"/>
                <w:sz w:val="20"/>
                <w:szCs w:val="20"/>
                <w:lang w:val="en-US" w:eastAsia="en-US"/>
              </w:rPr>
              <w:t xml:space="preserve"> to </w:t>
            </w:r>
            <w:r w:rsidRPr="00786527">
              <w:rPr>
                <w:rFonts w:ascii="Calibri" w:eastAsiaTheme="minorEastAsia" w:hAnsi="Calibri" w:cs="Calibri"/>
                <w:sz w:val="20"/>
                <w:szCs w:val="20"/>
                <w:lang w:val="en-US" w:eastAsia="en-US"/>
              </w:rPr>
              <w:t>enab</w:t>
            </w:r>
            <w:r w:rsidR="00470629">
              <w:rPr>
                <w:rFonts w:ascii="Calibri" w:eastAsiaTheme="minorEastAsia" w:hAnsi="Calibri" w:cs="Calibri"/>
                <w:sz w:val="20"/>
                <w:szCs w:val="20"/>
                <w:lang w:val="en-US" w:eastAsia="en-US"/>
              </w:rPr>
              <w:t>le</w:t>
            </w:r>
            <w:r w:rsidRPr="00786527">
              <w:rPr>
                <w:rFonts w:ascii="Calibri" w:eastAsiaTheme="minorEastAsia" w:hAnsi="Calibri" w:cs="Calibri"/>
                <w:sz w:val="20"/>
                <w:szCs w:val="20"/>
                <w:lang w:val="en-US" w:eastAsia="en-US"/>
              </w:rPr>
              <w:t xml:space="preserve"> a review of the future travel strategy and develop a business case for the future SPC.</w:t>
            </w:r>
          </w:p>
        </w:tc>
      </w:tr>
    </w:tbl>
    <w:p w14:paraId="3330DB52" w14:textId="2E3E81BD" w:rsidR="0019590A" w:rsidRPr="001227FF" w:rsidRDefault="006C5E57" w:rsidP="00766E3C">
      <w:pPr>
        <w:pStyle w:val="Caption"/>
      </w:pPr>
      <w:bookmarkStart w:id="146" w:name="_Ref143512850"/>
      <w:bookmarkStart w:id="147" w:name="_Ref110868734"/>
      <w:bookmarkEnd w:id="145"/>
      <w:r w:rsidRPr="001227FF">
        <w:t xml:space="preserve">Table </w:t>
      </w:r>
      <w:r w:rsidR="00337C13">
        <w:fldChar w:fldCharType="begin"/>
      </w:r>
      <w:r w:rsidR="00337C13">
        <w:instrText xml:space="preserve"> SEQ Table \* ARABIC </w:instrText>
      </w:r>
      <w:r w:rsidR="00337C13">
        <w:fldChar w:fldCharType="separate"/>
      </w:r>
      <w:r w:rsidR="00501104">
        <w:rPr>
          <w:noProof/>
        </w:rPr>
        <w:t>17</w:t>
      </w:r>
      <w:r w:rsidR="00337C13">
        <w:rPr>
          <w:noProof/>
        </w:rPr>
        <w:fldChar w:fldCharType="end"/>
      </w:r>
      <w:bookmarkEnd w:id="146"/>
      <w:r w:rsidRPr="001227FF">
        <w:t xml:space="preserve">: </w:t>
      </w:r>
      <w:bookmarkEnd w:id="147"/>
      <w:r w:rsidR="0019590A" w:rsidRPr="001227FF">
        <w:t xml:space="preserve">Variations to </w:t>
      </w:r>
      <w:r w:rsidR="00B117C7" w:rsidRPr="001227FF">
        <w:t>ICT</w:t>
      </w:r>
      <w:r w:rsidR="0019590A" w:rsidRPr="001227FF">
        <w:t xml:space="preserve"> SPCs in </w:t>
      </w:r>
      <w:r w:rsidR="00455E82" w:rsidRPr="001227FF">
        <w:t>2022</w:t>
      </w:r>
      <w:r w:rsidR="62F62202" w:rsidRPr="001227FF">
        <w:t>–</w:t>
      </w:r>
      <w:r w:rsidR="00455E82" w:rsidRPr="001227FF">
        <w:t>23</w:t>
      </w:r>
    </w:p>
    <w:tbl>
      <w:tblPr>
        <w:tblStyle w:val="TableGrid"/>
        <w:tblW w:w="9497" w:type="dxa"/>
        <w:tblInd w:w="-5" w:type="dxa"/>
        <w:tblLook w:val="04A0" w:firstRow="1" w:lastRow="0" w:firstColumn="1" w:lastColumn="0" w:noHBand="0" w:noVBand="1"/>
      </w:tblPr>
      <w:tblGrid>
        <w:gridCol w:w="2263"/>
        <w:gridCol w:w="1706"/>
        <w:gridCol w:w="5528"/>
      </w:tblGrid>
      <w:tr w:rsidR="0019590A" w14:paraId="4F0A62F5" w14:textId="77777777" w:rsidTr="00E26491">
        <w:tc>
          <w:tcPr>
            <w:tcW w:w="2263" w:type="dxa"/>
            <w:shd w:val="clear" w:color="auto" w:fill="BFBFBF" w:themeFill="background1" w:themeFillShade="BF"/>
          </w:tcPr>
          <w:p w14:paraId="745A95ED" w14:textId="5F1B7E6D" w:rsidR="0019590A" w:rsidRDefault="0019590A" w:rsidP="00DC5732">
            <w:pPr>
              <w:pStyle w:val="Tableheader0"/>
            </w:pPr>
            <w:r>
              <w:t>SPC</w:t>
            </w:r>
          </w:p>
        </w:tc>
        <w:tc>
          <w:tcPr>
            <w:tcW w:w="1706" w:type="dxa"/>
            <w:shd w:val="clear" w:color="auto" w:fill="BFBFBF" w:themeFill="background1" w:themeFillShade="BF"/>
          </w:tcPr>
          <w:p w14:paraId="5236ADB1" w14:textId="77777777" w:rsidR="0019590A" w:rsidRDefault="0019590A" w:rsidP="00DC5732">
            <w:pPr>
              <w:pStyle w:val="Tableheader0"/>
            </w:pPr>
            <w:r w:rsidRPr="00915846">
              <w:t>Total estimated value</w:t>
            </w:r>
            <w:r>
              <w:t xml:space="preserve"> ($m)</w:t>
            </w:r>
          </w:p>
        </w:tc>
        <w:tc>
          <w:tcPr>
            <w:tcW w:w="5528" w:type="dxa"/>
            <w:shd w:val="clear" w:color="auto" w:fill="BFBFBF" w:themeFill="background1" w:themeFillShade="BF"/>
          </w:tcPr>
          <w:p w14:paraId="16B23E3D" w14:textId="77777777" w:rsidR="0019590A" w:rsidRDefault="0019590A" w:rsidP="00DC5732">
            <w:pPr>
              <w:pStyle w:val="Tableheader0"/>
            </w:pPr>
            <w:r w:rsidRPr="00915846">
              <w:t>Reason for variation</w:t>
            </w:r>
          </w:p>
        </w:tc>
      </w:tr>
      <w:tr w:rsidR="0019590A" w14:paraId="77F310F8" w14:textId="77777777" w:rsidTr="00E26491">
        <w:tc>
          <w:tcPr>
            <w:tcW w:w="2263" w:type="dxa"/>
          </w:tcPr>
          <w:p w14:paraId="5C831EB4" w14:textId="17B303F7" w:rsidR="0019590A" w:rsidRDefault="001F466B">
            <w:pPr>
              <w:pStyle w:val="TableText"/>
            </w:pPr>
            <w:r w:rsidRPr="002B4FE3">
              <w:t>Microsoft Enterprise Agreement</w:t>
            </w:r>
          </w:p>
        </w:tc>
        <w:tc>
          <w:tcPr>
            <w:tcW w:w="1706" w:type="dxa"/>
          </w:tcPr>
          <w:p w14:paraId="2D3DC718" w14:textId="6A30A477" w:rsidR="0019590A" w:rsidRPr="001061AF" w:rsidRDefault="001F466B">
            <w:pPr>
              <w:pStyle w:val="TableText"/>
            </w:pPr>
            <w:r>
              <w:t>0</w:t>
            </w:r>
          </w:p>
        </w:tc>
        <w:tc>
          <w:tcPr>
            <w:tcW w:w="5528" w:type="dxa"/>
          </w:tcPr>
          <w:p w14:paraId="360BA62E" w14:textId="3CEB7FA9" w:rsidR="0019590A" w:rsidRDefault="002B4FE3">
            <w:pPr>
              <w:pStyle w:val="TableText"/>
            </w:pPr>
            <w:r w:rsidRPr="002B4FE3">
              <w:t>Contract varied to s</w:t>
            </w:r>
            <w:r w:rsidR="001F466B" w:rsidRPr="002B4FE3">
              <w:t xml:space="preserve">trengthen data security </w:t>
            </w:r>
            <w:r w:rsidR="001F466B" w:rsidRPr="00D229D9">
              <w:t xml:space="preserve">control and </w:t>
            </w:r>
            <w:r w:rsidR="00240240" w:rsidRPr="00D229D9">
              <w:t xml:space="preserve">provide </w:t>
            </w:r>
            <w:r w:rsidR="001F466B" w:rsidRPr="00D229D9">
              <w:t xml:space="preserve">better </w:t>
            </w:r>
            <w:r w:rsidR="00240240" w:rsidRPr="00D229D9">
              <w:t xml:space="preserve">alignment </w:t>
            </w:r>
            <w:r w:rsidR="001F466B" w:rsidRPr="00D229D9">
              <w:t xml:space="preserve">to </w:t>
            </w:r>
            <w:r w:rsidR="00240240" w:rsidRPr="00D229D9">
              <w:t xml:space="preserve">the </w:t>
            </w:r>
            <w:r w:rsidR="00825A0D" w:rsidRPr="00D229D9">
              <w:t xml:space="preserve">Victorian Protective Data Security Framework </w:t>
            </w:r>
            <w:r w:rsidR="001F466B" w:rsidRPr="00D229D9">
              <w:t>and privacy act.</w:t>
            </w:r>
          </w:p>
        </w:tc>
      </w:tr>
      <w:tr w:rsidR="0019590A" w14:paraId="5D465579" w14:textId="77777777" w:rsidTr="00E26491">
        <w:tc>
          <w:tcPr>
            <w:tcW w:w="2263" w:type="dxa"/>
          </w:tcPr>
          <w:p w14:paraId="42DEE744" w14:textId="689351A8" w:rsidR="0019590A" w:rsidRDefault="001F466B">
            <w:pPr>
              <w:pStyle w:val="TableText"/>
            </w:pPr>
            <w:r w:rsidRPr="002B4FE3">
              <w:t>Multi</w:t>
            </w:r>
            <w:r w:rsidR="00196EC3">
              <w:t>f</w:t>
            </w:r>
            <w:r w:rsidRPr="002B4FE3">
              <w:t>unction Device</w:t>
            </w:r>
            <w:r w:rsidR="0061490F">
              <w:t>s</w:t>
            </w:r>
            <w:r w:rsidRPr="002B4FE3">
              <w:t xml:space="preserve"> &amp; Printer</w:t>
            </w:r>
            <w:r w:rsidR="0061490F">
              <w:t>s</w:t>
            </w:r>
            <w:r w:rsidR="0061490F" w:rsidRPr="002B4FE3" w:rsidDel="00E14526">
              <w:t xml:space="preserve"> </w:t>
            </w:r>
          </w:p>
        </w:tc>
        <w:tc>
          <w:tcPr>
            <w:tcW w:w="1706" w:type="dxa"/>
          </w:tcPr>
          <w:p w14:paraId="7C5AE834" w14:textId="33DBCDF9" w:rsidR="0019590A" w:rsidRPr="001061AF" w:rsidRDefault="001F466B">
            <w:pPr>
              <w:pStyle w:val="TableText"/>
            </w:pPr>
            <w:r>
              <w:t>0</w:t>
            </w:r>
          </w:p>
        </w:tc>
        <w:tc>
          <w:tcPr>
            <w:tcW w:w="5528" w:type="dxa"/>
          </w:tcPr>
          <w:p w14:paraId="468AFE30" w14:textId="343F5980" w:rsidR="0019590A" w:rsidRDefault="1ADE7A0C">
            <w:pPr>
              <w:pStyle w:val="TableText"/>
            </w:pPr>
            <w:r>
              <w:t xml:space="preserve">Contract varied to incorporate </w:t>
            </w:r>
            <w:r w:rsidR="5118A1EB">
              <w:t xml:space="preserve">social procurement targets and measures. </w:t>
            </w:r>
          </w:p>
        </w:tc>
      </w:tr>
      <w:tr w:rsidR="00C212B6" w14:paraId="24F5E585" w14:textId="77777777" w:rsidTr="00E26491">
        <w:tc>
          <w:tcPr>
            <w:tcW w:w="2263" w:type="dxa"/>
          </w:tcPr>
          <w:p w14:paraId="544BCD64" w14:textId="0627DFB3" w:rsidR="00C212B6" w:rsidRPr="002B4FE3" w:rsidRDefault="00240240">
            <w:pPr>
              <w:pStyle w:val="TableText"/>
            </w:pPr>
            <w:r w:rsidRPr="00240240">
              <w:rPr>
                <w:color w:val="000000"/>
                <w:shd w:val="clear" w:color="auto" w:fill="FFFFFF"/>
              </w:rPr>
              <w:t xml:space="preserve">Microsoft </w:t>
            </w:r>
            <w:r w:rsidR="00E6755A">
              <w:rPr>
                <w:color w:val="000000"/>
                <w:shd w:val="clear" w:color="auto" w:fill="FFFFFF"/>
              </w:rPr>
              <w:t xml:space="preserve">Azure </w:t>
            </w:r>
            <w:r w:rsidRPr="00240240">
              <w:rPr>
                <w:color w:val="000000"/>
                <w:shd w:val="clear" w:color="auto" w:fill="FFFFFF"/>
              </w:rPr>
              <w:t>E</w:t>
            </w:r>
            <w:r w:rsidR="00704047">
              <w:rPr>
                <w:color w:val="000000"/>
                <w:shd w:val="clear" w:color="auto" w:fill="FFFFFF"/>
              </w:rPr>
              <w:t>nterprise Agreement</w:t>
            </w:r>
            <w:r w:rsidRPr="00240240">
              <w:rPr>
                <w:color w:val="000000"/>
                <w:shd w:val="clear" w:color="auto" w:fill="FFFFFF"/>
              </w:rPr>
              <w:t xml:space="preserve"> </w:t>
            </w:r>
            <w:r w:rsidR="00704047">
              <w:rPr>
                <w:color w:val="000000"/>
                <w:shd w:val="clear" w:color="auto" w:fill="FFFFFF"/>
              </w:rPr>
              <w:t>–</w:t>
            </w:r>
            <w:r w:rsidRPr="00240240">
              <w:rPr>
                <w:color w:val="000000"/>
                <w:shd w:val="clear" w:color="auto" w:fill="FFFFFF"/>
              </w:rPr>
              <w:t xml:space="preserve"> 15% PAYG</w:t>
            </w:r>
          </w:p>
        </w:tc>
        <w:tc>
          <w:tcPr>
            <w:tcW w:w="1706" w:type="dxa"/>
          </w:tcPr>
          <w:p w14:paraId="7B13632B" w14:textId="527572B9" w:rsidR="00C212B6" w:rsidRDefault="35D8D717">
            <w:pPr>
              <w:pStyle w:val="TableText"/>
            </w:pPr>
            <w:r>
              <w:t>120</w:t>
            </w:r>
            <w:r w:rsidR="23BB86E9">
              <w:t>.0</w:t>
            </w:r>
          </w:p>
        </w:tc>
        <w:tc>
          <w:tcPr>
            <w:tcW w:w="5528" w:type="dxa"/>
          </w:tcPr>
          <w:p w14:paraId="31D073C4" w14:textId="210EF88C" w:rsidR="00C212B6" w:rsidRPr="002B4FE3" w:rsidRDefault="00240240">
            <w:pPr>
              <w:pStyle w:val="TableText"/>
            </w:pPr>
            <w:r>
              <w:t>Contract varied to provide a stronger discount structure and reduc</w:t>
            </w:r>
            <w:r w:rsidR="00DF0D76">
              <w:t>tion</w:t>
            </w:r>
            <w:r>
              <w:t xml:space="preserve"> </w:t>
            </w:r>
            <w:r w:rsidR="00DF0D76">
              <w:t xml:space="preserve">in </w:t>
            </w:r>
            <w:r>
              <w:t>the cost of cloud hosting</w:t>
            </w:r>
            <w:r w:rsidR="00DF0D76">
              <w:t>.</w:t>
            </w:r>
          </w:p>
        </w:tc>
      </w:tr>
    </w:tbl>
    <w:p w14:paraId="6D470B13" w14:textId="4FEDFFE7" w:rsidR="3E7C3165" w:rsidRDefault="3E7C3165" w:rsidP="3E7C3165">
      <w:pPr>
        <w:rPr>
          <w:color w:val="7F7F7F" w:themeColor="text1" w:themeTint="80"/>
        </w:rPr>
      </w:pPr>
      <w:r>
        <w:br w:type="page"/>
      </w:r>
    </w:p>
    <w:p w14:paraId="2BBA6B20" w14:textId="68054F52" w:rsidR="00560AB0" w:rsidRDefault="525E93BA" w:rsidP="00534645">
      <w:pPr>
        <w:pStyle w:val="Casestudyheader"/>
      </w:pPr>
      <w:r>
        <w:lastRenderedPageBreak/>
        <w:t xml:space="preserve">Case study: Small, regional and social benefit suppliers join Professional Advisory Services Panel </w:t>
      </w:r>
    </w:p>
    <w:p w14:paraId="5C8A5B59" w14:textId="455BF397" w:rsidR="0038068F" w:rsidRPr="002A5D80" w:rsidDel="008A6DE3" w:rsidRDefault="0038068F" w:rsidP="00590470">
      <w:pPr>
        <w:pStyle w:val="Normal1"/>
      </w:pPr>
      <w:r w:rsidRPr="0038068F">
        <w:rPr>
          <w:noProof/>
        </w:rPr>
        <w:drawing>
          <wp:inline distT="0" distB="0" distL="0" distR="0" wp14:anchorId="739CC031" wp14:editId="7A8399C2">
            <wp:extent cx="3213689" cy="2162175"/>
            <wp:effectExtent l="0" t="0" r="6350" b="0"/>
            <wp:docPr id="1565619340" name="Picture 1565619340" descr="Aerial photo of a town with houses and gras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619340" name="Picture 1565619340" descr="Aerial photo of a town with houses and grass&#10;"/>
                    <pic:cNvPicPr/>
                  </pic:nvPicPr>
                  <pic:blipFill>
                    <a:blip r:embed="rId64"/>
                    <a:stretch>
                      <a:fillRect/>
                    </a:stretch>
                  </pic:blipFill>
                  <pic:spPr>
                    <a:xfrm>
                      <a:off x="0" y="0"/>
                      <a:ext cx="3217549" cy="2164772"/>
                    </a:xfrm>
                    <a:prstGeom prst="rect">
                      <a:avLst/>
                    </a:prstGeom>
                  </pic:spPr>
                </pic:pic>
              </a:graphicData>
            </a:graphic>
          </wp:inline>
        </w:drawing>
      </w:r>
    </w:p>
    <w:p w14:paraId="081763A7" w14:textId="3B27E402" w:rsidR="00065483" w:rsidRDefault="0CDE0DEA" w:rsidP="00590470">
      <w:pPr>
        <w:pStyle w:val="Normal1"/>
        <w:rPr>
          <w:color w:val="000000" w:themeColor="text1"/>
        </w:rPr>
      </w:pPr>
      <w:r>
        <w:t>Following the expansion of the VGPB policies to a wider range of government agencies, the Department of Government Services (DGS) is seeking to broaden the diversity of suppliers to SPCs to meet the needs of incoming agencies.</w:t>
      </w:r>
    </w:p>
    <w:p w14:paraId="0456AADB" w14:textId="0764FEC8" w:rsidR="00065483" w:rsidRDefault="0CDE0DEA" w:rsidP="00590470">
      <w:pPr>
        <w:pStyle w:val="Normal1"/>
        <w:rPr>
          <w:sz w:val="20"/>
          <w:szCs w:val="20"/>
        </w:rPr>
      </w:pPr>
      <w:r>
        <w:t>In 2022</w:t>
      </w:r>
      <w:r w:rsidR="1A803933">
        <w:t>,</w:t>
      </w:r>
      <w:r>
        <w:t xml:space="preserve"> DGS conducted a request for tender (RFT) to add suppliers to the Professional Advisory Services (PAS) SPC. The PAS SPC is a panel of suppliers pre-approved to provide commercial, financial and tax advisory services to government departments and agencies. The panel arrangement enables agencies to run an efficient and competitive process to engage suppliers with pre-negotiated terms, conditions and</w:t>
      </w:r>
      <w:r w:rsidR="05A74FD3">
        <w:t xml:space="preserve"> ceiling rates</w:t>
      </w:r>
      <w:r>
        <w:t xml:space="preserve">. </w:t>
      </w:r>
    </w:p>
    <w:p w14:paraId="0BE534FB" w14:textId="1430F739" w:rsidR="00065483" w:rsidRDefault="0CDE0DEA" w:rsidP="00590470">
      <w:pPr>
        <w:pStyle w:val="Normal1"/>
        <w:rPr>
          <w:color w:val="000000" w:themeColor="text1"/>
        </w:rPr>
      </w:pPr>
      <w:r>
        <w:t>DGS streamlined the tender response process and allowed suppliers to tender for subsets of services to make it more accessible to smaller suppliers</w:t>
      </w:r>
      <w:r w:rsidR="1B1C81DD">
        <w:t xml:space="preserve">. </w:t>
      </w:r>
      <w:r w:rsidR="3CA5CFC5">
        <w:t>T</w:t>
      </w:r>
      <w:r>
        <w:t xml:space="preserve">he RFT </w:t>
      </w:r>
      <w:r w:rsidR="3CD3EE35">
        <w:t xml:space="preserve">was shared </w:t>
      </w:r>
      <w:r>
        <w:t xml:space="preserve">through a wide range of channels to encourage more businesses to respond. </w:t>
      </w:r>
    </w:p>
    <w:p w14:paraId="732E351B" w14:textId="0CE1D9AC" w:rsidR="00065483" w:rsidRDefault="0CDE0DEA" w:rsidP="00590470">
      <w:pPr>
        <w:pStyle w:val="Normal1"/>
        <w:rPr>
          <w:color w:val="000000" w:themeColor="text1"/>
        </w:rPr>
      </w:pPr>
      <w:r>
        <w:t>Following the tender, DGS added</w:t>
      </w:r>
      <w:r w:rsidR="74AA8CAE">
        <w:t xml:space="preserve"> </w:t>
      </w:r>
      <w:r>
        <w:t>109 micro and small businesses, two social benefit suppliers and 12</w:t>
      </w:r>
      <w:r w:rsidR="2C67753E">
        <w:t xml:space="preserve"> regional</w:t>
      </w:r>
      <w:r>
        <w:t xml:space="preserve"> suppliers </w:t>
      </w:r>
      <w:r w:rsidR="53B7F138">
        <w:t>to the panel</w:t>
      </w:r>
      <w:r>
        <w:t xml:space="preserve">. These businesses now have access to government contracts, while </w:t>
      </w:r>
      <w:r w:rsidR="55B907A4">
        <w:t>d</w:t>
      </w:r>
      <w:r>
        <w:t xml:space="preserve">epartments and agencies benefit from a greater diversity of suppliers. </w:t>
      </w:r>
    </w:p>
    <w:p w14:paraId="58B15318" w14:textId="12B6871A" w:rsidR="5C09B4E4" w:rsidRDefault="5C09B4E4" w:rsidP="00AD19F7">
      <w:pPr>
        <w:pStyle w:val="IntenseQuote"/>
        <w:rPr>
          <w:rStyle w:val="IntenseEmphasis"/>
        </w:rPr>
      </w:pPr>
      <w:r w:rsidRPr="1D25C541">
        <w:rPr>
          <w:rStyle w:val="IntenseEmphasis"/>
        </w:rPr>
        <w:t>The new Professional Advisory Services SPC has a greater diversity of suppliers including small and micro businesses, social benefit suppliers and regional businesses.</w:t>
      </w:r>
    </w:p>
    <w:p w14:paraId="7AE3139D" w14:textId="0CE1D9AC" w:rsidR="3E7C3165" w:rsidRDefault="3E7C3165">
      <w:r>
        <w:br w:type="page"/>
      </w:r>
    </w:p>
    <w:p w14:paraId="1562CEB7" w14:textId="2ED7FC1A" w:rsidR="002D60A8" w:rsidRPr="002D60A8" w:rsidRDefault="70CA3C86" w:rsidP="00FA6007">
      <w:pPr>
        <w:pStyle w:val="Heading1NoNum"/>
        <w:ind w:left="0"/>
      </w:pPr>
      <w:bookmarkStart w:id="148" w:name="_Toc146640957"/>
      <w:r>
        <w:lastRenderedPageBreak/>
        <w:t>Acronyms</w:t>
      </w:r>
      <w:bookmarkEnd w:id="14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6096"/>
      </w:tblGrid>
      <w:tr w:rsidR="00FA6007" w:rsidRPr="00FA6007" w14:paraId="46564156" w14:textId="77777777" w:rsidTr="00FA6007">
        <w:tc>
          <w:tcPr>
            <w:tcW w:w="1696" w:type="dxa"/>
          </w:tcPr>
          <w:p w14:paraId="3D7B9E17" w14:textId="4638A797" w:rsidR="00FA6007" w:rsidRPr="00FA6007" w:rsidRDefault="00FA6007" w:rsidP="00BB5F33">
            <w:pPr>
              <w:pStyle w:val="Bodycompact"/>
            </w:pPr>
            <w:bookmarkStart w:id="149" w:name="_Hlk110589451"/>
            <w:bookmarkEnd w:id="112"/>
            <w:r w:rsidRPr="00FA6007">
              <w:t xml:space="preserve">CIPS </w:t>
            </w:r>
          </w:p>
        </w:tc>
        <w:tc>
          <w:tcPr>
            <w:tcW w:w="6096" w:type="dxa"/>
          </w:tcPr>
          <w:p w14:paraId="4A6CADD9" w14:textId="068218E3" w:rsidR="00FA6007" w:rsidRPr="00FA6007" w:rsidRDefault="00FA6007" w:rsidP="00BB5F33">
            <w:pPr>
              <w:pStyle w:val="Bodycompact"/>
            </w:pPr>
            <w:r w:rsidRPr="00FA6007">
              <w:rPr>
                <w:rStyle w:val="Strong"/>
                <w:b w:val="0"/>
                <w:bCs w:val="0"/>
              </w:rPr>
              <w:t>Chartered Institute of Procurement and Supply</w:t>
            </w:r>
          </w:p>
        </w:tc>
      </w:tr>
      <w:tr w:rsidR="00FA6007" w:rsidRPr="00FA6007" w14:paraId="2D931C45" w14:textId="77777777" w:rsidTr="00FA6007">
        <w:tc>
          <w:tcPr>
            <w:tcW w:w="1696" w:type="dxa"/>
          </w:tcPr>
          <w:p w14:paraId="76156278" w14:textId="622FCF1D" w:rsidR="00FA6007" w:rsidRPr="00FA6007" w:rsidRDefault="00FA6007" w:rsidP="00BB5F33">
            <w:pPr>
              <w:pStyle w:val="Bodycompact"/>
            </w:pPr>
            <w:r w:rsidRPr="00FA6007">
              <w:t xml:space="preserve">CPO </w:t>
            </w:r>
          </w:p>
        </w:tc>
        <w:tc>
          <w:tcPr>
            <w:tcW w:w="6096" w:type="dxa"/>
          </w:tcPr>
          <w:p w14:paraId="2D6F9AD1" w14:textId="5F298478" w:rsidR="00FA6007" w:rsidRPr="00FA6007" w:rsidRDefault="00FA6007" w:rsidP="00BB5F33">
            <w:pPr>
              <w:pStyle w:val="Bodycompact"/>
            </w:pPr>
            <w:r w:rsidRPr="00FA6007">
              <w:t>Chief Procurement Officer</w:t>
            </w:r>
          </w:p>
        </w:tc>
      </w:tr>
      <w:tr w:rsidR="00FA6007" w:rsidRPr="00FA6007" w14:paraId="1FE3AC73" w14:textId="77777777" w:rsidTr="00FA6007">
        <w:tc>
          <w:tcPr>
            <w:tcW w:w="1696" w:type="dxa"/>
          </w:tcPr>
          <w:p w14:paraId="7FB03C75" w14:textId="78E91611" w:rsidR="00FA6007" w:rsidRPr="00FA6007" w:rsidRDefault="00FA6007" w:rsidP="00BB5F33">
            <w:pPr>
              <w:pStyle w:val="Bodycompact"/>
            </w:pPr>
            <w:r w:rsidRPr="00FA6007">
              <w:t xml:space="preserve">DE </w:t>
            </w:r>
          </w:p>
        </w:tc>
        <w:tc>
          <w:tcPr>
            <w:tcW w:w="6096" w:type="dxa"/>
          </w:tcPr>
          <w:p w14:paraId="270C59F4" w14:textId="2100952C" w:rsidR="00FA6007" w:rsidRPr="00FA6007" w:rsidRDefault="00FA6007" w:rsidP="00BB5F33">
            <w:pPr>
              <w:pStyle w:val="Bodycompact"/>
            </w:pPr>
            <w:r w:rsidRPr="00FA6007">
              <w:t>Department of Education</w:t>
            </w:r>
          </w:p>
        </w:tc>
      </w:tr>
      <w:tr w:rsidR="00FA6007" w:rsidRPr="00FA6007" w14:paraId="33E17D93" w14:textId="77777777" w:rsidTr="00FA6007">
        <w:tc>
          <w:tcPr>
            <w:tcW w:w="1696" w:type="dxa"/>
          </w:tcPr>
          <w:p w14:paraId="7C5B8433" w14:textId="77777777" w:rsidR="00FA6007" w:rsidRPr="00FA6007" w:rsidRDefault="00FA6007" w:rsidP="00BB5F33">
            <w:pPr>
              <w:pStyle w:val="Bodycompact"/>
            </w:pPr>
            <w:r w:rsidRPr="00FA6007">
              <w:t>DEECA</w:t>
            </w:r>
          </w:p>
        </w:tc>
        <w:tc>
          <w:tcPr>
            <w:tcW w:w="6096" w:type="dxa"/>
          </w:tcPr>
          <w:p w14:paraId="5DEBA338" w14:textId="77777777" w:rsidR="00FA6007" w:rsidRPr="00FA6007" w:rsidRDefault="00FA6007" w:rsidP="00BB5F33">
            <w:pPr>
              <w:pStyle w:val="Bodycompact"/>
            </w:pPr>
            <w:r w:rsidRPr="00FA6007">
              <w:t>Department of Energy, Environment and Climate Action</w:t>
            </w:r>
          </w:p>
        </w:tc>
      </w:tr>
      <w:tr w:rsidR="00FA6007" w:rsidRPr="00FA6007" w14:paraId="3841544E" w14:textId="77777777" w:rsidTr="00FA6007">
        <w:tc>
          <w:tcPr>
            <w:tcW w:w="1696" w:type="dxa"/>
          </w:tcPr>
          <w:p w14:paraId="6C9B4F42" w14:textId="77777777" w:rsidR="00FA6007" w:rsidRPr="00FA6007" w:rsidRDefault="00FA6007" w:rsidP="00BB5F33">
            <w:pPr>
              <w:pStyle w:val="Bodycompact"/>
            </w:pPr>
            <w:r w:rsidRPr="00FA6007">
              <w:t>DFFH</w:t>
            </w:r>
          </w:p>
        </w:tc>
        <w:tc>
          <w:tcPr>
            <w:tcW w:w="6096" w:type="dxa"/>
          </w:tcPr>
          <w:p w14:paraId="1D3C9588" w14:textId="77777777" w:rsidR="00FA6007" w:rsidRPr="00FA6007" w:rsidRDefault="00FA6007" w:rsidP="00BB5F33">
            <w:pPr>
              <w:pStyle w:val="Bodycompact"/>
            </w:pPr>
            <w:r w:rsidRPr="00FA6007">
              <w:t>Department of Families, Fairness and Housing</w:t>
            </w:r>
          </w:p>
        </w:tc>
      </w:tr>
      <w:tr w:rsidR="00FA6007" w:rsidRPr="00FA6007" w14:paraId="1DD90B57" w14:textId="77777777" w:rsidTr="00FA6007">
        <w:tc>
          <w:tcPr>
            <w:tcW w:w="1696" w:type="dxa"/>
          </w:tcPr>
          <w:p w14:paraId="3D4BFC45" w14:textId="77777777" w:rsidR="00FA6007" w:rsidRPr="00FA6007" w:rsidRDefault="00FA6007" w:rsidP="00BB5F33">
            <w:pPr>
              <w:pStyle w:val="Bodycompact"/>
            </w:pPr>
            <w:r w:rsidRPr="00FA6007">
              <w:t>DGS</w:t>
            </w:r>
          </w:p>
        </w:tc>
        <w:tc>
          <w:tcPr>
            <w:tcW w:w="6096" w:type="dxa"/>
          </w:tcPr>
          <w:p w14:paraId="2719A4EE" w14:textId="77777777" w:rsidR="00FA6007" w:rsidRPr="00FA6007" w:rsidRDefault="00FA6007" w:rsidP="00BB5F33">
            <w:pPr>
              <w:pStyle w:val="Bodycompact"/>
            </w:pPr>
            <w:r w:rsidRPr="00FA6007">
              <w:rPr>
                <w:rStyle w:val="Strong"/>
                <w:b w:val="0"/>
                <w:bCs w:val="0"/>
              </w:rPr>
              <w:t>Department of Government Services</w:t>
            </w:r>
          </w:p>
        </w:tc>
      </w:tr>
      <w:tr w:rsidR="00FA6007" w:rsidRPr="00FA6007" w14:paraId="6F4BAA06" w14:textId="77777777" w:rsidTr="00FA6007">
        <w:tc>
          <w:tcPr>
            <w:tcW w:w="1696" w:type="dxa"/>
          </w:tcPr>
          <w:p w14:paraId="2A94CA05" w14:textId="77777777" w:rsidR="00FA6007" w:rsidRPr="00FA6007" w:rsidRDefault="00FA6007" w:rsidP="00BB5F33">
            <w:pPr>
              <w:pStyle w:val="Bodycompact"/>
            </w:pPr>
            <w:r w:rsidRPr="00FA6007">
              <w:t>DH</w:t>
            </w:r>
          </w:p>
        </w:tc>
        <w:tc>
          <w:tcPr>
            <w:tcW w:w="6096" w:type="dxa"/>
          </w:tcPr>
          <w:p w14:paraId="2916EB3F" w14:textId="77777777" w:rsidR="00FA6007" w:rsidRPr="00FA6007" w:rsidRDefault="00FA6007" w:rsidP="00BB5F33">
            <w:pPr>
              <w:pStyle w:val="Bodycompact"/>
            </w:pPr>
            <w:r w:rsidRPr="00FA6007">
              <w:t>Department of Health</w:t>
            </w:r>
          </w:p>
        </w:tc>
      </w:tr>
      <w:tr w:rsidR="00FA6007" w:rsidRPr="00FA6007" w14:paraId="48C5DCC9" w14:textId="77777777" w:rsidTr="00FA6007">
        <w:tc>
          <w:tcPr>
            <w:tcW w:w="1696" w:type="dxa"/>
          </w:tcPr>
          <w:p w14:paraId="44C695BA" w14:textId="77777777" w:rsidR="00FA6007" w:rsidRPr="00FA6007" w:rsidRDefault="00FA6007" w:rsidP="00BB5F33">
            <w:pPr>
              <w:pStyle w:val="Bodycompact"/>
            </w:pPr>
            <w:r w:rsidRPr="00FA6007">
              <w:t>DJCS</w:t>
            </w:r>
          </w:p>
        </w:tc>
        <w:tc>
          <w:tcPr>
            <w:tcW w:w="6096" w:type="dxa"/>
          </w:tcPr>
          <w:p w14:paraId="116AC9A1" w14:textId="77777777" w:rsidR="00FA6007" w:rsidRPr="00FA6007" w:rsidRDefault="00FA6007" w:rsidP="00BB5F33">
            <w:pPr>
              <w:pStyle w:val="Bodycompact"/>
            </w:pPr>
            <w:r w:rsidRPr="00FA6007">
              <w:t>Department of Justice and Community Safety</w:t>
            </w:r>
          </w:p>
        </w:tc>
      </w:tr>
      <w:tr w:rsidR="00FA6007" w:rsidRPr="00FA6007" w14:paraId="63546AC3" w14:textId="77777777" w:rsidTr="00FA6007">
        <w:tc>
          <w:tcPr>
            <w:tcW w:w="1696" w:type="dxa"/>
          </w:tcPr>
          <w:p w14:paraId="69B3E6CE" w14:textId="77777777" w:rsidR="00FA6007" w:rsidRPr="00FA6007" w:rsidRDefault="00FA6007" w:rsidP="00BB5F33">
            <w:pPr>
              <w:pStyle w:val="Bodycompact"/>
            </w:pPr>
            <w:r w:rsidRPr="00FA6007">
              <w:t>DJPR</w:t>
            </w:r>
          </w:p>
        </w:tc>
        <w:tc>
          <w:tcPr>
            <w:tcW w:w="6096" w:type="dxa"/>
          </w:tcPr>
          <w:p w14:paraId="35AA5A3B" w14:textId="77777777" w:rsidR="00FA6007" w:rsidRPr="00FA6007" w:rsidRDefault="00FA6007" w:rsidP="00BB5F33">
            <w:pPr>
              <w:pStyle w:val="Bodycompact"/>
              <w:rPr>
                <w:rStyle w:val="Strong"/>
                <w:b w:val="0"/>
                <w:bCs w:val="0"/>
              </w:rPr>
            </w:pPr>
            <w:r w:rsidRPr="00FA6007">
              <w:rPr>
                <w:rStyle w:val="Strong"/>
                <w:b w:val="0"/>
                <w:bCs w:val="0"/>
              </w:rPr>
              <w:t>Department of Jobs, Precincts and Regions</w:t>
            </w:r>
          </w:p>
        </w:tc>
      </w:tr>
      <w:tr w:rsidR="00FA6007" w:rsidRPr="00FA6007" w14:paraId="18E3303F" w14:textId="77777777" w:rsidTr="00FA6007">
        <w:tc>
          <w:tcPr>
            <w:tcW w:w="1696" w:type="dxa"/>
          </w:tcPr>
          <w:p w14:paraId="3890B92B" w14:textId="77777777" w:rsidR="00FA6007" w:rsidRPr="00FA6007" w:rsidRDefault="00FA6007" w:rsidP="00BB5F33">
            <w:pPr>
              <w:pStyle w:val="Bodycompact"/>
            </w:pPr>
            <w:r w:rsidRPr="00FA6007">
              <w:t>DJSIR</w:t>
            </w:r>
          </w:p>
        </w:tc>
        <w:tc>
          <w:tcPr>
            <w:tcW w:w="6096" w:type="dxa"/>
          </w:tcPr>
          <w:p w14:paraId="231C89E7" w14:textId="77777777" w:rsidR="00FA6007" w:rsidRPr="00FA6007" w:rsidRDefault="00FA6007" w:rsidP="00BB5F33">
            <w:pPr>
              <w:pStyle w:val="Bodycompact"/>
            </w:pPr>
            <w:r w:rsidRPr="00FA6007">
              <w:t>Department of Jobs, Skills, Industry and Regions</w:t>
            </w:r>
          </w:p>
        </w:tc>
      </w:tr>
      <w:tr w:rsidR="00FA6007" w:rsidRPr="00FA6007" w14:paraId="5F32A987" w14:textId="77777777" w:rsidTr="00FA6007">
        <w:tc>
          <w:tcPr>
            <w:tcW w:w="1696" w:type="dxa"/>
          </w:tcPr>
          <w:p w14:paraId="5EBEA5BF" w14:textId="77777777" w:rsidR="00FA6007" w:rsidRPr="00FA6007" w:rsidRDefault="00FA6007" w:rsidP="00BB5F33">
            <w:pPr>
              <w:pStyle w:val="Bodycompact"/>
            </w:pPr>
            <w:r w:rsidRPr="00FA6007">
              <w:t>DTP</w:t>
            </w:r>
          </w:p>
        </w:tc>
        <w:tc>
          <w:tcPr>
            <w:tcW w:w="6096" w:type="dxa"/>
          </w:tcPr>
          <w:p w14:paraId="52E96774" w14:textId="77777777" w:rsidR="00FA6007" w:rsidRPr="00FA6007" w:rsidRDefault="00FA6007" w:rsidP="00BB5F33">
            <w:pPr>
              <w:pStyle w:val="Bodycompact"/>
            </w:pPr>
            <w:r w:rsidRPr="00FA6007">
              <w:t>Department of Transport and Planning</w:t>
            </w:r>
          </w:p>
        </w:tc>
      </w:tr>
      <w:tr w:rsidR="00FA6007" w:rsidRPr="00FA6007" w14:paraId="19A23D66" w14:textId="77777777" w:rsidTr="00FA6007">
        <w:tc>
          <w:tcPr>
            <w:tcW w:w="1696" w:type="dxa"/>
          </w:tcPr>
          <w:p w14:paraId="359E7876" w14:textId="77777777" w:rsidR="00FA6007" w:rsidRPr="00FA6007" w:rsidRDefault="00FA6007" w:rsidP="00BB5F33">
            <w:pPr>
              <w:pStyle w:val="Bodycompact"/>
            </w:pPr>
            <w:r w:rsidRPr="00FA6007">
              <w:t>DPC</w:t>
            </w:r>
          </w:p>
        </w:tc>
        <w:tc>
          <w:tcPr>
            <w:tcW w:w="6096" w:type="dxa"/>
          </w:tcPr>
          <w:p w14:paraId="1B80073C" w14:textId="77777777" w:rsidR="00FA6007" w:rsidRPr="00FA6007" w:rsidRDefault="00FA6007" w:rsidP="00BB5F33">
            <w:pPr>
              <w:pStyle w:val="Bodycompact"/>
            </w:pPr>
            <w:r w:rsidRPr="00FA6007">
              <w:t>Department of Premier and Cabinet</w:t>
            </w:r>
          </w:p>
        </w:tc>
      </w:tr>
      <w:tr w:rsidR="00FA6007" w:rsidRPr="00FA6007" w14:paraId="3C99CC03" w14:textId="77777777" w:rsidTr="00FA6007">
        <w:tc>
          <w:tcPr>
            <w:tcW w:w="1696" w:type="dxa"/>
          </w:tcPr>
          <w:p w14:paraId="001A392A" w14:textId="77777777" w:rsidR="00FA6007" w:rsidRPr="00FA6007" w:rsidRDefault="00FA6007" w:rsidP="00BB5F33">
            <w:pPr>
              <w:pStyle w:val="Bodycompact"/>
            </w:pPr>
            <w:r w:rsidRPr="00FA6007">
              <w:t>DTF</w:t>
            </w:r>
          </w:p>
        </w:tc>
        <w:tc>
          <w:tcPr>
            <w:tcW w:w="6096" w:type="dxa"/>
          </w:tcPr>
          <w:p w14:paraId="090FC233" w14:textId="77777777" w:rsidR="00FA6007" w:rsidRPr="00FA6007" w:rsidRDefault="00FA6007" w:rsidP="00BB5F33">
            <w:pPr>
              <w:pStyle w:val="Bodycompact"/>
            </w:pPr>
            <w:r w:rsidRPr="00FA6007">
              <w:t>Department of Treasury and Finance</w:t>
            </w:r>
          </w:p>
        </w:tc>
      </w:tr>
      <w:tr w:rsidR="00FA6007" w:rsidRPr="00FA6007" w14:paraId="733E974A" w14:textId="77777777" w:rsidTr="00FA6007">
        <w:tc>
          <w:tcPr>
            <w:tcW w:w="1696" w:type="dxa"/>
          </w:tcPr>
          <w:p w14:paraId="73345AC1" w14:textId="77777777" w:rsidR="00FA6007" w:rsidRPr="00FA6007" w:rsidRDefault="00FA6007" w:rsidP="00BB5F33">
            <w:pPr>
              <w:pStyle w:val="Bodycompact"/>
            </w:pPr>
            <w:r w:rsidRPr="00FA6007">
              <w:t>FMA</w:t>
            </w:r>
          </w:p>
        </w:tc>
        <w:tc>
          <w:tcPr>
            <w:tcW w:w="6096" w:type="dxa"/>
          </w:tcPr>
          <w:p w14:paraId="3A8AA090" w14:textId="77777777" w:rsidR="00FA6007" w:rsidRPr="00FA6007" w:rsidRDefault="00FA6007" w:rsidP="00BB5F33">
            <w:pPr>
              <w:pStyle w:val="Bodycompact"/>
            </w:pPr>
            <w:r w:rsidRPr="00FA6007">
              <w:t>Financial Management Act 1994</w:t>
            </w:r>
          </w:p>
        </w:tc>
      </w:tr>
      <w:tr w:rsidR="00FA6007" w:rsidRPr="00FA6007" w14:paraId="05F7B31A" w14:textId="77777777" w:rsidTr="00FA6007">
        <w:tc>
          <w:tcPr>
            <w:tcW w:w="1696" w:type="dxa"/>
          </w:tcPr>
          <w:p w14:paraId="433EF010" w14:textId="77777777" w:rsidR="00FA6007" w:rsidRPr="00FA6007" w:rsidRDefault="00FA6007" w:rsidP="00BB5F33">
            <w:pPr>
              <w:pStyle w:val="Bodycompact"/>
            </w:pPr>
            <w:r w:rsidRPr="00FA6007">
              <w:t>ICT</w:t>
            </w:r>
          </w:p>
        </w:tc>
        <w:tc>
          <w:tcPr>
            <w:tcW w:w="6096" w:type="dxa"/>
          </w:tcPr>
          <w:p w14:paraId="608C6B27" w14:textId="77777777" w:rsidR="00FA6007" w:rsidRPr="00FA6007" w:rsidRDefault="00FA6007" w:rsidP="00BB5F33">
            <w:pPr>
              <w:pStyle w:val="Bodycompact"/>
            </w:pPr>
            <w:r w:rsidRPr="00FA6007">
              <w:t>Information and communications technology</w:t>
            </w:r>
          </w:p>
        </w:tc>
      </w:tr>
      <w:tr w:rsidR="00FA6007" w:rsidRPr="00FA6007" w14:paraId="56952CE6" w14:textId="77777777" w:rsidTr="00FA6007">
        <w:tc>
          <w:tcPr>
            <w:tcW w:w="1696" w:type="dxa"/>
          </w:tcPr>
          <w:p w14:paraId="0A9EB08F" w14:textId="77777777" w:rsidR="00FA6007" w:rsidRPr="00FA6007" w:rsidRDefault="00FA6007" w:rsidP="00BB5F33">
            <w:pPr>
              <w:pStyle w:val="Bodycompact"/>
            </w:pPr>
            <w:r w:rsidRPr="00FA6007">
              <w:t>MTIA</w:t>
            </w:r>
          </w:p>
        </w:tc>
        <w:tc>
          <w:tcPr>
            <w:tcW w:w="6096" w:type="dxa"/>
          </w:tcPr>
          <w:p w14:paraId="04E815B3" w14:textId="77777777" w:rsidR="00FA6007" w:rsidRPr="00FA6007" w:rsidRDefault="00FA6007" w:rsidP="00BB5F33">
            <w:pPr>
              <w:pStyle w:val="Bodycompact"/>
            </w:pPr>
            <w:r w:rsidRPr="00FA6007">
              <w:t>Major Transport Infrastructure Authority</w:t>
            </w:r>
          </w:p>
        </w:tc>
      </w:tr>
      <w:tr w:rsidR="00FA6007" w:rsidRPr="00FA6007" w14:paraId="16BD57B9" w14:textId="77777777" w:rsidTr="00FA6007">
        <w:tc>
          <w:tcPr>
            <w:tcW w:w="1696" w:type="dxa"/>
          </w:tcPr>
          <w:p w14:paraId="33E8483A" w14:textId="77777777" w:rsidR="00FA6007" w:rsidRPr="00FA6007" w:rsidRDefault="00FA6007" w:rsidP="00BB5F33">
            <w:pPr>
              <w:pStyle w:val="Bodycompact"/>
            </w:pPr>
            <w:r w:rsidRPr="00FA6007">
              <w:t>PAS</w:t>
            </w:r>
          </w:p>
        </w:tc>
        <w:tc>
          <w:tcPr>
            <w:tcW w:w="6096" w:type="dxa"/>
          </w:tcPr>
          <w:p w14:paraId="71279649" w14:textId="77777777" w:rsidR="00FA6007" w:rsidRPr="00FA6007" w:rsidRDefault="00FA6007" w:rsidP="00BB5F33">
            <w:pPr>
              <w:pStyle w:val="Bodycompact"/>
            </w:pPr>
            <w:r w:rsidRPr="00FA6007">
              <w:t>Professional advisory services</w:t>
            </w:r>
          </w:p>
        </w:tc>
      </w:tr>
      <w:tr w:rsidR="00FA6007" w:rsidRPr="00FA6007" w14:paraId="4057BF1D" w14:textId="77777777" w:rsidTr="00FA6007">
        <w:tc>
          <w:tcPr>
            <w:tcW w:w="1696" w:type="dxa"/>
          </w:tcPr>
          <w:p w14:paraId="78DB0894" w14:textId="77777777" w:rsidR="00FA6007" w:rsidRPr="00FA6007" w:rsidRDefault="00FA6007" w:rsidP="00BB5F33">
            <w:pPr>
              <w:pStyle w:val="Bodycompact"/>
            </w:pPr>
            <w:r w:rsidRPr="00FA6007">
              <w:t>SEPC</w:t>
            </w:r>
          </w:p>
        </w:tc>
        <w:tc>
          <w:tcPr>
            <w:tcW w:w="6096" w:type="dxa"/>
          </w:tcPr>
          <w:p w14:paraId="05E514B3" w14:textId="77777777" w:rsidR="00FA6007" w:rsidRPr="00FA6007" w:rsidRDefault="00FA6007" w:rsidP="00BB5F33">
            <w:pPr>
              <w:pStyle w:val="Bodycompact"/>
            </w:pPr>
            <w:r w:rsidRPr="00FA6007">
              <w:t>Sole entity purchase contract</w:t>
            </w:r>
          </w:p>
        </w:tc>
      </w:tr>
      <w:tr w:rsidR="00FA6007" w:rsidRPr="00FA6007" w14:paraId="2D1C594D" w14:textId="77777777" w:rsidTr="00FA6007">
        <w:tc>
          <w:tcPr>
            <w:tcW w:w="1696" w:type="dxa"/>
          </w:tcPr>
          <w:p w14:paraId="014B9C32" w14:textId="77777777" w:rsidR="00FA6007" w:rsidRPr="00FA6007" w:rsidRDefault="00FA6007" w:rsidP="00BB5F33">
            <w:pPr>
              <w:pStyle w:val="Bodycompact"/>
            </w:pPr>
            <w:r w:rsidRPr="00FA6007">
              <w:t>SPC</w:t>
            </w:r>
          </w:p>
        </w:tc>
        <w:tc>
          <w:tcPr>
            <w:tcW w:w="6096" w:type="dxa"/>
          </w:tcPr>
          <w:p w14:paraId="4CB3E9C7" w14:textId="77777777" w:rsidR="00FA6007" w:rsidRPr="00FA6007" w:rsidRDefault="00FA6007" w:rsidP="00BB5F33">
            <w:pPr>
              <w:pStyle w:val="Bodycompact"/>
            </w:pPr>
            <w:r w:rsidRPr="00FA6007">
              <w:t>State purchase contract</w:t>
            </w:r>
          </w:p>
        </w:tc>
      </w:tr>
      <w:tr w:rsidR="00FA6007" w:rsidRPr="00FA6007" w14:paraId="1DB6D0A4" w14:textId="77777777" w:rsidTr="00FA6007">
        <w:tc>
          <w:tcPr>
            <w:tcW w:w="1696" w:type="dxa"/>
          </w:tcPr>
          <w:p w14:paraId="339AB464" w14:textId="77777777" w:rsidR="00FA6007" w:rsidRPr="00FA6007" w:rsidRDefault="00FA6007" w:rsidP="00BB5F33">
            <w:pPr>
              <w:pStyle w:val="Bodycompact"/>
            </w:pPr>
            <w:r w:rsidRPr="00FA6007">
              <w:t>TAFE</w:t>
            </w:r>
          </w:p>
        </w:tc>
        <w:tc>
          <w:tcPr>
            <w:tcW w:w="6096" w:type="dxa"/>
          </w:tcPr>
          <w:p w14:paraId="51073CDD" w14:textId="77777777" w:rsidR="00FA6007" w:rsidRPr="00FA6007" w:rsidRDefault="00FA6007" w:rsidP="00BB5F33">
            <w:pPr>
              <w:pStyle w:val="Bodycompact"/>
            </w:pPr>
            <w:r w:rsidRPr="00FA6007">
              <w:t>Technical and Further Education</w:t>
            </w:r>
          </w:p>
        </w:tc>
      </w:tr>
      <w:tr w:rsidR="00FA6007" w:rsidRPr="00FA6007" w14:paraId="01206217" w14:textId="77777777" w:rsidTr="00FA6007">
        <w:tc>
          <w:tcPr>
            <w:tcW w:w="1696" w:type="dxa"/>
          </w:tcPr>
          <w:p w14:paraId="096EDBB4" w14:textId="77777777" w:rsidR="00FA6007" w:rsidRPr="00FA6007" w:rsidRDefault="00FA6007" w:rsidP="00BB5F33">
            <w:pPr>
              <w:pStyle w:val="Bodycompact"/>
            </w:pPr>
            <w:r w:rsidRPr="00FA6007">
              <w:t>VGPB</w:t>
            </w:r>
          </w:p>
        </w:tc>
        <w:tc>
          <w:tcPr>
            <w:tcW w:w="6096" w:type="dxa"/>
          </w:tcPr>
          <w:p w14:paraId="7CEF3DBC" w14:textId="77777777" w:rsidR="00FA6007" w:rsidRPr="00FA6007" w:rsidRDefault="00FA6007" w:rsidP="00BB5F33">
            <w:pPr>
              <w:pStyle w:val="Bodycompact"/>
            </w:pPr>
            <w:r w:rsidRPr="00FA6007">
              <w:t>Victorian Government Purchasing Board</w:t>
            </w:r>
          </w:p>
        </w:tc>
      </w:tr>
      <w:tr w:rsidR="00FA6007" w:rsidRPr="00FA6007" w14:paraId="2F75FE85" w14:textId="77777777" w:rsidTr="00FA6007">
        <w:tc>
          <w:tcPr>
            <w:tcW w:w="1696" w:type="dxa"/>
          </w:tcPr>
          <w:p w14:paraId="525FCB85" w14:textId="77777777" w:rsidR="00FA6007" w:rsidRPr="00FA6007" w:rsidRDefault="00FA6007" w:rsidP="00BB5F33">
            <w:pPr>
              <w:pStyle w:val="Bodycompact"/>
            </w:pPr>
            <w:r w:rsidRPr="00FA6007">
              <w:t>VPSC</w:t>
            </w:r>
          </w:p>
        </w:tc>
        <w:tc>
          <w:tcPr>
            <w:tcW w:w="6096" w:type="dxa"/>
          </w:tcPr>
          <w:p w14:paraId="400F8BE1" w14:textId="77777777" w:rsidR="00FA6007" w:rsidRPr="00FA6007" w:rsidRDefault="00FA6007" w:rsidP="00BB5F33">
            <w:pPr>
              <w:pStyle w:val="Bodycompact"/>
            </w:pPr>
            <w:r w:rsidRPr="00FA6007">
              <w:t>Victorian Public Sector Commission</w:t>
            </w:r>
          </w:p>
        </w:tc>
      </w:tr>
    </w:tbl>
    <w:p w14:paraId="6C32DBD0" w14:textId="77777777" w:rsidR="00196B70" w:rsidRDefault="00196B70" w:rsidP="00590470">
      <w:pPr>
        <w:pStyle w:val="Bodycompact"/>
      </w:pPr>
    </w:p>
    <w:bookmarkEnd w:id="149"/>
    <w:p w14:paraId="76519CE4" w14:textId="7A0BAA89" w:rsidR="00037BA8" w:rsidRDefault="006951E8" w:rsidP="00590470">
      <w:pPr>
        <w:pStyle w:val="Bodycompact"/>
        <w:rPr>
          <w:rStyle w:val="Hyperlink"/>
        </w:rPr>
      </w:pPr>
      <w:r>
        <w:t xml:space="preserve">For a full glossary of terms, refer to </w:t>
      </w:r>
      <w:hyperlink r:id="rId65">
        <w:r w:rsidR="00F521E5" w:rsidRPr="3CE1094C">
          <w:rPr>
            <w:rStyle w:val="Hyperlink"/>
          </w:rPr>
          <w:t>buyingfor.vic.gov.au/glossary-goods-and-services</w:t>
        </w:r>
      </w:hyperlink>
    </w:p>
    <w:sectPr w:rsidR="00037BA8" w:rsidSect="002A1295">
      <w:pgSz w:w="11900" w:h="16840"/>
      <w:pgMar w:top="1134" w:right="1134" w:bottom="1134" w:left="1134"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3F4348" w14:textId="77777777" w:rsidR="00AE1CE8" w:rsidRDefault="00AE1CE8" w:rsidP="009F4D80">
      <w:r>
        <w:separator/>
      </w:r>
    </w:p>
  </w:endnote>
  <w:endnote w:type="continuationSeparator" w:id="0">
    <w:p w14:paraId="0387DE82" w14:textId="77777777" w:rsidR="00AE1CE8" w:rsidRDefault="00AE1CE8" w:rsidP="009F4D80">
      <w:r>
        <w:continuationSeparator/>
      </w:r>
    </w:p>
  </w:endnote>
  <w:endnote w:type="continuationNotice" w:id="1">
    <w:p w14:paraId="72A1B62C" w14:textId="77777777" w:rsidR="00AE1CE8" w:rsidRDefault="00AE1C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Grande">
    <w:altName w:val="Segoe UI"/>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TradeGothic-CondEighteen">
    <w:altName w:val="Cambria"/>
    <w:panose1 w:val="00000000000000000000"/>
    <w:charset w:val="4D"/>
    <w:family w:val="auto"/>
    <w:notTrueType/>
    <w:pitch w:val="default"/>
    <w:sig w:usb0="00000003" w:usb1="00000000" w:usb2="00000000" w:usb3="00000000" w:csb0="00000001" w:csb1="00000000"/>
  </w:font>
  <w:font w:name="TradeGothic-BoldCondTwenty">
    <w:altName w:val="Cambria"/>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radeGothic-Light">
    <w:altName w:val="Times New Roman"/>
    <w:charset w:val="00"/>
    <w:family w:val="roman"/>
    <w:pitch w:val="default"/>
  </w:font>
  <w:font w:name="VIC-SemiBold">
    <w:altName w:val="Cambria"/>
    <w:panose1 w:val="00000000000000000000"/>
    <w:charset w:val="4D"/>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IC Light">
    <w:panose1 w:val="00000000000000000000"/>
    <w:charset w:val="00"/>
    <w:family w:val="modern"/>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3421129"/>
      <w:docPartObj>
        <w:docPartGallery w:val="Page Numbers (Bottom of Page)"/>
        <w:docPartUnique/>
      </w:docPartObj>
    </w:sdtPr>
    <w:sdtEndPr>
      <w:rPr>
        <w:noProof/>
      </w:rPr>
    </w:sdtEndPr>
    <w:sdtContent>
      <w:p w14:paraId="1547EA2D" w14:textId="7D89C8F3" w:rsidR="00941CE4" w:rsidRPr="009B6094" w:rsidRDefault="009C4E1C" w:rsidP="009C4E1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58219" w14:textId="1D5073BA" w:rsidR="003F4E06" w:rsidRDefault="00A92799">
    <w:pPr>
      <w:pStyle w:val="Footer"/>
      <w:jc w:val="right"/>
    </w:pPr>
    <w:r>
      <w:rPr>
        <w:noProof/>
      </w:rPr>
      <mc:AlternateContent>
        <mc:Choice Requires="wps">
          <w:drawing>
            <wp:anchor distT="0" distB="0" distL="114300" distR="114300" simplePos="0" relativeHeight="251658256" behindDoc="0" locked="0" layoutInCell="0" allowOverlap="1" wp14:anchorId="327470D3" wp14:editId="4A9FA7B3">
              <wp:simplePos x="0" y="0"/>
              <wp:positionH relativeFrom="page">
                <wp:posOffset>0</wp:posOffset>
              </wp:positionH>
              <wp:positionV relativeFrom="page">
                <wp:posOffset>10229453</wp:posOffset>
              </wp:positionV>
              <wp:extent cx="7556500" cy="273050"/>
              <wp:effectExtent l="0" t="0" r="0" b="12700"/>
              <wp:wrapNone/>
              <wp:docPr id="704081056" name="Text Box 7040810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B4F9B79" w14:textId="60559288" w:rsidR="00A92799" w:rsidRPr="00A92799" w:rsidRDefault="00A92799" w:rsidP="00A92799">
                          <w:pPr>
                            <w:rPr>
                              <w:rFonts w:ascii="Calibri" w:hAnsi="Calibri" w:cs="Calibri"/>
                              <w:color w:val="000000"/>
                              <w:sz w:val="22"/>
                            </w:rPr>
                          </w:pPr>
                          <w:r w:rsidRPr="00A92799">
                            <w:rPr>
                              <w:rFonts w:ascii="Calibri" w:hAnsi="Calibri" w:cs="Calibri"/>
                              <w:color w:val="000000"/>
                              <w:sz w:val="22"/>
                            </w:rPr>
                            <w:t>OFFICIAL: Sensitive</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327470D3" id="_x0000_t202" coordsize="21600,21600" o:spt="202" path="m,l,21600r21600,l21600,xe">
              <v:stroke joinstyle="miter"/>
              <v:path gradientshapeok="t" o:connecttype="rect"/>
            </v:shapetype>
            <v:shape id="Text Box 704081056" o:spid="_x0000_s1026" type="#_x0000_t202" alt="&quot;&quot;" style="position:absolute;left:0;text-align:left;margin-left:0;margin-top:805.45pt;width:595pt;height:21.5pt;z-index:25165825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" o:allowincell="f" filled="f" stroked="f" strokeweight=".5pt">
              <v:textbox inset="20pt,0,,0">
                <w:txbxContent>
                  <w:p w14:paraId="6B4F9B79" w14:textId="60559288" w:rsidR="00A92799" w:rsidRPr="00A92799" w:rsidRDefault="00A92799" w:rsidP="00A92799">
                    <w:pPr>
                      <w:rPr>
                        <w:rFonts w:ascii="Calibri" w:hAnsi="Calibri" w:cs="Calibri"/>
                        <w:color w:val="000000"/>
                        <w:sz w:val="22"/>
                      </w:rPr>
                    </w:pPr>
                    <w:r w:rsidRPr="00A92799">
                      <w:rPr>
                        <w:rFonts w:ascii="Calibri" w:hAnsi="Calibri" w:cs="Calibri"/>
                        <w:color w:val="000000"/>
                        <w:sz w:val="22"/>
                      </w:rPr>
                      <w:t>OFFICIAL: Sensitive</w:t>
                    </w:r>
                  </w:p>
                </w:txbxContent>
              </v:textbox>
              <w10:wrap anchorx="page" anchory="page"/>
            </v:shape>
          </w:pict>
        </mc:Fallback>
      </mc:AlternateContent>
    </w:r>
    <w:r w:rsidR="00FC76DE">
      <w:rPr>
        <w:noProof/>
      </w:rPr>
      <mc:AlternateContent>
        <mc:Choice Requires="wps">
          <w:drawing>
            <wp:anchor distT="0" distB="0" distL="114300" distR="114300" simplePos="0" relativeHeight="251658252" behindDoc="0" locked="0" layoutInCell="0" allowOverlap="1" wp14:anchorId="4EE60E0D" wp14:editId="6BB90653">
              <wp:simplePos x="0" y="0"/>
              <wp:positionH relativeFrom="page">
                <wp:posOffset>0</wp:posOffset>
              </wp:positionH>
              <wp:positionV relativeFrom="page">
                <wp:posOffset>10229453</wp:posOffset>
              </wp:positionV>
              <wp:extent cx="7556500" cy="273050"/>
              <wp:effectExtent l="0" t="0" r="0" b="12700"/>
              <wp:wrapNone/>
              <wp:docPr id="10" name="Text Box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AFAF43D" w14:textId="32CE6BB1" w:rsidR="00FC76DE" w:rsidRPr="00FC76DE" w:rsidRDefault="00FC76DE" w:rsidP="00FC76DE">
                          <w:pPr>
                            <w:rPr>
                              <w:rFonts w:ascii="Calibri" w:hAnsi="Calibri" w:cs="Calibri"/>
                              <w:color w:val="000000"/>
                              <w:sz w:val="22"/>
                            </w:rPr>
                          </w:pPr>
                          <w:r w:rsidRPr="00FC76DE">
                            <w:rPr>
                              <w:rFonts w:ascii="Calibri" w:hAnsi="Calibri" w:cs="Calibri"/>
                              <w:color w:val="000000"/>
                              <w:sz w:val="22"/>
                            </w:rPr>
                            <w:t>OFFICIAL: Sensitive</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4EE60E0D" id="Text Box 10" o:spid="_x0000_s1027" type="#_x0000_t202" alt="&quot;&quot;" style="position:absolute;left:0;text-align:left;margin-left:0;margin-top:805.45pt;width:595pt;height:21.5pt;z-index:25165825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" o:allowincell="f" filled="f" stroked="f" strokeweight=".5pt">
              <v:textbox inset="20pt,0,,0">
                <w:txbxContent>
                  <w:p w14:paraId="7AFAF43D" w14:textId="32CE6BB1" w:rsidR="00FC76DE" w:rsidRPr="00FC76DE" w:rsidRDefault="00FC76DE" w:rsidP="00FC76DE">
                    <w:pPr>
                      <w:rPr>
                        <w:rFonts w:ascii="Calibri" w:hAnsi="Calibri" w:cs="Calibri"/>
                        <w:color w:val="000000"/>
                        <w:sz w:val="22"/>
                      </w:rPr>
                    </w:pPr>
                    <w:r w:rsidRPr="00FC76DE">
                      <w:rPr>
                        <w:rFonts w:ascii="Calibri" w:hAnsi="Calibri" w:cs="Calibri"/>
                        <w:color w:val="000000"/>
                        <w:sz w:val="22"/>
                      </w:rPr>
                      <w:t>OFFICIAL: Sensitive</w:t>
                    </w:r>
                  </w:p>
                </w:txbxContent>
              </v:textbox>
              <w10:wrap anchorx="page" anchory="page"/>
            </v:shape>
          </w:pict>
        </mc:Fallback>
      </mc:AlternateContent>
    </w:r>
    <w:r w:rsidR="002D47F1">
      <w:rPr>
        <w:noProof/>
      </w:rPr>
      <mc:AlternateContent>
        <mc:Choice Requires="wps">
          <w:drawing>
            <wp:anchor distT="0" distB="0" distL="114300" distR="114300" simplePos="0" relativeHeight="251658248" behindDoc="0" locked="0" layoutInCell="0" allowOverlap="1" wp14:anchorId="3315785A" wp14:editId="2B5A84A6">
              <wp:simplePos x="0" y="0"/>
              <wp:positionH relativeFrom="page">
                <wp:posOffset>0</wp:posOffset>
              </wp:positionH>
              <wp:positionV relativeFrom="page">
                <wp:posOffset>10229453</wp:posOffset>
              </wp:positionV>
              <wp:extent cx="7556500" cy="273050"/>
              <wp:effectExtent l="0" t="0" r="0" b="12700"/>
              <wp:wrapNone/>
              <wp:docPr id="332682784" name="Text Box 3326827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99AAD7D" w14:textId="163CE830" w:rsidR="002D47F1" w:rsidRPr="002D47F1" w:rsidRDefault="002D47F1" w:rsidP="002D47F1">
                          <w:pPr>
                            <w:rPr>
                              <w:rFonts w:ascii="Calibri" w:hAnsi="Calibri" w:cs="Calibri"/>
                              <w:color w:val="000000"/>
                              <w:sz w:val="22"/>
                            </w:rPr>
                          </w:pPr>
                          <w:r w:rsidRPr="002D47F1">
                            <w:rPr>
                              <w:rFonts w:ascii="Calibri" w:hAnsi="Calibri" w:cs="Calibri"/>
                              <w:color w:val="000000"/>
                              <w:sz w:val="22"/>
                            </w:rPr>
                            <w:t>OFFICIAL: Sensitive</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3315785A" id="Text Box 332682784" o:spid="_x0000_s1028" type="#_x0000_t202" alt="&quot;&quot;" style="position:absolute;left:0;text-align:left;margin-left:0;margin-top:805.45pt;width:595pt;height:21.5pt;z-index:2516582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" o:allowincell="f" filled="f" stroked="f" strokeweight=".5pt">
              <v:textbox inset="20pt,0,,0">
                <w:txbxContent>
                  <w:p w14:paraId="099AAD7D" w14:textId="163CE830" w:rsidR="002D47F1" w:rsidRPr="002D47F1" w:rsidRDefault="002D47F1" w:rsidP="002D47F1">
                    <w:pPr>
                      <w:rPr>
                        <w:rFonts w:ascii="Calibri" w:hAnsi="Calibri" w:cs="Calibri"/>
                        <w:color w:val="000000"/>
                        <w:sz w:val="22"/>
                      </w:rPr>
                    </w:pPr>
                    <w:r w:rsidRPr="002D47F1">
                      <w:rPr>
                        <w:rFonts w:ascii="Calibri" w:hAnsi="Calibri" w:cs="Calibri"/>
                        <w:color w:val="000000"/>
                        <w:sz w:val="22"/>
                      </w:rPr>
                      <w:t>OFFICIAL: Sensitive</w:t>
                    </w:r>
                  </w:p>
                </w:txbxContent>
              </v:textbox>
              <w10:wrap anchorx="page" anchory="page"/>
            </v:shape>
          </w:pict>
        </mc:Fallback>
      </mc:AlternateContent>
    </w:r>
    <w:r w:rsidR="001D75C0">
      <w:rPr>
        <w:noProof/>
      </w:rPr>
      <mc:AlternateContent>
        <mc:Choice Requires="wps">
          <w:drawing>
            <wp:anchor distT="0" distB="0" distL="114300" distR="114300" simplePos="0" relativeHeight="251658245" behindDoc="0" locked="0" layoutInCell="0" allowOverlap="1" wp14:anchorId="511F108E" wp14:editId="0C7CD094">
              <wp:simplePos x="0" y="0"/>
              <wp:positionH relativeFrom="page">
                <wp:posOffset>0</wp:posOffset>
              </wp:positionH>
              <wp:positionV relativeFrom="page">
                <wp:posOffset>10229453</wp:posOffset>
              </wp:positionV>
              <wp:extent cx="7556500" cy="273050"/>
              <wp:effectExtent l="0" t="0" r="0" b="12700"/>
              <wp:wrapNone/>
              <wp:docPr id="7" name="Text Box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3762A92" w14:textId="1622226D" w:rsidR="001D75C0" w:rsidRPr="001D75C0" w:rsidRDefault="001D75C0" w:rsidP="001D75C0">
                          <w:pPr>
                            <w:rPr>
                              <w:rFonts w:ascii="Calibri" w:hAnsi="Calibri" w:cs="Calibri"/>
                              <w:color w:val="000000"/>
                              <w:sz w:val="22"/>
                            </w:rPr>
                          </w:pPr>
                          <w:r w:rsidRPr="001D75C0">
                            <w:rPr>
                              <w:rFonts w:ascii="Calibri" w:hAnsi="Calibri" w:cs="Calibri"/>
                              <w:color w:val="000000"/>
                              <w:sz w:val="22"/>
                            </w:rPr>
                            <w:t>OFFICIAL: Sensitive</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511F108E" id="Text Box 7" o:spid="_x0000_s1029" type="#_x0000_t202" alt="&quot;&quot;" style="position:absolute;left:0;text-align:left;margin-left:0;margin-top:805.45pt;width:595pt;height:21.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" o:allowincell="f" filled="f" stroked="f" strokeweight=".5pt">
              <v:textbox inset="20pt,0,,0">
                <w:txbxContent>
                  <w:p w14:paraId="03762A92" w14:textId="1622226D" w:rsidR="001D75C0" w:rsidRPr="001D75C0" w:rsidRDefault="001D75C0" w:rsidP="001D75C0">
                    <w:pPr>
                      <w:rPr>
                        <w:rFonts w:ascii="Calibri" w:hAnsi="Calibri" w:cs="Calibri"/>
                        <w:color w:val="000000"/>
                        <w:sz w:val="22"/>
                      </w:rPr>
                    </w:pPr>
                    <w:r w:rsidRPr="001D75C0">
                      <w:rPr>
                        <w:rFonts w:ascii="Calibri" w:hAnsi="Calibri" w:cs="Calibri"/>
                        <w:color w:val="000000"/>
                        <w:sz w:val="22"/>
                      </w:rPr>
                      <w:t>OFFICIAL: Sensitive</w:t>
                    </w:r>
                  </w:p>
                </w:txbxContent>
              </v:textbox>
              <w10:wrap anchorx="page" anchory="page"/>
            </v:shape>
          </w:pict>
        </mc:Fallback>
      </mc:AlternateContent>
    </w:r>
    <w:r w:rsidR="00E03F84">
      <w:rPr>
        <w:noProof/>
      </w:rPr>
      <mc:AlternateContent>
        <mc:Choice Requires="wps">
          <w:drawing>
            <wp:anchor distT="0" distB="0" distL="114300" distR="114300" simplePos="0" relativeHeight="251658243" behindDoc="0" locked="0" layoutInCell="0" allowOverlap="1" wp14:anchorId="33E1A4E2" wp14:editId="343498E3">
              <wp:simplePos x="0" y="0"/>
              <wp:positionH relativeFrom="page">
                <wp:posOffset>0</wp:posOffset>
              </wp:positionH>
              <wp:positionV relativeFrom="page">
                <wp:posOffset>10229453</wp:posOffset>
              </wp:positionV>
              <wp:extent cx="7556500" cy="273050"/>
              <wp:effectExtent l="0" t="0" r="0" b="12700"/>
              <wp:wrapNone/>
              <wp:docPr id="18" name="Text Box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CEC6CD0" w14:textId="46B414B8" w:rsidR="00E03F84" w:rsidRPr="00E03F84" w:rsidRDefault="00E03F84" w:rsidP="00E03F84">
                          <w:pPr>
                            <w:rPr>
                              <w:rFonts w:ascii="Calibri" w:hAnsi="Calibri" w:cs="Calibri"/>
                              <w:color w:val="000000"/>
                              <w:sz w:val="22"/>
                            </w:rPr>
                          </w:pPr>
                          <w:r w:rsidRPr="00E03F84">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33E1A4E2" id="Text Box 18" o:spid="_x0000_s1030" type="#_x0000_t202" alt="&quot;&quot;" style="position:absolute;left:0;text-align:left;margin-left:0;margin-top:805.45pt;width:595pt;height:21.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" o:allowincell="f" filled="f" stroked="f" strokeweight=".5pt">
              <v:textbox inset="20pt,0,,0">
                <w:txbxContent>
                  <w:p w14:paraId="0CEC6CD0" w14:textId="46B414B8" w:rsidR="00E03F84" w:rsidRPr="00E03F84" w:rsidRDefault="00E03F84" w:rsidP="00E03F84">
                    <w:pPr>
                      <w:rPr>
                        <w:rFonts w:ascii="Calibri" w:hAnsi="Calibri" w:cs="Calibri"/>
                        <w:color w:val="000000"/>
                        <w:sz w:val="22"/>
                      </w:rPr>
                    </w:pPr>
                    <w:r w:rsidRPr="00E03F84">
                      <w:rPr>
                        <w:rFonts w:ascii="Calibri" w:hAnsi="Calibri" w:cs="Calibri"/>
                        <w:color w:val="000000"/>
                        <w:sz w:val="22"/>
                      </w:rPr>
                      <w:t>OFFICIAL</w:t>
                    </w:r>
                  </w:p>
                </w:txbxContent>
              </v:textbox>
              <w10:wrap anchorx="page" anchory="page"/>
            </v:shape>
          </w:pict>
        </mc:Fallback>
      </mc:AlternateContent>
    </w:r>
    <w:r w:rsidR="009B297A">
      <w:rPr>
        <w:noProof/>
      </w:rPr>
      <mc:AlternateContent>
        <mc:Choice Requires="wps">
          <w:drawing>
            <wp:anchor distT="0" distB="0" distL="114300" distR="114300" simplePos="0" relativeHeight="251658240" behindDoc="0" locked="0" layoutInCell="0" allowOverlap="1" wp14:anchorId="43BEF90E" wp14:editId="0E9B6A77">
              <wp:simplePos x="0" y="0"/>
              <wp:positionH relativeFrom="page">
                <wp:posOffset>0</wp:posOffset>
              </wp:positionH>
              <wp:positionV relativeFrom="page">
                <wp:posOffset>10229453</wp:posOffset>
              </wp:positionV>
              <wp:extent cx="7556500" cy="273050"/>
              <wp:effectExtent l="0" t="0" r="0" b="12700"/>
              <wp:wrapNone/>
              <wp:docPr id="13" name="Text Box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C006FE7" w14:textId="6DB77C04" w:rsidR="009B297A" w:rsidRPr="009B297A" w:rsidRDefault="009B297A" w:rsidP="009B297A">
                          <w:pPr>
                            <w:rPr>
                              <w:rFonts w:ascii="Calibri" w:hAnsi="Calibri" w:cs="Calibri"/>
                              <w:color w:val="000000"/>
                              <w:sz w:val="22"/>
                            </w:rPr>
                          </w:pPr>
                          <w:r w:rsidRPr="009B297A">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43BEF90E" id="Text Box 13" o:spid="_x0000_s1031" type="#_x0000_t202" alt="&quot;&quot;" style="position:absolute;left:0;text-align:left;margin-left:0;margin-top:805.45pt;width:595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" o:allowincell="f" filled="f" stroked="f" strokeweight=".5pt">
              <v:textbox inset="20pt,0,,0">
                <w:txbxContent>
                  <w:p w14:paraId="1C006FE7" w14:textId="6DB77C04" w:rsidR="009B297A" w:rsidRPr="009B297A" w:rsidRDefault="009B297A" w:rsidP="009B297A">
                    <w:pPr>
                      <w:rPr>
                        <w:rFonts w:ascii="Calibri" w:hAnsi="Calibri" w:cs="Calibri"/>
                        <w:color w:val="000000"/>
                        <w:sz w:val="22"/>
                      </w:rPr>
                    </w:pPr>
                    <w:r w:rsidRPr="009B297A">
                      <w:rPr>
                        <w:rFonts w:ascii="Calibri" w:hAnsi="Calibri" w:cs="Calibri"/>
                        <w:color w:val="000000"/>
                        <w:sz w:val="22"/>
                      </w:rPr>
                      <w:t>OFFICIAL</w:t>
                    </w:r>
                  </w:p>
                </w:txbxContent>
              </v:textbox>
              <w10:wrap anchorx="page" anchory="page"/>
            </v:shape>
          </w:pict>
        </mc:Fallback>
      </mc:AlternateContent>
    </w:r>
  </w:p>
  <w:p w14:paraId="0DFA0861" w14:textId="427793C5" w:rsidR="003F4E06" w:rsidRDefault="003F4E06">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EB8ABC" w14:textId="77777777" w:rsidR="00AE1CE8" w:rsidRDefault="00AE1CE8" w:rsidP="009F4D80">
      <w:r>
        <w:separator/>
      </w:r>
    </w:p>
  </w:footnote>
  <w:footnote w:type="continuationSeparator" w:id="0">
    <w:p w14:paraId="3FE58CF3" w14:textId="77777777" w:rsidR="00AE1CE8" w:rsidRDefault="00AE1CE8" w:rsidP="009F4D80">
      <w:r>
        <w:continuationSeparator/>
      </w:r>
    </w:p>
  </w:footnote>
  <w:footnote w:type="continuationNotice" w:id="1">
    <w:p w14:paraId="640A8C0B" w14:textId="77777777" w:rsidR="00AE1CE8" w:rsidRDefault="00AE1CE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D09C0"/>
    <w:multiLevelType w:val="hybridMultilevel"/>
    <w:tmpl w:val="116468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856D76"/>
    <w:multiLevelType w:val="hybridMultilevel"/>
    <w:tmpl w:val="2BE0BE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7CA6EF9"/>
    <w:multiLevelType w:val="hybridMultilevel"/>
    <w:tmpl w:val="246CB6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640AC9"/>
    <w:multiLevelType w:val="hybridMultilevel"/>
    <w:tmpl w:val="F96E72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CE733FD"/>
    <w:multiLevelType w:val="hybridMultilevel"/>
    <w:tmpl w:val="32647EB0"/>
    <w:lvl w:ilvl="0" w:tplc="8EBE9084">
      <w:start w:val="1"/>
      <w:numFmt w:val="bullet"/>
      <w:pStyle w:val="Tablebullet1"/>
      <w:lvlText w:val=""/>
      <w:lvlJc w:val="left"/>
      <w:pPr>
        <w:tabs>
          <w:tab w:val="num" w:pos="720"/>
        </w:tabs>
        <w:ind w:left="720" w:hanging="360"/>
      </w:pPr>
      <w:rPr>
        <w:rFonts w:ascii="Symbol" w:hAnsi="Symbol" w:hint="default"/>
      </w:rPr>
    </w:lvl>
    <w:lvl w:ilvl="1" w:tplc="9FB0D400" w:tentative="1">
      <w:start w:val="1"/>
      <w:numFmt w:val="bullet"/>
      <w:lvlText w:val=""/>
      <w:lvlJc w:val="left"/>
      <w:pPr>
        <w:tabs>
          <w:tab w:val="num" w:pos="1440"/>
        </w:tabs>
        <w:ind w:left="1440" w:hanging="360"/>
      </w:pPr>
      <w:rPr>
        <w:rFonts w:ascii="Symbol" w:hAnsi="Symbol" w:hint="default"/>
      </w:rPr>
    </w:lvl>
    <w:lvl w:ilvl="2" w:tplc="A24A79BE" w:tentative="1">
      <w:start w:val="1"/>
      <w:numFmt w:val="bullet"/>
      <w:lvlText w:val=""/>
      <w:lvlJc w:val="left"/>
      <w:pPr>
        <w:tabs>
          <w:tab w:val="num" w:pos="2160"/>
        </w:tabs>
        <w:ind w:left="2160" w:hanging="360"/>
      </w:pPr>
      <w:rPr>
        <w:rFonts w:ascii="Symbol" w:hAnsi="Symbol" w:hint="default"/>
      </w:rPr>
    </w:lvl>
    <w:lvl w:ilvl="3" w:tplc="DDDAB7E4" w:tentative="1">
      <w:start w:val="1"/>
      <w:numFmt w:val="bullet"/>
      <w:lvlText w:val=""/>
      <w:lvlJc w:val="left"/>
      <w:pPr>
        <w:tabs>
          <w:tab w:val="num" w:pos="2880"/>
        </w:tabs>
        <w:ind w:left="2880" w:hanging="360"/>
      </w:pPr>
      <w:rPr>
        <w:rFonts w:ascii="Symbol" w:hAnsi="Symbol" w:hint="default"/>
      </w:rPr>
    </w:lvl>
    <w:lvl w:ilvl="4" w:tplc="5C4AE222" w:tentative="1">
      <w:start w:val="1"/>
      <w:numFmt w:val="bullet"/>
      <w:lvlText w:val=""/>
      <w:lvlJc w:val="left"/>
      <w:pPr>
        <w:tabs>
          <w:tab w:val="num" w:pos="3600"/>
        </w:tabs>
        <w:ind w:left="3600" w:hanging="360"/>
      </w:pPr>
      <w:rPr>
        <w:rFonts w:ascii="Symbol" w:hAnsi="Symbol" w:hint="default"/>
      </w:rPr>
    </w:lvl>
    <w:lvl w:ilvl="5" w:tplc="F5265C66" w:tentative="1">
      <w:start w:val="1"/>
      <w:numFmt w:val="bullet"/>
      <w:lvlText w:val=""/>
      <w:lvlJc w:val="left"/>
      <w:pPr>
        <w:tabs>
          <w:tab w:val="num" w:pos="4320"/>
        </w:tabs>
        <w:ind w:left="4320" w:hanging="360"/>
      </w:pPr>
      <w:rPr>
        <w:rFonts w:ascii="Symbol" w:hAnsi="Symbol" w:hint="default"/>
      </w:rPr>
    </w:lvl>
    <w:lvl w:ilvl="6" w:tplc="1688CEEE" w:tentative="1">
      <w:start w:val="1"/>
      <w:numFmt w:val="bullet"/>
      <w:lvlText w:val=""/>
      <w:lvlJc w:val="left"/>
      <w:pPr>
        <w:tabs>
          <w:tab w:val="num" w:pos="5040"/>
        </w:tabs>
        <w:ind w:left="5040" w:hanging="360"/>
      </w:pPr>
      <w:rPr>
        <w:rFonts w:ascii="Symbol" w:hAnsi="Symbol" w:hint="default"/>
      </w:rPr>
    </w:lvl>
    <w:lvl w:ilvl="7" w:tplc="30EE70BE" w:tentative="1">
      <w:start w:val="1"/>
      <w:numFmt w:val="bullet"/>
      <w:lvlText w:val=""/>
      <w:lvlJc w:val="left"/>
      <w:pPr>
        <w:tabs>
          <w:tab w:val="num" w:pos="5760"/>
        </w:tabs>
        <w:ind w:left="5760" w:hanging="360"/>
      </w:pPr>
      <w:rPr>
        <w:rFonts w:ascii="Symbol" w:hAnsi="Symbol" w:hint="default"/>
      </w:rPr>
    </w:lvl>
    <w:lvl w:ilvl="8" w:tplc="C88C3836"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0DA75FA8"/>
    <w:multiLevelType w:val="hybridMultilevel"/>
    <w:tmpl w:val="0C522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2976E5F"/>
    <w:multiLevelType w:val="hybridMultilevel"/>
    <w:tmpl w:val="0C02E7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1C752B"/>
    <w:multiLevelType w:val="multilevel"/>
    <w:tmpl w:val="DA904724"/>
    <w:lvl w:ilvl="0">
      <w:start w:val="1"/>
      <w:numFmt w:val="decimal"/>
      <w:pStyle w:val="Heading1"/>
      <w:lvlText w:val="%1."/>
      <w:lvlJc w:val="left"/>
      <w:pPr>
        <w:tabs>
          <w:tab w:val="num" w:pos="794"/>
        </w:tabs>
        <w:ind w:left="794" w:hanging="794"/>
      </w:pPr>
      <w:rPr>
        <w:rFonts w:ascii="Calibri" w:hAnsi="Calibri" w:hint="default"/>
        <w:b w:val="0"/>
        <w:i w:val="0"/>
        <w:vanish w:val="0"/>
        <w:color w:val="404040"/>
        <w:sz w:val="40"/>
      </w:rPr>
    </w:lvl>
    <w:lvl w:ilvl="1">
      <w:start w:val="1"/>
      <w:numFmt w:val="decimal"/>
      <w:pStyle w:val="Heading2"/>
      <w:lvlText w:val="%1.%2"/>
      <w:lvlJc w:val="left"/>
      <w:pPr>
        <w:tabs>
          <w:tab w:val="num" w:pos="794"/>
        </w:tabs>
        <w:ind w:left="794" w:hanging="794"/>
      </w:pPr>
      <w:rPr>
        <w:rFonts w:ascii="Calibri" w:hAnsi="Calibri" w:hint="default"/>
        <w:b w:val="0"/>
        <w:i w:val="0"/>
        <w:vanish w:val="0"/>
        <w:color w:val="4D4D4D"/>
        <w:sz w:val="30"/>
      </w:rPr>
    </w:lvl>
    <w:lvl w:ilvl="2">
      <w:start w:val="1"/>
      <w:numFmt w:val="decimal"/>
      <w:lvlText w:val="%1.%2.%3"/>
      <w:lvlJc w:val="left"/>
      <w:pPr>
        <w:tabs>
          <w:tab w:val="num" w:pos="794"/>
        </w:tabs>
        <w:ind w:left="794" w:hanging="794"/>
      </w:pPr>
      <w:rPr>
        <w:b/>
        <w:i w:val="0"/>
        <w:vanish w:val="0"/>
        <w:color w:val="4D4D4D"/>
        <w:sz w:val="26"/>
      </w:rPr>
    </w:lvl>
    <w:lvl w:ilvl="3">
      <w:start w:val="1"/>
      <w:numFmt w:val="decimal"/>
      <w:lvlText w:val="%1.%2.%3.%4"/>
      <w:lvlJc w:val="left"/>
      <w:pPr>
        <w:tabs>
          <w:tab w:val="num" w:pos="792"/>
        </w:tabs>
        <w:ind w:left="794" w:hanging="794"/>
      </w:pPr>
      <w:rPr>
        <w:rFonts w:ascii="Calibri" w:hAnsi="Calibri" w:hint="default"/>
        <w:b/>
        <w:i w:val="0"/>
        <w:vanish w:val="0"/>
        <w:color w:val="4D4D4D"/>
        <w:sz w:val="22"/>
      </w:rPr>
    </w:lvl>
    <w:lvl w:ilvl="4">
      <w:start w:val="1"/>
      <w:numFmt w:val="none"/>
      <w:suff w:val="nothing"/>
      <w:lvlText w:val="%5"/>
      <w:lvlJc w:val="left"/>
      <w:pPr>
        <w:ind w:left="794" w:firstLine="0"/>
      </w:pPr>
      <w:rPr>
        <w:rFonts w:ascii="Calibri" w:hAnsi="Calibri" w:hint="default"/>
        <w:b w:val="0"/>
        <w:i/>
        <w:vanish w:val="0"/>
        <w:color w:val="404040"/>
        <w:sz w:val="22"/>
      </w:rPr>
    </w:lvl>
    <w:lvl w:ilvl="5">
      <w:start w:val="1"/>
      <w:numFmt w:val="decimal"/>
      <w:suff w:val="nothing"/>
      <w:lvlText w:val=""/>
      <w:lvlJc w:val="left"/>
      <w:pPr>
        <w:ind w:left="794" w:firstLine="0"/>
      </w:pPr>
      <w:rPr>
        <w:rFonts w:ascii="Calibri" w:hAnsi="Calibri" w:hint="default"/>
        <w:b w:val="0"/>
        <w:i/>
        <w:vanish w:val="0"/>
        <w:color w:val="404040"/>
        <w:sz w:val="22"/>
      </w:rPr>
    </w:lvl>
    <w:lvl w:ilvl="6">
      <w:start w:val="1"/>
      <w:numFmt w:val="decimal"/>
      <w:suff w:val="nothing"/>
      <w:lvlText w:val=""/>
      <w:lvlJc w:val="left"/>
      <w:pPr>
        <w:ind w:left="794" w:firstLine="0"/>
      </w:pPr>
      <w:rPr>
        <w:rFonts w:ascii="Calibri" w:hAnsi="Calibri" w:hint="default"/>
        <w:b w:val="0"/>
        <w:i w:val="0"/>
        <w:vanish w:val="0"/>
        <w:color w:val="404040"/>
        <w:sz w:val="22"/>
      </w:rPr>
    </w:lvl>
    <w:lvl w:ilvl="7">
      <w:start w:val="1"/>
      <w:numFmt w:val="decimal"/>
      <w:suff w:val="nothing"/>
      <w:lvlText w:val=""/>
      <w:lvlJc w:val="left"/>
      <w:pPr>
        <w:ind w:left="794" w:firstLine="0"/>
      </w:pPr>
      <w:rPr>
        <w:rFonts w:ascii="Calibri" w:hAnsi="Calibri" w:hint="default"/>
        <w:b/>
        <w:i w:val="0"/>
        <w:vanish w:val="0"/>
        <w:color w:val="404040"/>
        <w:sz w:val="22"/>
      </w:rPr>
    </w:lvl>
    <w:lvl w:ilvl="8">
      <w:start w:val="1"/>
      <w:numFmt w:val="decimal"/>
      <w:suff w:val="nothing"/>
      <w:lvlText w:val=""/>
      <w:lvlJc w:val="left"/>
      <w:pPr>
        <w:ind w:left="794" w:firstLine="0"/>
      </w:pPr>
      <w:rPr>
        <w:rFonts w:ascii="Calibri" w:hAnsi="Calibri" w:hint="default"/>
        <w:b/>
        <w:i w:val="0"/>
        <w:vanish w:val="0"/>
        <w:color w:val="404040"/>
        <w:sz w:val="22"/>
      </w:rPr>
    </w:lvl>
  </w:abstractNum>
  <w:abstractNum w:abstractNumId="8" w15:restartNumberingAfterBreak="0">
    <w:nsid w:val="1FCB7787"/>
    <w:multiLevelType w:val="multilevel"/>
    <w:tmpl w:val="EE5AABDA"/>
    <w:lvl w:ilvl="0">
      <w:start w:val="1"/>
      <w:numFmt w:val="decimal"/>
      <w:pStyle w:val="ListNumber"/>
      <w:lvlText w:val="%1."/>
      <w:lvlJc w:val="left"/>
      <w:pPr>
        <w:tabs>
          <w:tab w:val="num" w:pos="1077"/>
        </w:tabs>
        <w:ind w:left="1077" w:hanging="283"/>
      </w:pPr>
      <w:rPr>
        <w:rFonts w:ascii="Calibri" w:hAnsi="Calibri"/>
        <w:b w:val="0"/>
        <w:i w:val="0"/>
        <w:sz w:val="22"/>
      </w:rPr>
    </w:lvl>
    <w:lvl w:ilvl="1">
      <w:start w:val="1"/>
      <w:numFmt w:val="lowerLetter"/>
      <w:lvlText w:val="%2)"/>
      <w:lvlJc w:val="left"/>
      <w:pPr>
        <w:tabs>
          <w:tab w:val="num" w:pos="1361"/>
        </w:tabs>
        <w:ind w:left="1361" w:hanging="284"/>
      </w:pPr>
      <w:rPr>
        <w:rFonts w:ascii="Calibri" w:hAnsi="Calibri"/>
        <w:b w:val="0"/>
        <w:i w:val="0"/>
        <w:sz w:val="22"/>
      </w:rPr>
    </w:lvl>
    <w:lvl w:ilvl="2">
      <w:start w:val="1"/>
      <w:numFmt w:val="lowerRoman"/>
      <w:lvlText w:val="%3."/>
      <w:lvlJc w:val="left"/>
      <w:pPr>
        <w:tabs>
          <w:tab w:val="num" w:pos="1644"/>
        </w:tabs>
        <w:ind w:left="1644" w:hanging="283"/>
      </w:pPr>
      <w:rPr>
        <w:rFonts w:ascii="Calibri" w:hAnsi="Calibri"/>
        <w:b w:val="0"/>
        <w:i w:val="0"/>
        <w:sz w:val="22"/>
      </w:rPr>
    </w:lvl>
    <w:lvl w:ilvl="3">
      <w:start w:val="1"/>
      <w:numFmt w:val="decimal"/>
      <w:lvlText w:val="–"/>
      <w:lvlJc w:val="left"/>
      <w:pPr>
        <w:tabs>
          <w:tab w:val="num" w:pos="1928"/>
        </w:tabs>
        <w:ind w:left="1928" w:hanging="284"/>
      </w:pPr>
      <w:rPr>
        <w:rFonts w:ascii="Calibri" w:hAnsi="Calibri"/>
        <w:b w:val="0"/>
        <w:i w:val="0"/>
        <w:sz w:val="22"/>
      </w:rPr>
    </w:lvl>
    <w:lvl w:ilvl="4">
      <w:start w:val="1"/>
      <w:numFmt w:val="decimal"/>
      <w:lvlText w:val="–"/>
      <w:lvlJc w:val="left"/>
      <w:pPr>
        <w:tabs>
          <w:tab w:val="num" w:pos="2211"/>
        </w:tabs>
        <w:ind w:left="2211" w:hanging="283"/>
      </w:pPr>
      <w:rPr>
        <w:rFonts w:ascii="Calibri" w:hAnsi="Calibri"/>
        <w:b w:val="0"/>
        <w:i w:val="0"/>
        <w:sz w:val="22"/>
      </w:rPr>
    </w:lvl>
    <w:lvl w:ilvl="5">
      <w:start w:val="1"/>
      <w:numFmt w:val="decimal"/>
      <w:lvlText w:val="–"/>
      <w:lvlJc w:val="left"/>
      <w:pPr>
        <w:tabs>
          <w:tab w:val="num" w:pos="2495"/>
        </w:tabs>
        <w:ind w:left="2495" w:hanging="284"/>
      </w:pPr>
      <w:rPr>
        <w:rFonts w:ascii="Calibri" w:hAnsi="Calibri"/>
        <w:b w:val="0"/>
        <w:i w:val="0"/>
        <w:sz w:val="22"/>
      </w:rPr>
    </w:lvl>
    <w:lvl w:ilvl="6">
      <w:start w:val="1"/>
      <w:numFmt w:val="decimal"/>
      <w:lvlText w:val="–"/>
      <w:lvlJc w:val="left"/>
      <w:pPr>
        <w:tabs>
          <w:tab w:val="num" w:pos="2778"/>
        </w:tabs>
        <w:ind w:left="2778" w:hanging="283"/>
      </w:pPr>
      <w:rPr>
        <w:rFonts w:ascii="Calibri" w:hAnsi="Calibri"/>
        <w:b w:val="0"/>
        <w:i w:val="0"/>
        <w:sz w:val="22"/>
      </w:rPr>
    </w:lvl>
    <w:lvl w:ilvl="7">
      <w:start w:val="1"/>
      <w:numFmt w:val="decimal"/>
      <w:lvlText w:val="–"/>
      <w:lvlJc w:val="left"/>
      <w:pPr>
        <w:tabs>
          <w:tab w:val="num" w:pos="3062"/>
        </w:tabs>
        <w:ind w:left="3062" w:hanging="284"/>
      </w:pPr>
      <w:rPr>
        <w:rFonts w:ascii="Calibri" w:hAnsi="Calibri"/>
        <w:b w:val="0"/>
        <w:i w:val="0"/>
        <w:sz w:val="22"/>
      </w:rPr>
    </w:lvl>
    <w:lvl w:ilvl="8">
      <w:start w:val="1"/>
      <w:numFmt w:val="decimal"/>
      <w:lvlText w:val="–"/>
      <w:lvlJc w:val="left"/>
      <w:pPr>
        <w:tabs>
          <w:tab w:val="num" w:pos="3345"/>
        </w:tabs>
        <w:ind w:left="3345" w:hanging="283"/>
      </w:pPr>
      <w:rPr>
        <w:rFonts w:ascii="Calibri" w:hAnsi="Calibri"/>
        <w:b w:val="0"/>
        <w:i w:val="0"/>
        <w:sz w:val="22"/>
      </w:rPr>
    </w:lvl>
  </w:abstractNum>
  <w:abstractNum w:abstractNumId="9" w15:restartNumberingAfterBreak="0">
    <w:nsid w:val="234D0BCF"/>
    <w:multiLevelType w:val="hybridMultilevel"/>
    <w:tmpl w:val="9BB8902A"/>
    <w:lvl w:ilvl="0" w:tplc="0F4897FE">
      <w:start w:val="1"/>
      <w:numFmt w:val="bullet"/>
      <w:pStyle w:val="bullets"/>
      <w:lvlText w:val=""/>
      <w:lvlJc w:val="left"/>
      <w:pPr>
        <w:ind w:left="1434" w:hanging="360"/>
      </w:pPr>
      <w:rPr>
        <w:rFonts w:ascii="Symbol" w:hAnsi="Symbol" w:hint="default"/>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10" w15:restartNumberingAfterBreak="0">
    <w:nsid w:val="24185BD9"/>
    <w:multiLevelType w:val="hybridMultilevel"/>
    <w:tmpl w:val="C71E86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6456FFD"/>
    <w:multiLevelType w:val="multilevel"/>
    <w:tmpl w:val="0EA8B9BE"/>
    <w:lvl w:ilvl="0">
      <w:start w:val="1"/>
      <w:numFmt w:val="bullet"/>
      <w:pStyle w:val="Tablebullet"/>
      <w:lvlText w:val=""/>
      <w:lvlJc w:val="left"/>
      <w:pPr>
        <w:ind w:left="288" w:hanging="288"/>
      </w:pPr>
      <w:rPr>
        <w:rFonts w:ascii="Symbol" w:hAnsi="Symbol" w:hint="default"/>
        <w:color w:val="auto"/>
      </w:rPr>
    </w:lvl>
    <w:lvl w:ilvl="1">
      <w:start w:val="1"/>
      <w:numFmt w:val="bullet"/>
      <w:pStyle w:val="Tabledash"/>
      <w:lvlText w:val="–"/>
      <w:lvlJc w:val="left"/>
      <w:pPr>
        <w:ind w:left="576" w:hanging="288"/>
      </w:pPr>
      <w:rPr>
        <w:rFonts w:ascii="Calibri" w:hAnsi="Calibri"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75771CF"/>
    <w:multiLevelType w:val="hybridMultilevel"/>
    <w:tmpl w:val="BC5A7484"/>
    <w:lvl w:ilvl="0" w:tplc="6EB0B96A">
      <w:start w:val="1"/>
      <w:numFmt w:val="bullet"/>
      <w:lvlText w:val=""/>
      <w:lvlJc w:val="left"/>
      <w:pPr>
        <w:tabs>
          <w:tab w:val="num" w:pos="720"/>
        </w:tabs>
        <w:ind w:left="720" w:hanging="360"/>
      </w:pPr>
      <w:rPr>
        <w:rFonts w:ascii="Symbol" w:hAnsi="Symbol" w:hint="default"/>
      </w:rPr>
    </w:lvl>
    <w:lvl w:ilvl="1" w:tplc="94E0E5E8" w:tentative="1">
      <w:start w:val="1"/>
      <w:numFmt w:val="bullet"/>
      <w:lvlText w:val=""/>
      <w:lvlJc w:val="left"/>
      <w:pPr>
        <w:tabs>
          <w:tab w:val="num" w:pos="1440"/>
        </w:tabs>
        <w:ind w:left="1440" w:hanging="360"/>
      </w:pPr>
      <w:rPr>
        <w:rFonts w:ascii="Symbol" w:hAnsi="Symbol" w:hint="default"/>
      </w:rPr>
    </w:lvl>
    <w:lvl w:ilvl="2" w:tplc="98A46248" w:tentative="1">
      <w:start w:val="1"/>
      <w:numFmt w:val="bullet"/>
      <w:lvlText w:val=""/>
      <w:lvlJc w:val="left"/>
      <w:pPr>
        <w:tabs>
          <w:tab w:val="num" w:pos="2160"/>
        </w:tabs>
        <w:ind w:left="2160" w:hanging="360"/>
      </w:pPr>
      <w:rPr>
        <w:rFonts w:ascii="Symbol" w:hAnsi="Symbol" w:hint="default"/>
      </w:rPr>
    </w:lvl>
    <w:lvl w:ilvl="3" w:tplc="C23603B6" w:tentative="1">
      <w:start w:val="1"/>
      <w:numFmt w:val="bullet"/>
      <w:lvlText w:val=""/>
      <w:lvlJc w:val="left"/>
      <w:pPr>
        <w:tabs>
          <w:tab w:val="num" w:pos="2880"/>
        </w:tabs>
        <w:ind w:left="2880" w:hanging="360"/>
      </w:pPr>
      <w:rPr>
        <w:rFonts w:ascii="Symbol" w:hAnsi="Symbol" w:hint="default"/>
      </w:rPr>
    </w:lvl>
    <w:lvl w:ilvl="4" w:tplc="9E9671D0" w:tentative="1">
      <w:start w:val="1"/>
      <w:numFmt w:val="bullet"/>
      <w:lvlText w:val=""/>
      <w:lvlJc w:val="left"/>
      <w:pPr>
        <w:tabs>
          <w:tab w:val="num" w:pos="3600"/>
        </w:tabs>
        <w:ind w:left="3600" w:hanging="360"/>
      </w:pPr>
      <w:rPr>
        <w:rFonts w:ascii="Symbol" w:hAnsi="Symbol" w:hint="default"/>
      </w:rPr>
    </w:lvl>
    <w:lvl w:ilvl="5" w:tplc="9DA8D964" w:tentative="1">
      <w:start w:val="1"/>
      <w:numFmt w:val="bullet"/>
      <w:lvlText w:val=""/>
      <w:lvlJc w:val="left"/>
      <w:pPr>
        <w:tabs>
          <w:tab w:val="num" w:pos="4320"/>
        </w:tabs>
        <w:ind w:left="4320" w:hanging="360"/>
      </w:pPr>
      <w:rPr>
        <w:rFonts w:ascii="Symbol" w:hAnsi="Symbol" w:hint="default"/>
      </w:rPr>
    </w:lvl>
    <w:lvl w:ilvl="6" w:tplc="57748AF0" w:tentative="1">
      <w:start w:val="1"/>
      <w:numFmt w:val="bullet"/>
      <w:lvlText w:val=""/>
      <w:lvlJc w:val="left"/>
      <w:pPr>
        <w:tabs>
          <w:tab w:val="num" w:pos="5040"/>
        </w:tabs>
        <w:ind w:left="5040" w:hanging="360"/>
      </w:pPr>
      <w:rPr>
        <w:rFonts w:ascii="Symbol" w:hAnsi="Symbol" w:hint="default"/>
      </w:rPr>
    </w:lvl>
    <w:lvl w:ilvl="7" w:tplc="8A625358" w:tentative="1">
      <w:start w:val="1"/>
      <w:numFmt w:val="bullet"/>
      <w:lvlText w:val=""/>
      <w:lvlJc w:val="left"/>
      <w:pPr>
        <w:tabs>
          <w:tab w:val="num" w:pos="5760"/>
        </w:tabs>
        <w:ind w:left="5760" w:hanging="360"/>
      </w:pPr>
      <w:rPr>
        <w:rFonts w:ascii="Symbol" w:hAnsi="Symbol" w:hint="default"/>
      </w:rPr>
    </w:lvl>
    <w:lvl w:ilvl="8" w:tplc="E20A386E"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27785FCD"/>
    <w:multiLevelType w:val="multilevel"/>
    <w:tmpl w:val="0268CF42"/>
    <w:lvl w:ilvl="0">
      <w:start w:val="1"/>
      <w:numFmt w:val="decimal"/>
      <w:pStyle w:val="Attachment1"/>
      <w:lvlText w:val="Attachment %1."/>
      <w:lvlJc w:val="left"/>
      <w:pPr>
        <w:tabs>
          <w:tab w:val="num" w:pos="2268"/>
        </w:tabs>
        <w:ind w:left="2268" w:hanging="2268"/>
      </w:pPr>
      <w:rPr>
        <w:rFonts w:ascii="Calibri" w:hAnsi="Calibri" w:cs="Lucida Grande" w:hint="default"/>
        <w:b w:val="0"/>
        <w:i w:val="0"/>
        <w:color w:val="404040"/>
        <w:sz w:val="40"/>
      </w:rPr>
    </w:lvl>
    <w:lvl w:ilvl="1">
      <w:start w:val="1"/>
      <w:numFmt w:val="decimal"/>
      <w:lvlText w:val="%1.%2"/>
      <w:lvlJc w:val="left"/>
      <w:pPr>
        <w:tabs>
          <w:tab w:val="num" w:pos="794"/>
        </w:tabs>
        <w:ind w:left="794" w:hanging="794"/>
      </w:pPr>
      <w:rPr>
        <w:rFonts w:ascii="Arial" w:hAnsi="Arial" w:cs="Lucida Grande" w:hint="default"/>
        <w:b w:val="0"/>
        <w:i w:val="0"/>
        <w:color w:val="87746A"/>
        <w:sz w:val="24"/>
      </w:rPr>
    </w:lvl>
    <w:lvl w:ilvl="2">
      <w:start w:val="1"/>
      <w:numFmt w:val="decimal"/>
      <w:lvlText w:val="%1.%2.%3"/>
      <w:lvlJc w:val="left"/>
      <w:pPr>
        <w:tabs>
          <w:tab w:val="num" w:pos="794"/>
        </w:tabs>
        <w:ind w:left="794" w:hanging="794"/>
      </w:pPr>
      <w:rPr>
        <w:rFonts w:ascii="Arial" w:hAnsi="Arial" w:cs="Lucida Grande" w:hint="default"/>
        <w:b w:val="0"/>
        <w:i w:val="0"/>
        <w:color w:val="B20838"/>
        <w:sz w:val="22"/>
      </w:rPr>
    </w:lvl>
    <w:lvl w:ilvl="3">
      <w:start w:val="1"/>
      <w:numFmt w:val="decimal"/>
      <w:lvlText w:val="%1.%2.%3.%4"/>
      <w:lvlJc w:val="left"/>
      <w:pPr>
        <w:tabs>
          <w:tab w:val="num" w:pos="794"/>
        </w:tabs>
        <w:ind w:left="794" w:hanging="794"/>
      </w:pPr>
      <w:rPr>
        <w:rFonts w:ascii="Arial" w:hAnsi="Arial" w:cs="Lucida Grande" w:hint="default"/>
        <w:b/>
        <w:i w:val="0"/>
        <w:color w:val="093A80"/>
        <w:sz w:val="20"/>
      </w:rPr>
    </w:lvl>
    <w:lvl w:ilvl="4">
      <w:start w:val="1"/>
      <w:numFmt w:val="decimal"/>
      <w:lvlText w:val="%1.%2.%3.%4.%5"/>
      <w:lvlJc w:val="left"/>
      <w:pPr>
        <w:tabs>
          <w:tab w:val="num" w:pos="794"/>
        </w:tabs>
        <w:ind w:left="794" w:hanging="794"/>
      </w:pPr>
      <w:rPr>
        <w:rFonts w:ascii="Arial" w:hAnsi="Arial" w:cs="Lucida Grande" w:hint="default"/>
        <w:b w:val="0"/>
        <w:i w:val="0"/>
        <w:color w:val="093A80"/>
        <w:sz w:val="20"/>
      </w:rPr>
    </w:lvl>
    <w:lvl w:ilvl="5">
      <w:start w:val="1"/>
      <w:numFmt w:val="decimal"/>
      <w:lvlText w:val="%1.%2.%3.%4.%5.%6"/>
      <w:lvlJc w:val="left"/>
      <w:pPr>
        <w:tabs>
          <w:tab w:val="num" w:pos="794"/>
        </w:tabs>
        <w:ind w:left="794" w:hanging="794"/>
      </w:pPr>
      <w:rPr>
        <w:rFonts w:ascii="Arial" w:hAnsi="Arial" w:cs="Lucida Grande" w:hint="default"/>
        <w:b w:val="0"/>
        <w:i w:val="0"/>
        <w:color w:val="093A80"/>
        <w:sz w:val="20"/>
      </w:rPr>
    </w:lvl>
    <w:lvl w:ilvl="6">
      <w:start w:val="1"/>
      <w:numFmt w:val="decimal"/>
      <w:lvlText w:val="%1.%2.%3.%4.%5.%6.%7"/>
      <w:lvlJc w:val="left"/>
      <w:pPr>
        <w:tabs>
          <w:tab w:val="num" w:pos="794"/>
        </w:tabs>
        <w:ind w:left="794" w:hanging="794"/>
      </w:pPr>
      <w:rPr>
        <w:rFonts w:ascii="Arial" w:hAnsi="Arial" w:cs="Lucida Grande" w:hint="default"/>
        <w:b w:val="0"/>
        <w:i w:val="0"/>
        <w:color w:val="093A80"/>
        <w:sz w:val="20"/>
      </w:rPr>
    </w:lvl>
    <w:lvl w:ilvl="7">
      <w:start w:val="1"/>
      <w:numFmt w:val="decimal"/>
      <w:lvlText w:val="%1.%2.%3.%4.%5.%6.%7.%8"/>
      <w:lvlJc w:val="left"/>
      <w:pPr>
        <w:tabs>
          <w:tab w:val="num" w:pos="794"/>
        </w:tabs>
        <w:ind w:left="794" w:hanging="794"/>
      </w:pPr>
      <w:rPr>
        <w:rFonts w:ascii="Arial" w:hAnsi="Arial" w:cs="Lucida Grande" w:hint="default"/>
        <w:b w:val="0"/>
        <w:i w:val="0"/>
        <w:color w:val="093A80"/>
        <w:sz w:val="20"/>
      </w:rPr>
    </w:lvl>
    <w:lvl w:ilvl="8">
      <w:start w:val="1"/>
      <w:numFmt w:val="decimal"/>
      <w:lvlText w:val="%1.%2.%3.%4.%5.%6.%7.%8.%9"/>
      <w:lvlJc w:val="left"/>
      <w:pPr>
        <w:tabs>
          <w:tab w:val="num" w:pos="794"/>
        </w:tabs>
        <w:ind w:left="794" w:hanging="794"/>
      </w:pPr>
      <w:rPr>
        <w:rFonts w:ascii="Arial" w:hAnsi="Arial" w:cs="Lucida Grande" w:hint="default"/>
        <w:b w:val="0"/>
        <w:i w:val="0"/>
        <w:color w:val="093A80"/>
        <w:sz w:val="20"/>
      </w:rPr>
    </w:lvl>
  </w:abstractNum>
  <w:abstractNum w:abstractNumId="14" w15:restartNumberingAfterBreak="0">
    <w:nsid w:val="2DF00EE8"/>
    <w:multiLevelType w:val="hybridMultilevel"/>
    <w:tmpl w:val="090460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2940CD5"/>
    <w:multiLevelType w:val="multilevel"/>
    <w:tmpl w:val="5E22C0F8"/>
    <w:styleLink w:val="Bullet"/>
    <w:lvl w:ilvl="0">
      <w:start w:val="1"/>
      <w:numFmt w:val="bullet"/>
      <w:pStyle w:val="ListBullet"/>
      <w:lvlText w:val=""/>
      <w:lvlJc w:val="left"/>
      <w:pPr>
        <w:ind w:left="284" w:hanging="284"/>
      </w:pPr>
      <w:rPr>
        <w:rFonts w:ascii="Symbol" w:hAnsi="Symbol" w:hint="default"/>
      </w:rPr>
    </w:lvl>
    <w:lvl w:ilvl="1">
      <w:start w:val="1"/>
      <w:numFmt w:val="bullet"/>
      <w:pStyle w:val="ListBullet2"/>
      <w:lvlText w:val="–"/>
      <w:lvlJc w:val="left"/>
      <w:pPr>
        <w:ind w:left="568" w:hanging="284"/>
      </w:pPr>
      <w:rPr>
        <w:rFonts w:ascii="Arial" w:hAnsi="Arial" w:hint="default"/>
      </w:rPr>
    </w:lvl>
    <w:lvl w:ilvl="2">
      <w:start w:val="1"/>
      <w:numFmt w:val="bullet"/>
      <w:pStyle w:val="ListBullet3"/>
      <w:lvlText w:val=""/>
      <w:lvlJc w:val="left"/>
      <w:pPr>
        <w:ind w:left="852" w:hanging="284"/>
      </w:pPr>
      <w:rPr>
        <w:rFonts w:ascii="Symbol" w:hAnsi="Symbo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6" w15:restartNumberingAfterBreak="0">
    <w:nsid w:val="32D70CCF"/>
    <w:multiLevelType w:val="hybridMultilevel"/>
    <w:tmpl w:val="C3D8E09A"/>
    <w:lvl w:ilvl="0" w:tplc="FDFEA42E">
      <w:start w:val="1"/>
      <w:numFmt w:val="decimal"/>
      <w:pStyle w:val="DHHSNumberText"/>
      <w:lvlText w:val="%1."/>
      <w:lvlJc w:val="left"/>
      <w:pPr>
        <w:ind w:left="397" w:hanging="397"/>
      </w:pPr>
      <w:rPr>
        <w:rFonts w:cs="Times New Roman"/>
        <w:b w:val="0"/>
        <w:bCs w:val="0"/>
        <w:i w:val="0"/>
        <w:iCs w:val="0"/>
        <w:caps w:val="0"/>
        <w:smallCaps w:val="0"/>
        <w:strike w:val="0"/>
        <w:dstrike w:val="0"/>
        <w:vanish w:val="0"/>
        <w:color w:val="000000"/>
        <w:spacing w:val="0"/>
        <w:kern w:val="0"/>
        <w:position w:val="0"/>
        <w:u w:val="none"/>
        <w:effect w:val="none"/>
        <w:vertAlign w:val="baseline"/>
      </w:rPr>
    </w:lvl>
    <w:lvl w:ilvl="1" w:tplc="0C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15:restartNumberingAfterBreak="0">
    <w:nsid w:val="3CBD5279"/>
    <w:multiLevelType w:val="hybridMultilevel"/>
    <w:tmpl w:val="5F3259F8"/>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8" w15:restartNumberingAfterBreak="0">
    <w:nsid w:val="3E57C8A0"/>
    <w:multiLevelType w:val="hybridMultilevel"/>
    <w:tmpl w:val="9F620A54"/>
    <w:lvl w:ilvl="0" w:tplc="B4886530">
      <w:start w:val="1"/>
      <w:numFmt w:val="bullet"/>
      <w:lvlText w:val=""/>
      <w:lvlJc w:val="left"/>
      <w:pPr>
        <w:ind w:left="720" w:hanging="360"/>
      </w:pPr>
      <w:rPr>
        <w:rFonts w:ascii="Symbol" w:hAnsi="Symbol" w:hint="default"/>
      </w:rPr>
    </w:lvl>
    <w:lvl w:ilvl="1" w:tplc="562C4A6E">
      <w:start w:val="1"/>
      <w:numFmt w:val="bullet"/>
      <w:lvlText w:val="o"/>
      <w:lvlJc w:val="left"/>
      <w:pPr>
        <w:ind w:left="1440" w:hanging="360"/>
      </w:pPr>
      <w:rPr>
        <w:rFonts w:ascii="Courier New" w:hAnsi="Courier New" w:hint="default"/>
      </w:rPr>
    </w:lvl>
    <w:lvl w:ilvl="2" w:tplc="E72AC68E">
      <w:start w:val="1"/>
      <w:numFmt w:val="bullet"/>
      <w:lvlText w:val=""/>
      <w:lvlJc w:val="left"/>
      <w:pPr>
        <w:ind w:left="2160" w:hanging="360"/>
      </w:pPr>
      <w:rPr>
        <w:rFonts w:ascii="Wingdings" w:hAnsi="Wingdings" w:hint="default"/>
      </w:rPr>
    </w:lvl>
    <w:lvl w:ilvl="3" w:tplc="C590D634">
      <w:start w:val="1"/>
      <w:numFmt w:val="bullet"/>
      <w:lvlText w:val=""/>
      <w:lvlJc w:val="left"/>
      <w:pPr>
        <w:ind w:left="2880" w:hanging="360"/>
      </w:pPr>
      <w:rPr>
        <w:rFonts w:ascii="Symbol" w:hAnsi="Symbol" w:hint="default"/>
      </w:rPr>
    </w:lvl>
    <w:lvl w:ilvl="4" w:tplc="321A79B6">
      <w:start w:val="1"/>
      <w:numFmt w:val="bullet"/>
      <w:lvlText w:val="o"/>
      <w:lvlJc w:val="left"/>
      <w:pPr>
        <w:ind w:left="3600" w:hanging="360"/>
      </w:pPr>
      <w:rPr>
        <w:rFonts w:ascii="Courier New" w:hAnsi="Courier New" w:hint="default"/>
      </w:rPr>
    </w:lvl>
    <w:lvl w:ilvl="5" w:tplc="B450013E">
      <w:start w:val="1"/>
      <w:numFmt w:val="bullet"/>
      <w:lvlText w:val=""/>
      <w:lvlJc w:val="left"/>
      <w:pPr>
        <w:ind w:left="4320" w:hanging="360"/>
      </w:pPr>
      <w:rPr>
        <w:rFonts w:ascii="Wingdings" w:hAnsi="Wingdings" w:hint="default"/>
      </w:rPr>
    </w:lvl>
    <w:lvl w:ilvl="6" w:tplc="1774063C">
      <w:start w:val="1"/>
      <w:numFmt w:val="bullet"/>
      <w:lvlText w:val=""/>
      <w:lvlJc w:val="left"/>
      <w:pPr>
        <w:ind w:left="5040" w:hanging="360"/>
      </w:pPr>
      <w:rPr>
        <w:rFonts w:ascii="Symbol" w:hAnsi="Symbol" w:hint="default"/>
      </w:rPr>
    </w:lvl>
    <w:lvl w:ilvl="7" w:tplc="87BCC68A">
      <w:start w:val="1"/>
      <w:numFmt w:val="bullet"/>
      <w:lvlText w:val="o"/>
      <w:lvlJc w:val="left"/>
      <w:pPr>
        <w:ind w:left="5760" w:hanging="360"/>
      </w:pPr>
      <w:rPr>
        <w:rFonts w:ascii="Courier New" w:hAnsi="Courier New" w:hint="default"/>
      </w:rPr>
    </w:lvl>
    <w:lvl w:ilvl="8" w:tplc="0F965F4E">
      <w:start w:val="1"/>
      <w:numFmt w:val="bullet"/>
      <w:lvlText w:val=""/>
      <w:lvlJc w:val="left"/>
      <w:pPr>
        <w:ind w:left="6480" w:hanging="360"/>
      </w:pPr>
      <w:rPr>
        <w:rFonts w:ascii="Wingdings" w:hAnsi="Wingdings" w:hint="default"/>
      </w:rPr>
    </w:lvl>
  </w:abstractNum>
  <w:abstractNum w:abstractNumId="19" w15:restartNumberingAfterBreak="0">
    <w:nsid w:val="41C30910"/>
    <w:multiLevelType w:val="hybridMultilevel"/>
    <w:tmpl w:val="CBECA764"/>
    <w:lvl w:ilvl="0" w:tplc="275657C0">
      <w:start w:val="1"/>
      <w:numFmt w:val="bullet"/>
      <w:pStyle w:val="tasble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46D3A6A"/>
    <w:multiLevelType w:val="multilevel"/>
    <w:tmpl w:val="6F244196"/>
    <w:lvl w:ilvl="0">
      <w:start w:val="1"/>
      <w:numFmt w:val="bullet"/>
      <w:pStyle w:val="Bullet1"/>
      <w:lvlText w:val=""/>
      <w:lvlJc w:val="left"/>
      <w:pPr>
        <w:tabs>
          <w:tab w:val="num" w:pos="1077"/>
        </w:tabs>
        <w:ind w:left="1077" w:hanging="283"/>
      </w:pPr>
      <w:rPr>
        <w:rFonts w:ascii="Symbol" w:hAnsi="Symbol" w:hint="default"/>
        <w:b w:val="0"/>
        <w:i w:val="0"/>
        <w:vanish w:val="0"/>
        <w:color w:val="auto"/>
        <w:sz w:val="22"/>
      </w:rPr>
    </w:lvl>
    <w:lvl w:ilvl="1">
      <w:start w:val="1"/>
      <w:numFmt w:val="bullet"/>
      <w:lvlText w:val=""/>
      <w:lvlJc w:val="left"/>
      <w:pPr>
        <w:ind w:left="1437" w:hanging="360"/>
      </w:pPr>
      <w:rPr>
        <w:rFonts w:ascii="Symbol" w:hAnsi="Symbol" w:hint="default"/>
      </w:rPr>
    </w:lvl>
    <w:lvl w:ilvl="2">
      <w:start w:val="1"/>
      <w:numFmt w:val="bullet"/>
      <w:lvlText w:val=""/>
      <w:lvlJc w:val="left"/>
      <w:pPr>
        <w:tabs>
          <w:tab w:val="num" w:pos="1644"/>
        </w:tabs>
        <w:ind w:left="1644" w:hanging="283"/>
      </w:pPr>
      <w:rPr>
        <w:rFonts w:ascii="Symbol" w:hAnsi="Symbol" w:hint="default"/>
        <w:b w:val="0"/>
        <w:i w:val="0"/>
        <w:vanish w:val="0"/>
        <w:color w:val="auto"/>
        <w:sz w:val="22"/>
      </w:rPr>
    </w:lvl>
    <w:lvl w:ilvl="3">
      <w:start w:val="1"/>
      <w:numFmt w:val="bullet"/>
      <w:lvlText w:val=""/>
      <w:lvlJc w:val="left"/>
      <w:pPr>
        <w:tabs>
          <w:tab w:val="num" w:pos="1928"/>
        </w:tabs>
        <w:ind w:left="1928" w:hanging="284"/>
      </w:pPr>
      <w:rPr>
        <w:rFonts w:ascii="Symbol" w:hAnsi="Symbol"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21" w15:restartNumberingAfterBreak="0">
    <w:nsid w:val="4755426E"/>
    <w:multiLevelType w:val="multilevel"/>
    <w:tmpl w:val="0B0658D0"/>
    <w:lvl w:ilvl="0">
      <w:start w:val="1"/>
      <w:numFmt w:val="decimal"/>
      <w:lvlText w:val="%1"/>
      <w:lvlJc w:val="left"/>
      <w:pPr>
        <w:ind w:left="0" w:hanging="1134"/>
      </w:pPr>
      <w:rPr>
        <w:rFonts w:ascii="Corbel" w:hAnsi="Corbel" w:hint="default"/>
        <w:b/>
        <w:sz w:val="18"/>
      </w:rPr>
    </w:lvl>
    <w:lvl w:ilvl="1">
      <w:start w:val="1"/>
      <w:numFmt w:val="decimal"/>
      <w:lvlText w:val="%1.%2"/>
      <w:lvlJc w:val="left"/>
      <w:pPr>
        <w:ind w:left="0" w:hanging="1134"/>
      </w:pPr>
      <w:rPr>
        <w:rFonts w:hint="default"/>
      </w:rPr>
    </w:lvl>
    <w:lvl w:ilvl="2">
      <w:start w:val="1"/>
      <w:numFmt w:val="decimal"/>
      <w:lvlText w:val="%1.%2.%3"/>
      <w:lvlJc w:val="left"/>
      <w:pPr>
        <w:ind w:left="0" w:hanging="1134"/>
      </w:pPr>
      <w:rPr>
        <w:rFonts w:hint="default"/>
      </w:rPr>
    </w:lvl>
    <w:lvl w:ilvl="3">
      <w:start w:val="1"/>
      <w:numFmt w:val="decimal"/>
      <w:pStyle w:val="FigureHeading"/>
      <w:lvlText w:val="%1.%2.%3.%4"/>
      <w:lvlJc w:val="left"/>
      <w:pPr>
        <w:ind w:left="0" w:hanging="1134"/>
      </w:pPr>
      <w:rPr>
        <w:rFonts w:hint="default"/>
      </w:rPr>
    </w:lvl>
    <w:lvl w:ilvl="4">
      <w:start w:val="1"/>
      <w:numFmt w:val="decimal"/>
      <w:lvlText w:val="%1.%2.%3.%4.%5."/>
      <w:lvlJc w:val="left"/>
      <w:pPr>
        <w:ind w:left="0" w:hanging="1134"/>
      </w:pPr>
      <w:rPr>
        <w:rFonts w:hint="default"/>
      </w:rPr>
    </w:lvl>
    <w:lvl w:ilvl="5">
      <w:start w:val="1"/>
      <w:numFmt w:val="decimal"/>
      <w:lvlText w:val="%1.%2.%3.%4.%5.%6."/>
      <w:lvlJc w:val="left"/>
      <w:pPr>
        <w:ind w:left="0" w:hanging="1134"/>
      </w:pPr>
      <w:rPr>
        <w:rFonts w:hint="default"/>
      </w:rPr>
    </w:lvl>
    <w:lvl w:ilvl="6">
      <w:start w:val="1"/>
      <w:numFmt w:val="decimal"/>
      <w:lvlText w:val="%1.%2.%3.%4.%5.%6.%7."/>
      <w:lvlJc w:val="left"/>
      <w:pPr>
        <w:ind w:left="0" w:hanging="1134"/>
      </w:pPr>
      <w:rPr>
        <w:rFonts w:hint="default"/>
      </w:rPr>
    </w:lvl>
    <w:lvl w:ilvl="7">
      <w:start w:val="1"/>
      <w:numFmt w:val="decimal"/>
      <w:lvlText w:val="%1.%2.%3.%4.%5.%6.%7.%8."/>
      <w:lvlJc w:val="left"/>
      <w:pPr>
        <w:ind w:left="0" w:hanging="1134"/>
      </w:pPr>
      <w:rPr>
        <w:rFonts w:hint="default"/>
      </w:rPr>
    </w:lvl>
    <w:lvl w:ilvl="8">
      <w:start w:val="1"/>
      <w:numFmt w:val="decimal"/>
      <w:lvlText w:val="%1.%2.%3.%4.%5.%6.%7.%8.%9."/>
      <w:lvlJc w:val="left"/>
      <w:pPr>
        <w:ind w:left="0" w:hanging="1134"/>
      </w:pPr>
      <w:rPr>
        <w:rFonts w:hint="default"/>
      </w:rPr>
    </w:lvl>
  </w:abstractNum>
  <w:abstractNum w:abstractNumId="22" w15:restartNumberingAfterBreak="0">
    <w:nsid w:val="4B695180"/>
    <w:multiLevelType w:val="multilevel"/>
    <w:tmpl w:val="5E22C0F8"/>
    <w:numStyleLink w:val="Bullet"/>
  </w:abstractNum>
  <w:abstractNum w:abstractNumId="23" w15:restartNumberingAfterBreak="0">
    <w:nsid w:val="5EE96264"/>
    <w:multiLevelType w:val="hybridMultilevel"/>
    <w:tmpl w:val="E160AC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6551A1C"/>
    <w:multiLevelType w:val="multilevel"/>
    <w:tmpl w:val="8F9AA32A"/>
    <w:lvl w:ilvl="0">
      <w:start w:val="1"/>
      <w:numFmt w:val="bullet"/>
      <w:pStyle w:val="TableBullet0"/>
      <w:lvlText w:val=""/>
      <w:lvlJc w:val="left"/>
      <w:pPr>
        <w:tabs>
          <w:tab w:val="num" w:pos="227"/>
        </w:tabs>
        <w:ind w:left="227" w:hanging="227"/>
      </w:pPr>
      <w:rPr>
        <w:rFonts w:ascii="Symbol" w:hAnsi="Symbol" w:cs="Lucida Grande" w:hint="default"/>
        <w:b w:val="0"/>
        <w:i w:val="0"/>
        <w:sz w:val="18"/>
      </w:rPr>
    </w:lvl>
    <w:lvl w:ilvl="1">
      <w:start w:val="1"/>
      <w:numFmt w:val="bullet"/>
      <w:lvlText w:val="–"/>
      <w:lvlJc w:val="left"/>
      <w:pPr>
        <w:tabs>
          <w:tab w:val="num" w:pos="454"/>
        </w:tabs>
        <w:ind w:left="454" w:hanging="227"/>
      </w:pPr>
      <w:rPr>
        <w:rFonts w:ascii="Calibri" w:hAnsi="Calibri" w:cs="Lucida Grande" w:hint="default"/>
        <w:b w:val="0"/>
        <w:i w:val="0"/>
        <w:sz w:val="18"/>
      </w:rPr>
    </w:lvl>
    <w:lvl w:ilvl="2">
      <w:start w:val="1"/>
      <w:numFmt w:val="bullet"/>
      <w:lvlText w:val=""/>
      <w:lvlJc w:val="left"/>
      <w:pPr>
        <w:tabs>
          <w:tab w:val="num" w:pos="680"/>
        </w:tabs>
        <w:ind w:left="680" w:hanging="226"/>
      </w:pPr>
      <w:rPr>
        <w:rFonts w:ascii="Symbol" w:hAnsi="Symbol" w:cs="Lucida Grande" w:hint="default"/>
        <w:b w:val="0"/>
        <w:i w:val="0"/>
        <w:sz w:val="18"/>
      </w:rPr>
    </w:lvl>
    <w:lvl w:ilvl="3">
      <w:start w:val="1"/>
      <w:numFmt w:val="bullet"/>
      <w:lvlText w:val=""/>
      <w:lvlJc w:val="left"/>
      <w:pPr>
        <w:tabs>
          <w:tab w:val="num" w:pos="907"/>
        </w:tabs>
        <w:ind w:left="907" w:hanging="227"/>
      </w:pPr>
      <w:rPr>
        <w:rFonts w:ascii="Symbol" w:hAnsi="Symbol" w:cs="Lucida Grande" w:hint="default"/>
        <w:b w:val="0"/>
        <w:i w:val="0"/>
        <w:sz w:val="18"/>
      </w:rPr>
    </w:lvl>
    <w:lvl w:ilvl="4">
      <w:start w:val="1"/>
      <w:numFmt w:val="bullet"/>
      <w:lvlText w:val=""/>
      <w:lvlJc w:val="left"/>
      <w:pPr>
        <w:tabs>
          <w:tab w:val="num" w:pos="1134"/>
        </w:tabs>
        <w:ind w:left="1134" w:hanging="227"/>
      </w:pPr>
      <w:rPr>
        <w:rFonts w:ascii="Symbol" w:hAnsi="Symbol" w:cs="Lucida Grande" w:hint="default"/>
        <w:b w:val="0"/>
        <w:i w:val="0"/>
        <w:sz w:val="18"/>
      </w:rPr>
    </w:lvl>
    <w:lvl w:ilvl="5">
      <w:start w:val="1"/>
      <w:numFmt w:val="bullet"/>
      <w:lvlText w:val=""/>
      <w:lvlJc w:val="left"/>
      <w:pPr>
        <w:tabs>
          <w:tab w:val="num" w:pos="1361"/>
        </w:tabs>
        <w:ind w:left="1361" w:hanging="227"/>
      </w:pPr>
      <w:rPr>
        <w:rFonts w:ascii="Symbol" w:hAnsi="Symbol" w:cs="Lucida Grande" w:hint="default"/>
        <w:b w:val="0"/>
        <w:i w:val="0"/>
        <w:sz w:val="18"/>
      </w:rPr>
    </w:lvl>
    <w:lvl w:ilvl="6">
      <w:start w:val="1"/>
      <w:numFmt w:val="bullet"/>
      <w:lvlText w:val=""/>
      <w:lvlJc w:val="left"/>
      <w:pPr>
        <w:tabs>
          <w:tab w:val="num" w:pos="1587"/>
        </w:tabs>
        <w:ind w:left="1587" w:hanging="226"/>
      </w:pPr>
      <w:rPr>
        <w:rFonts w:ascii="Symbol" w:hAnsi="Symbol" w:cs="Lucida Grande" w:hint="default"/>
        <w:b w:val="0"/>
        <w:i w:val="0"/>
        <w:sz w:val="18"/>
      </w:rPr>
    </w:lvl>
    <w:lvl w:ilvl="7">
      <w:start w:val="1"/>
      <w:numFmt w:val="bullet"/>
      <w:lvlText w:val=""/>
      <w:lvlJc w:val="left"/>
      <w:pPr>
        <w:tabs>
          <w:tab w:val="num" w:pos="1814"/>
        </w:tabs>
        <w:ind w:left="1814" w:hanging="227"/>
      </w:pPr>
      <w:rPr>
        <w:rFonts w:ascii="Symbol" w:hAnsi="Symbol" w:cs="Lucida Grande" w:hint="default"/>
        <w:b w:val="0"/>
        <w:i w:val="0"/>
        <w:sz w:val="18"/>
      </w:rPr>
    </w:lvl>
    <w:lvl w:ilvl="8">
      <w:start w:val="1"/>
      <w:numFmt w:val="bullet"/>
      <w:lvlText w:val=""/>
      <w:lvlJc w:val="left"/>
      <w:pPr>
        <w:tabs>
          <w:tab w:val="num" w:pos="2041"/>
        </w:tabs>
        <w:ind w:left="2041" w:hanging="227"/>
      </w:pPr>
      <w:rPr>
        <w:rFonts w:ascii="Symbol" w:hAnsi="Symbol" w:cs="Lucida Grande" w:hint="default"/>
        <w:b w:val="0"/>
        <w:i w:val="0"/>
        <w:sz w:val="18"/>
      </w:rPr>
    </w:lvl>
  </w:abstractNum>
  <w:abstractNum w:abstractNumId="25" w15:restartNumberingAfterBreak="0">
    <w:nsid w:val="695646AA"/>
    <w:multiLevelType w:val="hybridMultilevel"/>
    <w:tmpl w:val="545CA6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1BC013E"/>
    <w:multiLevelType w:val="hybridMultilevel"/>
    <w:tmpl w:val="807A4C60"/>
    <w:lvl w:ilvl="0" w:tplc="0234C502">
      <w:start w:val="1"/>
      <w:numFmt w:val="decimal"/>
      <w:lvlText w:val="%1."/>
      <w:lvlJc w:val="left"/>
      <w:pPr>
        <w:tabs>
          <w:tab w:val="num" w:pos="1077"/>
        </w:tabs>
        <w:ind w:left="1077" w:hanging="283"/>
      </w:pPr>
      <w:rPr>
        <w:b w:val="0"/>
        <w:i w:val="0"/>
        <w:vanish w:val="0"/>
        <w:color w:val="auto"/>
        <w:sz w:val="22"/>
      </w:rPr>
    </w:lvl>
    <w:lvl w:ilvl="1" w:tplc="71321A5E">
      <w:start w:val="1"/>
      <w:numFmt w:val="bullet"/>
      <w:lvlText w:val="–"/>
      <w:lvlJc w:val="left"/>
      <w:pPr>
        <w:tabs>
          <w:tab w:val="num" w:pos="1361"/>
        </w:tabs>
        <w:ind w:left="1361" w:hanging="284"/>
      </w:pPr>
      <w:rPr>
        <w:rFonts w:ascii="Calibri" w:hAnsi="Calibri" w:hint="default"/>
        <w:b w:val="0"/>
        <w:i w:val="0"/>
        <w:vanish w:val="0"/>
        <w:color w:val="auto"/>
        <w:sz w:val="22"/>
      </w:rPr>
    </w:lvl>
    <w:lvl w:ilvl="2" w:tplc="FA54012E">
      <w:start w:val="1"/>
      <w:numFmt w:val="bullet"/>
      <w:lvlText w:val=""/>
      <w:lvlJc w:val="left"/>
      <w:pPr>
        <w:tabs>
          <w:tab w:val="num" w:pos="1644"/>
        </w:tabs>
        <w:ind w:left="1644" w:hanging="283"/>
      </w:pPr>
      <w:rPr>
        <w:rFonts w:ascii="Symbol" w:hAnsi="Symbol" w:hint="default"/>
        <w:b w:val="0"/>
        <w:i w:val="0"/>
        <w:vanish w:val="0"/>
        <w:color w:val="auto"/>
        <w:sz w:val="22"/>
      </w:rPr>
    </w:lvl>
    <w:lvl w:ilvl="3" w:tplc="80C215AC">
      <w:start w:val="1"/>
      <w:numFmt w:val="bullet"/>
      <w:lvlText w:val=""/>
      <w:lvlJc w:val="left"/>
      <w:pPr>
        <w:tabs>
          <w:tab w:val="num" w:pos="1928"/>
        </w:tabs>
        <w:ind w:left="1928" w:hanging="284"/>
      </w:pPr>
      <w:rPr>
        <w:rFonts w:ascii="Symbol" w:hAnsi="Symbol" w:hint="default"/>
        <w:b w:val="0"/>
        <w:i w:val="0"/>
        <w:vanish w:val="0"/>
        <w:color w:val="auto"/>
        <w:sz w:val="22"/>
      </w:rPr>
    </w:lvl>
    <w:lvl w:ilvl="4" w:tplc="DFDC7798">
      <w:start w:val="1"/>
      <w:numFmt w:val="bullet"/>
      <w:lvlText w:val=""/>
      <w:lvlJc w:val="left"/>
      <w:pPr>
        <w:tabs>
          <w:tab w:val="num" w:pos="2211"/>
        </w:tabs>
        <w:ind w:left="2211" w:hanging="283"/>
      </w:pPr>
      <w:rPr>
        <w:rFonts w:ascii="Symbol" w:hAnsi="Symbol" w:hint="default"/>
        <w:b w:val="0"/>
        <w:i w:val="0"/>
        <w:vanish w:val="0"/>
        <w:color w:val="auto"/>
        <w:sz w:val="22"/>
      </w:rPr>
    </w:lvl>
    <w:lvl w:ilvl="5" w:tplc="9AAA13CA">
      <w:start w:val="1"/>
      <w:numFmt w:val="bullet"/>
      <w:lvlText w:val=""/>
      <w:lvlJc w:val="left"/>
      <w:pPr>
        <w:tabs>
          <w:tab w:val="num" w:pos="2495"/>
        </w:tabs>
        <w:ind w:left="2495" w:hanging="284"/>
      </w:pPr>
      <w:rPr>
        <w:rFonts w:ascii="Symbol" w:hAnsi="Symbol" w:hint="default"/>
        <w:b w:val="0"/>
        <w:i w:val="0"/>
        <w:vanish w:val="0"/>
        <w:color w:val="auto"/>
        <w:sz w:val="22"/>
      </w:rPr>
    </w:lvl>
    <w:lvl w:ilvl="6" w:tplc="99C827CE">
      <w:start w:val="1"/>
      <w:numFmt w:val="bullet"/>
      <w:lvlText w:val=""/>
      <w:lvlJc w:val="left"/>
      <w:pPr>
        <w:tabs>
          <w:tab w:val="num" w:pos="2778"/>
        </w:tabs>
        <w:ind w:left="2778" w:hanging="283"/>
      </w:pPr>
      <w:rPr>
        <w:rFonts w:ascii="Symbol" w:hAnsi="Symbol" w:hint="default"/>
        <w:b w:val="0"/>
        <w:i w:val="0"/>
        <w:vanish w:val="0"/>
        <w:color w:val="auto"/>
        <w:sz w:val="22"/>
      </w:rPr>
    </w:lvl>
    <w:lvl w:ilvl="7" w:tplc="8DFC6372">
      <w:start w:val="1"/>
      <w:numFmt w:val="bullet"/>
      <w:lvlText w:val=""/>
      <w:lvlJc w:val="left"/>
      <w:pPr>
        <w:tabs>
          <w:tab w:val="num" w:pos="3062"/>
        </w:tabs>
        <w:ind w:left="3062" w:hanging="284"/>
      </w:pPr>
      <w:rPr>
        <w:rFonts w:ascii="Symbol" w:hAnsi="Symbol" w:hint="default"/>
        <w:b w:val="0"/>
        <w:i w:val="0"/>
        <w:vanish w:val="0"/>
        <w:color w:val="auto"/>
        <w:sz w:val="22"/>
      </w:rPr>
    </w:lvl>
    <w:lvl w:ilvl="8" w:tplc="81900786">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27" w15:restartNumberingAfterBreak="0">
    <w:nsid w:val="7FD44514"/>
    <w:multiLevelType w:val="multilevel"/>
    <w:tmpl w:val="C68C7B46"/>
    <w:lvl w:ilvl="0">
      <w:start w:val="1"/>
      <w:numFmt w:val="decimal"/>
      <w:pStyle w:val="Listnum"/>
      <w:lvlText w:val="%1."/>
      <w:lvlJc w:val="left"/>
      <w:pPr>
        <w:tabs>
          <w:tab w:val="num" w:pos="504"/>
        </w:tabs>
        <w:ind w:left="504" w:hanging="504"/>
      </w:pPr>
      <w:rPr>
        <w:rFonts w:hint="default"/>
      </w:rPr>
    </w:lvl>
    <w:lvl w:ilvl="1">
      <w:start w:val="1"/>
      <w:numFmt w:val="lowerLetter"/>
      <w:pStyle w:val="Listnum2"/>
      <w:lvlText w:val="(%2)"/>
      <w:lvlJc w:val="left"/>
      <w:pPr>
        <w:tabs>
          <w:tab w:val="num" w:pos="1008"/>
        </w:tabs>
        <w:ind w:left="1008" w:hanging="504"/>
      </w:pPr>
      <w:rPr>
        <w:rFonts w:hint="default"/>
      </w:rPr>
    </w:lvl>
    <w:lvl w:ilvl="2">
      <w:start w:val="1"/>
      <w:numFmt w:val="lowerRoman"/>
      <w:pStyle w:val="Listnum3"/>
      <w:lvlText w:val="(%3)"/>
      <w:lvlJc w:val="left"/>
      <w:pPr>
        <w:tabs>
          <w:tab w:val="num" w:pos="1512"/>
        </w:tabs>
        <w:ind w:left="1512" w:hanging="504"/>
      </w:pPr>
      <w:rPr>
        <w:rFonts w:hint="default"/>
      </w:rPr>
    </w:lvl>
    <w:lvl w:ilvl="3">
      <w:start w:val="1"/>
      <w:numFmt w:val="decimal"/>
      <w:lvlText w:val="%3.%4"/>
      <w:lvlJc w:val="left"/>
      <w:pPr>
        <w:tabs>
          <w:tab w:val="num" w:pos="792"/>
        </w:tabs>
        <w:ind w:left="792" w:hanging="792"/>
      </w:pPr>
      <w:rPr>
        <w:rFonts w:hint="default"/>
      </w:rPr>
    </w:lvl>
    <w:lvl w:ilvl="4">
      <w:start w:val="1"/>
      <w:numFmt w:val="decimal"/>
      <w:lvlRestart w:val="1"/>
      <w:lvlText w:val="%3.%4.%5"/>
      <w:lvlJc w:val="left"/>
      <w:pPr>
        <w:tabs>
          <w:tab w:val="num" w:pos="792"/>
        </w:tabs>
        <w:ind w:left="792" w:hanging="792"/>
      </w:pPr>
      <w:rPr>
        <w:rFonts w:hint="default"/>
      </w:rPr>
    </w:lvl>
    <w:lvl w:ilvl="5">
      <w:start w:val="1"/>
      <w:numFmt w:val="decimal"/>
      <w:lvlText w:val="%3.%4.%5.%6"/>
      <w:lvlJc w:val="left"/>
      <w:pPr>
        <w:tabs>
          <w:tab w:val="num" w:pos="792"/>
        </w:tabs>
        <w:ind w:left="792" w:hanging="792"/>
      </w:pPr>
      <w:rPr>
        <w:rFonts w:hint="default"/>
      </w:rPr>
    </w:lvl>
    <w:lvl w:ilvl="6">
      <w:start w:val="1"/>
      <w:numFmt w:val="lowerLetter"/>
      <w:lvlText w:val="(%7)"/>
      <w:lvlJc w:val="left"/>
      <w:pPr>
        <w:tabs>
          <w:tab w:val="num" w:pos="1296"/>
        </w:tabs>
        <w:ind w:left="1296" w:hanging="504"/>
      </w:pPr>
      <w:rPr>
        <w:rFonts w:hint="default"/>
      </w:rPr>
    </w:lvl>
    <w:lvl w:ilvl="7">
      <w:start w:val="1"/>
      <w:numFmt w:val="lowerRoman"/>
      <w:lvlText w:val="(%8)"/>
      <w:lvlJc w:val="left"/>
      <w:pPr>
        <w:tabs>
          <w:tab w:val="num" w:pos="1800"/>
        </w:tabs>
        <w:ind w:left="1800" w:hanging="504"/>
      </w:pPr>
      <w:rPr>
        <w:rFonts w:hint="default"/>
      </w:rPr>
    </w:lvl>
    <w:lvl w:ilvl="8">
      <w:start w:val="1"/>
      <w:numFmt w:val="lowerRoman"/>
      <w:lvlText w:val="%9."/>
      <w:lvlJc w:val="left"/>
      <w:pPr>
        <w:tabs>
          <w:tab w:val="num" w:pos="792"/>
        </w:tabs>
        <w:ind w:left="792" w:hanging="792"/>
      </w:pPr>
      <w:rPr>
        <w:rFonts w:hint="default"/>
      </w:rPr>
    </w:lvl>
  </w:abstractNum>
  <w:num w:numId="1" w16cid:durableId="2048682095">
    <w:abstractNumId w:val="18"/>
  </w:num>
  <w:num w:numId="2" w16cid:durableId="57285421">
    <w:abstractNumId w:val="7"/>
  </w:num>
  <w:num w:numId="3" w16cid:durableId="1129127529">
    <w:abstractNumId w:val="8"/>
  </w:num>
  <w:num w:numId="4" w16cid:durableId="1208954745">
    <w:abstractNumId w:val="20"/>
  </w:num>
  <w:num w:numId="5" w16cid:durableId="500315455">
    <w:abstractNumId w:val="24"/>
  </w:num>
  <w:num w:numId="6" w16cid:durableId="2636661">
    <w:abstractNumId w:val="13"/>
  </w:num>
  <w:num w:numId="7" w16cid:durableId="1362197328">
    <w:abstractNumId w:val="16"/>
  </w:num>
  <w:num w:numId="8" w16cid:durableId="2066488494">
    <w:abstractNumId w:val="19"/>
  </w:num>
  <w:num w:numId="9" w16cid:durableId="1881937849">
    <w:abstractNumId w:val="21"/>
  </w:num>
  <w:num w:numId="10" w16cid:durableId="1436631591">
    <w:abstractNumId w:val="1"/>
  </w:num>
  <w:num w:numId="11" w16cid:durableId="523520203">
    <w:abstractNumId w:val="12"/>
  </w:num>
  <w:num w:numId="12" w16cid:durableId="1801800721">
    <w:abstractNumId w:val="27"/>
  </w:num>
  <w:num w:numId="13" w16cid:durableId="1899780101">
    <w:abstractNumId w:val="9"/>
  </w:num>
  <w:num w:numId="14" w16cid:durableId="819855951">
    <w:abstractNumId w:val="11"/>
  </w:num>
  <w:num w:numId="15" w16cid:durableId="228655823">
    <w:abstractNumId w:val="15"/>
  </w:num>
  <w:num w:numId="16" w16cid:durableId="1616280514">
    <w:abstractNumId w:val="22"/>
  </w:num>
  <w:num w:numId="17" w16cid:durableId="920721654">
    <w:abstractNumId w:val="4"/>
  </w:num>
  <w:num w:numId="18" w16cid:durableId="361712685">
    <w:abstractNumId w:val="26"/>
  </w:num>
  <w:num w:numId="19" w16cid:durableId="1332180867">
    <w:abstractNumId w:val="17"/>
  </w:num>
  <w:num w:numId="20" w16cid:durableId="1625572443">
    <w:abstractNumId w:val="10"/>
  </w:num>
  <w:num w:numId="21" w16cid:durableId="1091775186">
    <w:abstractNumId w:val="25"/>
  </w:num>
  <w:num w:numId="22" w16cid:durableId="570432410">
    <w:abstractNumId w:val="3"/>
  </w:num>
  <w:num w:numId="23" w16cid:durableId="171267246">
    <w:abstractNumId w:val="23"/>
  </w:num>
  <w:num w:numId="24" w16cid:durableId="534584818">
    <w:abstractNumId w:val="2"/>
  </w:num>
  <w:num w:numId="25" w16cid:durableId="608244677">
    <w:abstractNumId w:val="6"/>
  </w:num>
  <w:num w:numId="26" w16cid:durableId="1428966024">
    <w:abstractNumId w:val="5"/>
  </w:num>
  <w:num w:numId="27" w16cid:durableId="967704712">
    <w:abstractNumId w:val="0"/>
  </w:num>
  <w:num w:numId="28" w16cid:durableId="410851647">
    <w:abstractNumId w:val="1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71DE"/>
    <w:rsid w:val="0000017A"/>
    <w:rsid w:val="00000283"/>
    <w:rsid w:val="000004EE"/>
    <w:rsid w:val="00000643"/>
    <w:rsid w:val="000006C9"/>
    <w:rsid w:val="000007B9"/>
    <w:rsid w:val="00000A6A"/>
    <w:rsid w:val="00000AA6"/>
    <w:rsid w:val="00000B8D"/>
    <w:rsid w:val="00000FD9"/>
    <w:rsid w:val="00001360"/>
    <w:rsid w:val="00001364"/>
    <w:rsid w:val="0000148F"/>
    <w:rsid w:val="000017C8"/>
    <w:rsid w:val="000019EF"/>
    <w:rsid w:val="00002011"/>
    <w:rsid w:val="00002297"/>
    <w:rsid w:val="0000239F"/>
    <w:rsid w:val="0000246D"/>
    <w:rsid w:val="00002493"/>
    <w:rsid w:val="000025CD"/>
    <w:rsid w:val="00002791"/>
    <w:rsid w:val="000029B3"/>
    <w:rsid w:val="00002D19"/>
    <w:rsid w:val="00002DA6"/>
    <w:rsid w:val="00003088"/>
    <w:rsid w:val="0000310E"/>
    <w:rsid w:val="0000363D"/>
    <w:rsid w:val="00003755"/>
    <w:rsid w:val="000038C7"/>
    <w:rsid w:val="000039B6"/>
    <w:rsid w:val="00003C07"/>
    <w:rsid w:val="000041E2"/>
    <w:rsid w:val="00004529"/>
    <w:rsid w:val="000045C9"/>
    <w:rsid w:val="000046BC"/>
    <w:rsid w:val="00004A6C"/>
    <w:rsid w:val="00004B82"/>
    <w:rsid w:val="00004E56"/>
    <w:rsid w:val="00005251"/>
    <w:rsid w:val="00005315"/>
    <w:rsid w:val="000054C7"/>
    <w:rsid w:val="00005698"/>
    <w:rsid w:val="000057C3"/>
    <w:rsid w:val="00005B90"/>
    <w:rsid w:val="00005B9B"/>
    <w:rsid w:val="00005F0A"/>
    <w:rsid w:val="000063EC"/>
    <w:rsid w:val="000063FD"/>
    <w:rsid w:val="000066A0"/>
    <w:rsid w:val="000067E3"/>
    <w:rsid w:val="000069D2"/>
    <w:rsid w:val="00006A07"/>
    <w:rsid w:val="00006A5F"/>
    <w:rsid w:val="00006AD5"/>
    <w:rsid w:val="00006C4A"/>
    <w:rsid w:val="00006CDA"/>
    <w:rsid w:val="00006CE6"/>
    <w:rsid w:val="00006ED0"/>
    <w:rsid w:val="000070E0"/>
    <w:rsid w:val="0000738B"/>
    <w:rsid w:val="00007615"/>
    <w:rsid w:val="00007897"/>
    <w:rsid w:val="00007D90"/>
    <w:rsid w:val="00007EED"/>
    <w:rsid w:val="00007FF3"/>
    <w:rsid w:val="000101C8"/>
    <w:rsid w:val="00010302"/>
    <w:rsid w:val="00010325"/>
    <w:rsid w:val="00010371"/>
    <w:rsid w:val="0001043B"/>
    <w:rsid w:val="00010822"/>
    <w:rsid w:val="000108DE"/>
    <w:rsid w:val="0001090A"/>
    <w:rsid w:val="00010B21"/>
    <w:rsid w:val="00010B9D"/>
    <w:rsid w:val="00010BB3"/>
    <w:rsid w:val="00010D7E"/>
    <w:rsid w:val="00010E7C"/>
    <w:rsid w:val="00010F9C"/>
    <w:rsid w:val="00011197"/>
    <w:rsid w:val="00011219"/>
    <w:rsid w:val="00011430"/>
    <w:rsid w:val="00011620"/>
    <w:rsid w:val="0001196A"/>
    <w:rsid w:val="000119E8"/>
    <w:rsid w:val="00011B8C"/>
    <w:rsid w:val="00011CC4"/>
    <w:rsid w:val="00011FFC"/>
    <w:rsid w:val="0001210C"/>
    <w:rsid w:val="0001212C"/>
    <w:rsid w:val="00012490"/>
    <w:rsid w:val="000125D3"/>
    <w:rsid w:val="000129B5"/>
    <w:rsid w:val="00012B7C"/>
    <w:rsid w:val="00012F2B"/>
    <w:rsid w:val="00012FF9"/>
    <w:rsid w:val="00013022"/>
    <w:rsid w:val="00013023"/>
    <w:rsid w:val="000130D2"/>
    <w:rsid w:val="00013225"/>
    <w:rsid w:val="00013270"/>
    <w:rsid w:val="00013279"/>
    <w:rsid w:val="00013470"/>
    <w:rsid w:val="0001397B"/>
    <w:rsid w:val="00013B75"/>
    <w:rsid w:val="00013BC9"/>
    <w:rsid w:val="00013CB7"/>
    <w:rsid w:val="00013E63"/>
    <w:rsid w:val="00013E74"/>
    <w:rsid w:val="00014533"/>
    <w:rsid w:val="000145BB"/>
    <w:rsid w:val="0001470E"/>
    <w:rsid w:val="00014940"/>
    <w:rsid w:val="00014970"/>
    <w:rsid w:val="00014CB4"/>
    <w:rsid w:val="00014F7A"/>
    <w:rsid w:val="00014FBF"/>
    <w:rsid w:val="00015381"/>
    <w:rsid w:val="000153DD"/>
    <w:rsid w:val="00015655"/>
    <w:rsid w:val="00015871"/>
    <w:rsid w:val="00015B62"/>
    <w:rsid w:val="00015BF6"/>
    <w:rsid w:val="00015E3F"/>
    <w:rsid w:val="00015F2B"/>
    <w:rsid w:val="00015FFD"/>
    <w:rsid w:val="000161C5"/>
    <w:rsid w:val="00016474"/>
    <w:rsid w:val="000164CA"/>
    <w:rsid w:val="00016550"/>
    <w:rsid w:val="00016AA9"/>
    <w:rsid w:val="00016AAD"/>
    <w:rsid w:val="00016B8D"/>
    <w:rsid w:val="00016F0C"/>
    <w:rsid w:val="00017228"/>
    <w:rsid w:val="00017323"/>
    <w:rsid w:val="00017794"/>
    <w:rsid w:val="0001782E"/>
    <w:rsid w:val="000178E4"/>
    <w:rsid w:val="00017DE8"/>
    <w:rsid w:val="000200F1"/>
    <w:rsid w:val="00020351"/>
    <w:rsid w:val="0002052D"/>
    <w:rsid w:val="000205C9"/>
    <w:rsid w:val="00020629"/>
    <w:rsid w:val="000206CE"/>
    <w:rsid w:val="000206D3"/>
    <w:rsid w:val="0002081B"/>
    <w:rsid w:val="000208AF"/>
    <w:rsid w:val="000208DC"/>
    <w:rsid w:val="00020913"/>
    <w:rsid w:val="0002095E"/>
    <w:rsid w:val="00020B8D"/>
    <w:rsid w:val="00020D95"/>
    <w:rsid w:val="00021187"/>
    <w:rsid w:val="000212DF"/>
    <w:rsid w:val="000218B3"/>
    <w:rsid w:val="0002195E"/>
    <w:rsid w:val="00021A10"/>
    <w:rsid w:val="00021E9D"/>
    <w:rsid w:val="000224CF"/>
    <w:rsid w:val="0002260A"/>
    <w:rsid w:val="000226B9"/>
    <w:rsid w:val="0002277C"/>
    <w:rsid w:val="000227C6"/>
    <w:rsid w:val="00022928"/>
    <w:rsid w:val="0002298F"/>
    <w:rsid w:val="00022C65"/>
    <w:rsid w:val="00022C78"/>
    <w:rsid w:val="00022E47"/>
    <w:rsid w:val="00022ECD"/>
    <w:rsid w:val="00022FF9"/>
    <w:rsid w:val="00023133"/>
    <w:rsid w:val="00023BF5"/>
    <w:rsid w:val="00023C07"/>
    <w:rsid w:val="00023FAA"/>
    <w:rsid w:val="00023FBD"/>
    <w:rsid w:val="000243A6"/>
    <w:rsid w:val="00024519"/>
    <w:rsid w:val="000245BB"/>
    <w:rsid w:val="00024600"/>
    <w:rsid w:val="0002478F"/>
    <w:rsid w:val="0002481E"/>
    <w:rsid w:val="00024AAF"/>
    <w:rsid w:val="00024AFD"/>
    <w:rsid w:val="00024C2B"/>
    <w:rsid w:val="00024FA5"/>
    <w:rsid w:val="000251BC"/>
    <w:rsid w:val="0002535C"/>
    <w:rsid w:val="000255C1"/>
    <w:rsid w:val="000257D7"/>
    <w:rsid w:val="0002591B"/>
    <w:rsid w:val="00025A1D"/>
    <w:rsid w:val="00025BE1"/>
    <w:rsid w:val="00025BFF"/>
    <w:rsid w:val="00025FAB"/>
    <w:rsid w:val="00026129"/>
    <w:rsid w:val="000262DC"/>
    <w:rsid w:val="000262E0"/>
    <w:rsid w:val="00026635"/>
    <w:rsid w:val="00026662"/>
    <w:rsid w:val="0002684C"/>
    <w:rsid w:val="00026879"/>
    <w:rsid w:val="0002696E"/>
    <w:rsid w:val="00026FAE"/>
    <w:rsid w:val="00027347"/>
    <w:rsid w:val="00027348"/>
    <w:rsid w:val="00027550"/>
    <w:rsid w:val="00027901"/>
    <w:rsid w:val="00027F20"/>
    <w:rsid w:val="000300BD"/>
    <w:rsid w:val="0003010A"/>
    <w:rsid w:val="00030257"/>
    <w:rsid w:val="00030277"/>
    <w:rsid w:val="00030401"/>
    <w:rsid w:val="00030478"/>
    <w:rsid w:val="00030588"/>
    <w:rsid w:val="000305A8"/>
    <w:rsid w:val="0003079C"/>
    <w:rsid w:val="00030CBE"/>
    <w:rsid w:val="00030DCD"/>
    <w:rsid w:val="00030FAC"/>
    <w:rsid w:val="000311CB"/>
    <w:rsid w:val="00031365"/>
    <w:rsid w:val="0003149D"/>
    <w:rsid w:val="00031608"/>
    <w:rsid w:val="00031678"/>
    <w:rsid w:val="00031890"/>
    <w:rsid w:val="00031893"/>
    <w:rsid w:val="000319F9"/>
    <w:rsid w:val="00031A72"/>
    <w:rsid w:val="00031B0D"/>
    <w:rsid w:val="00031B6E"/>
    <w:rsid w:val="000323B3"/>
    <w:rsid w:val="00032630"/>
    <w:rsid w:val="000326DF"/>
    <w:rsid w:val="0003274B"/>
    <w:rsid w:val="000327B4"/>
    <w:rsid w:val="00032E09"/>
    <w:rsid w:val="000330F3"/>
    <w:rsid w:val="0003325F"/>
    <w:rsid w:val="00033347"/>
    <w:rsid w:val="000336C0"/>
    <w:rsid w:val="000338A6"/>
    <w:rsid w:val="00033AC0"/>
    <w:rsid w:val="00033E2B"/>
    <w:rsid w:val="00033E36"/>
    <w:rsid w:val="00033F4C"/>
    <w:rsid w:val="00033FF2"/>
    <w:rsid w:val="0003409C"/>
    <w:rsid w:val="000340E3"/>
    <w:rsid w:val="000341C5"/>
    <w:rsid w:val="00034321"/>
    <w:rsid w:val="0003439E"/>
    <w:rsid w:val="00034733"/>
    <w:rsid w:val="00034B02"/>
    <w:rsid w:val="00034B76"/>
    <w:rsid w:val="00034D4D"/>
    <w:rsid w:val="00034FF7"/>
    <w:rsid w:val="00035107"/>
    <w:rsid w:val="00035570"/>
    <w:rsid w:val="0003564A"/>
    <w:rsid w:val="0003573F"/>
    <w:rsid w:val="0003586F"/>
    <w:rsid w:val="0003587D"/>
    <w:rsid w:val="00035999"/>
    <w:rsid w:val="00035BD7"/>
    <w:rsid w:val="00035C51"/>
    <w:rsid w:val="00035CB9"/>
    <w:rsid w:val="00035E3E"/>
    <w:rsid w:val="00035EA6"/>
    <w:rsid w:val="00035FFB"/>
    <w:rsid w:val="000364A1"/>
    <w:rsid w:val="00036835"/>
    <w:rsid w:val="00036888"/>
    <w:rsid w:val="0003688B"/>
    <w:rsid w:val="00036D08"/>
    <w:rsid w:val="00036D1D"/>
    <w:rsid w:val="00036DCB"/>
    <w:rsid w:val="00036E78"/>
    <w:rsid w:val="00036F85"/>
    <w:rsid w:val="000371D3"/>
    <w:rsid w:val="00037359"/>
    <w:rsid w:val="0003744F"/>
    <w:rsid w:val="000375A5"/>
    <w:rsid w:val="000376FB"/>
    <w:rsid w:val="00037701"/>
    <w:rsid w:val="00037842"/>
    <w:rsid w:val="0003786E"/>
    <w:rsid w:val="000378F8"/>
    <w:rsid w:val="0003792E"/>
    <w:rsid w:val="00037AA3"/>
    <w:rsid w:val="00037BA8"/>
    <w:rsid w:val="00037C69"/>
    <w:rsid w:val="00037EC8"/>
    <w:rsid w:val="00037F0C"/>
    <w:rsid w:val="00040030"/>
    <w:rsid w:val="000404A5"/>
    <w:rsid w:val="00040737"/>
    <w:rsid w:val="00040764"/>
    <w:rsid w:val="0004087C"/>
    <w:rsid w:val="00040C9E"/>
    <w:rsid w:val="00040D94"/>
    <w:rsid w:val="00040DD3"/>
    <w:rsid w:val="00040FEB"/>
    <w:rsid w:val="000410E7"/>
    <w:rsid w:val="000412AB"/>
    <w:rsid w:val="00041665"/>
    <w:rsid w:val="000416DF"/>
    <w:rsid w:val="00041729"/>
    <w:rsid w:val="00041760"/>
    <w:rsid w:val="0004197D"/>
    <w:rsid w:val="00041DF1"/>
    <w:rsid w:val="00041EC6"/>
    <w:rsid w:val="0004236B"/>
    <w:rsid w:val="00042446"/>
    <w:rsid w:val="000429C0"/>
    <w:rsid w:val="00042D41"/>
    <w:rsid w:val="00042DDA"/>
    <w:rsid w:val="00042E3B"/>
    <w:rsid w:val="00042FEA"/>
    <w:rsid w:val="000431C3"/>
    <w:rsid w:val="0004330C"/>
    <w:rsid w:val="000436C0"/>
    <w:rsid w:val="0004372C"/>
    <w:rsid w:val="000439D9"/>
    <w:rsid w:val="00043B4D"/>
    <w:rsid w:val="00043BFA"/>
    <w:rsid w:val="00043C3A"/>
    <w:rsid w:val="00043F1E"/>
    <w:rsid w:val="00044074"/>
    <w:rsid w:val="00044176"/>
    <w:rsid w:val="00044787"/>
    <w:rsid w:val="00044BA0"/>
    <w:rsid w:val="00044BBC"/>
    <w:rsid w:val="00044EB4"/>
    <w:rsid w:val="00045024"/>
    <w:rsid w:val="0004551B"/>
    <w:rsid w:val="0004574A"/>
    <w:rsid w:val="00045771"/>
    <w:rsid w:val="00045791"/>
    <w:rsid w:val="000458EE"/>
    <w:rsid w:val="00045A59"/>
    <w:rsid w:val="0004605F"/>
    <w:rsid w:val="000461A0"/>
    <w:rsid w:val="0004625A"/>
    <w:rsid w:val="0004631D"/>
    <w:rsid w:val="00046488"/>
    <w:rsid w:val="0004657E"/>
    <w:rsid w:val="000466EA"/>
    <w:rsid w:val="000469CB"/>
    <w:rsid w:val="00046C5E"/>
    <w:rsid w:val="00046C87"/>
    <w:rsid w:val="00046D1D"/>
    <w:rsid w:val="00046F98"/>
    <w:rsid w:val="00046FD8"/>
    <w:rsid w:val="0004716F"/>
    <w:rsid w:val="000472BD"/>
    <w:rsid w:val="000473E4"/>
    <w:rsid w:val="00047459"/>
    <w:rsid w:val="00047699"/>
    <w:rsid w:val="00047782"/>
    <w:rsid w:val="00047796"/>
    <w:rsid w:val="00047929"/>
    <w:rsid w:val="0004792F"/>
    <w:rsid w:val="00047CD0"/>
    <w:rsid w:val="000505CF"/>
    <w:rsid w:val="000506EC"/>
    <w:rsid w:val="0005075E"/>
    <w:rsid w:val="000507A8"/>
    <w:rsid w:val="00050900"/>
    <w:rsid w:val="000509EE"/>
    <w:rsid w:val="00050C1B"/>
    <w:rsid w:val="00050CE0"/>
    <w:rsid w:val="00050D0A"/>
    <w:rsid w:val="00050DB5"/>
    <w:rsid w:val="00050DC0"/>
    <w:rsid w:val="00050EE8"/>
    <w:rsid w:val="0005113D"/>
    <w:rsid w:val="000512D2"/>
    <w:rsid w:val="00051312"/>
    <w:rsid w:val="00051578"/>
    <w:rsid w:val="00051622"/>
    <w:rsid w:val="00051964"/>
    <w:rsid w:val="00051ED1"/>
    <w:rsid w:val="000521F2"/>
    <w:rsid w:val="00052635"/>
    <w:rsid w:val="00052729"/>
    <w:rsid w:val="00052847"/>
    <w:rsid w:val="00052B3E"/>
    <w:rsid w:val="00052C12"/>
    <w:rsid w:val="00052CD2"/>
    <w:rsid w:val="00052DB3"/>
    <w:rsid w:val="00052F23"/>
    <w:rsid w:val="0005317A"/>
    <w:rsid w:val="000531EA"/>
    <w:rsid w:val="0005325E"/>
    <w:rsid w:val="000532D1"/>
    <w:rsid w:val="00053350"/>
    <w:rsid w:val="0005337B"/>
    <w:rsid w:val="000534AF"/>
    <w:rsid w:val="000535C7"/>
    <w:rsid w:val="000536CE"/>
    <w:rsid w:val="00053802"/>
    <w:rsid w:val="00053841"/>
    <w:rsid w:val="0005399B"/>
    <w:rsid w:val="00053A2E"/>
    <w:rsid w:val="00053E31"/>
    <w:rsid w:val="00053FBE"/>
    <w:rsid w:val="00054232"/>
    <w:rsid w:val="0005446C"/>
    <w:rsid w:val="000547EC"/>
    <w:rsid w:val="000549F7"/>
    <w:rsid w:val="00054EEB"/>
    <w:rsid w:val="00054EFD"/>
    <w:rsid w:val="0005517F"/>
    <w:rsid w:val="00055264"/>
    <w:rsid w:val="000552F0"/>
    <w:rsid w:val="00055301"/>
    <w:rsid w:val="00055620"/>
    <w:rsid w:val="00055627"/>
    <w:rsid w:val="00055941"/>
    <w:rsid w:val="00055A16"/>
    <w:rsid w:val="00055C2E"/>
    <w:rsid w:val="00055CED"/>
    <w:rsid w:val="00055D74"/>
    <w:rsid w:val="00055E9D"/>
    <w:rsid w:val="00055F3F"/>
    <w:rsid w:val="00055FEC"/>
    <w:rsid w:val="000561FD"/>
    <w:rsid w:val="00056270"/>
    <w:rsid w:val="0005653A"/>
    <w:rsid w:val="00056755"/>
    <w:rsid w:val="00056946"/>
    <w:rsid w:val="0005694F"/>
    <w:rsid w:val="00056B64"/>
    <w:rsid w:val="00056C2B"/>
    <w:rsid w:val="00056D26"/>
    <w:rsid w:val="00056F14"/>
    <w:rsid w:val="0005720B"/>
    <w:rsid w:val="0005722E"/>
    <w:rsid w:val="00057389"/>
    <w:rsid w:val="000575F9"/>
    <w:rsid w:val="00057629"/>
    <w:rsid w:val="0005781B"/>
    <w:rsid w:val="00057BF5"/>
    <w:rsid w:val="00057C51"/>
    <w:rsid w:val="000600BD"/>
    <w:rsid w:val="0006027A"/>
    <w:rsid w:val="0006029E"/>
    <w:rsid w:val="000605BC"/>
    <w:rsid w:val="000605C8"/>
    <w:rsid w:val="00060BFF"/>
    <w:rsid w:val="00061364"/>
    <w:rsid w:val="00061708"/>
    <w:rsid w:val="00061B06"/>
    <w:rsid w:val="000620C9"/>
    <w:rsid w:val="0006263B"/>
    <w:rsid w:val="00062910"/>
    <w:rsid w:val="00062B70"/>
    <w:rsid w:val="00063063"/>
    <w:rsid w:val="00063082"/>
    <w:rsid w:val="00063099"/>
    <w:rsid w:val="000630FC"/>
    <w:rsid w:val="00063285"/>
    <w:rsid w:val="00063341"/>
    <w:rsid w:val="0006334B"/>
    <w:rsid w:val="00063399"/>
    <w:rsid w:val="00063457"/>
    <w:rsid w:val="000638CF"/>
    <w:rsid w:val="00063B1B"/>
    <w:rsid w:val="00063E67"/>
    <w:rsid w:val="00063F56"/>
    <w:rsid w:val="0006400A"/>
    <w:rsid w:val="00064484"/>
    <w:rsid w:val="00064492"/>
    <w:rsid w:val="000646E8"/>
    <w:rsid w:val="00064924"/>
    <w:rsid w:val="00064A95"/>
    <w:rsid w:val="00064CBD"/>
    <w:rsid w:val="00064CF0"/>
    <w:rsid w:val="00065180"/>
    <w:rsid w:val="0006534C"/>
    <w:rsid w:val="00065483"/>
    <w:rsid w:val="00065A07"/>
    <w:rsid w:val="00065F9F"/>
    <w:rsid w:val="000660A5"/>
    <w:rsid w:val="000660DA"/>
    <w:rsid w:val="000660F7"/>
    <w:rsid w:val="000661E3"/>
    <w:rsid w:val="0006678B"/>
    <w:rsid w:val="000667F8"/>
    <w:rsid w:val="000669A4"/>
    <w:rsid w:val="00066BD2"/>
    <w:rsid w:val="00066CBF"/>
    <w:rsid w:val="00067159"/>
    <w:rsid w:val="0006745D"/>
    <w:rsid w:val="00067653"/>
    <w:rsid w:val="000678AA"/>
    <w:rsid w:val="00067929"/>
    <w:rsid w:val="00067BEC"/>
    <w:rsid w:val="00070037"/>
    <w:rsid w:val="000700D3"/>
    <w:rsid w:val="00070156"/>
    <w:rsid w:val="00070711"/>
    <w:rsid w:val="000708AD"/>
    <w:rsid w:val="00070C12"/>
    <w:rsid w:val="00070C63"/>
    <w:rsid w:val="00070D6E"/>
    <w:rsid w:val="00070DC7"/>
    <w:rsid w:val="00070EC4"/>
    <w:rsid w:val="000710FA"/>
    <w:rsid w:val="00071471"/>
    <w:rsid w:val="000714D4"/>
    <w:rsid w:val="00071686"/>
    <w:rsid w:val="00071A85"/>
    <w:rsid w:val="00071B8E"/>
    <w:rsid w:val="00071E5B"/>
    <w:rsid w:val="00072150"/>
    <w:rsid w:val="000722D8"/>
    <w:rsid w:val="0007234B"/>
    <w:rsid w:val="000723C3"/>
    <w:rsid w:val="00072486"/>
    <w:rsid w:val="000724BA"/>
    <w:rsid w:val="000726BC"/>
    <w:rsid w:val="00072C6C"/>
    <w:rsid w:val="00072D05"/>
    <w:rsid w:val="00072E02"/>
    <w:rsid w:val="00072FA1"/>
    <w:rsid w:val="000730A2"/>
    <w:rsid w:val="0007325F"/>
    <w:rsid w:val="00073458"/>
    <w:rsid w:val="00073499"/>
    <w:rsid w:val="000736AA"/>
    <w:rsid w:val="000737DD"/>
    <w:rsid w:val="0007389C"/>
    <w:rsid w:val="000739FD"/>
    <w:rsid w:val="000742A7"/>
    <w:rsid w:val="0007449D"/>
    <w:rsid w:val="00074936"/>
    <w:rsid w:val="00074995"/>
    <w:rsid w:val="000749FD"/>
    <w:rsid w:val="00074AD5"/>
    <w:rsid w:val="00074B7B"/>
    <w:rsid w:val="00074E10"/>
    <w:rsid w:val="00074F35"/>
    <w:rsid w:val="000750FC"/>
    <w:rsid w:val="000752DC"/>
    <w:rsid w:val="000752FF"/>
    <w:rsid w:val="000754AF"/>
    <w:rsid w:val="00075819"/>
    <w:rsid w:val="00075BAD"/>
    <w:rsid w:val="00075F2A"/>
    <w:rsid w:val="00075F70"/>
    <w:rsid w:val="00076038"/>
    <w:rsid w:val="00076078"/>
    <w:rsid w:val="000765AF"/>
    <w:rsid w:val="000766BF"/>
    <w:rsid w:val="0007679B"/>
    <w:rsid w:val="00076ABE"/>
    <w:rsid w:val="00076ACE"/>
    <w:rsid w:val="00076DC5"/>
    <w:rsid w:val="00076F1F"/>
    <w:rsid w:val="00077527"/>
    <w:rsid w:val="00077709"/>
    <w:rsid w:val="00077A20"/>
    <w:rsid w:val="00077B02"/>
    <w:rsid w:val="00077C2D"/>
    <w:rsid w:val="00077E2C"/>
    <w:rsid w:val="0008030E"/>
    <w:rsid w:val="00080654"/>
    <w:rsid w:val="00080B94"/>
    <w:rsid w:val="00080CE6"/>
    <w:rsid w:val="00080F2B"/>
    <w:rsid w:val="00081625"/>
    <w:rsid w:val="00081854"/>
    <w:rsid w:val="00081933"/>
    <w:rsid w:val="00081D25"/>
    <w:rsid w:val="00081E62"/>
    <w:rsid w:val="00081FB0"/>
    <w:rsid w:val="0008214C"/>
    <w:rsid w:val="0008221B"/>
    <w:rsid w:val="000824E2"/>
    <w:rsid w:val="000825EB"/>
    <w:rsid w:val="0008291D"/>
    <w:rsid w:val="00082938"/>
    <w:rsid w:val="00082962"/>
    <w:rsid w:val="000829E3"/>
    <w:rsid w:val="00082BFD"/>
    <w:rsid w:val="00082D85"/>
    <w:rsid w:val="0008303A"/>
    <w:rsid w:val="000833D1"/>
    <w:rsid w:val="00083518"/>
    <w:rsid w:val="000836FE"/>
    <w:rsid w:val="000838EC"/>
    <w:rsid w:val="00083D44"/>
    <w:rsid w:val="00083DC5"/>
    <w:rsid w:val="00083F79"/>
    <w:rsid w:val="0008421C"/>
    <w:rsid w:val="00084280"/>
    <w:rsid w:val="00084764"/>
    <w:rsid w:val="00084A17"/>
    <w:rsid w:val="000854B0"/>
    <w:rsid w:val="000854BB"/>
    <w:rsid w:val="0008592B"/>
    <w:rsid w:val="0008597E"/>
    <w:rsid w:val="00085BCF"/>
    <w:rsid w:val="00085C35"/>
    <w:rsid w:val="00085D99"/>
    <w:rsid w:val="00086212"/>
    <w:rsid w:val="00086333"/>
    <w:rsid w:val="00086510"/>
    <w:rsid w:val="00086678"/>
    <w:rsid w:val="000868C9"/>
    <w:rsid w:val="00086AF2"/>
    <w:rsid w:val="00086D68"/>
    <w:rsid w:val="00086E37"/>
    <w:rsid w:val="00086FAD"/>
    <w:rsid w:val="00086FD5"/>
    <w:rsid w:val="00087478"/>
    <w:rsid w:val="0008751C"/>
    <w:rsid w:val="000875C1"/>
    <w:rsid w:val="00087A24"/>
    <w:rsid w:val="00087B2B"/>
    <w:rsid w:val="00087E61"/>
    <w:rsid w:val="00087E6D"/>
    <w:rsid w:val="00087F83"/>
    <w:rsid w:val="00087FE6"/>
    <w:rsid w:val="00090096"/>
    <w:rsid w:val="0009023A"/>
    <w:rsid w:val="000904F9"/>
    <w:rsid w:val="000907B8"/>
    <w:rsid w:val="00090AF3"/>
    <w:rsid w:val="00090BA6"/>
    <w:rsid w:val="00090FEC"/>
    <w:rsid w:val="00091087"/>
    <w:rsid w:val="000912BA"/>
    <w:rsid w:val="000913F9"/>
    <w:rsid w:val="00091473"/>
    <w:rsid w:val="00091643"/>
    <w:rsid w:val="00091D40"/>
    <w:rsid w:val="00091F4A"/>
    <w:rsid w:val="00092056"/>
    <w:rsid w:val="000920DA"/>
    <w:rsid w:val="00092106"/>
    <w:rsid w:val="000921F0"/>
    <w:rsid w:val="000922EB"/>
    <w:rsid w:val="00092513"/>
    <w:rsid w:val="00092526"/>
    <w:rsid w:val="000928EB"/>
    <w:rsid w:val="00092E54"/>
    <w:rsid w:val="00092E7C"/>
    <w:rsid w:val="00092EAD"/>
    <w:rsid w:val="000930A0"/>
    <w:rsid w:val="00093156"/>
    <w:rsid w:val="000932D7"/>
    <w:rsid w:val="00093742"/>
    <w:rsid w:val="000938BD"/>
    <w:rsid w:val="00093A50"/>
    <w:rsid w:val="00093AE8"/>
    <w:rsid w:val="00093EA5"/>
    <w:rsid w:val="00093EC8"/>
    <w:rsid w:val="00093F8A"/>
    <w:rsid w:val="00094486"/>
    <w:rsid w:val="00094805"/>
    <w:rsid w:val="00094A7E"/>
    <w:rsid w:val="00094B57"/>
    <w:rsid w:val="00094E39"/>
    <w:rsid w:val="00094EAB"/>
    <w:rsid w:val="000951B8"/>
    <w:rsid w:val="00095200"/>
    <w:rsid w:val="0009520D"/>
    <w:rsid w:val="0009533C"/>
    <w:rsid w:val="00095347"/>
    <w:rsid w:val="0009536F"/>
    <w:rsid w:val="0009540F"/>
    <w:rsid w:val="00095505"/>
    <w:rsid w:val="000956A2"/>
    <w:rsid w:val="000956A5"/>
    <w:rsid w:val="000956E4"/>
    <w:rsid w:val="00095725"/>
    <w:rsid w:val="000957D1"/>
    <w:rsid w:val="0009589B"/>
    <w:rsid w:val="00095A5C"/>
    <w:rsid w:val="00095E14"/>
    <w:rsid w:val="00096635"/>
    <w:rsid w:val="00096A5A"/>
    <w:rsid w:val="00096AEB"/>
    <w:rsid w:val="00096D10"/>
    <w:rsid w:val="00096EAA"/>
    <w:rsid w:val="00096F25"/>
    <w:rsid w:val="00097068"/>
    <w:rsid w:val="0009720E"/>
    <w:rsid w:val="000974A7"/>
    <w:rsid w:val="00097510"/>
    <w:rsid w:val="00097647"/>
    <w:rsid w:val="00097C67"/>
    <w:rsid w:val="000A0253"/>
    <w:rsid w:val="000A035B"/>
    <w:rsid w:val="000A03BF"/>
    <w:rsid w:val="000A0507"/>
    <w:rsid w:val="000A0514"/>
    <w:rsid w:val="000A0621"/>
    <w:rsid w:val="000A06AE"/>
    <w:rsid w:val="000A117C"/>
    <w:rsid w:val="000A125C"/>
    <w:rsid w:val="000A1498"/>
    <w:rsid w:val="000A15D9"/>
    <w:rsid w:val="000A197D"/>
    <w:rsid w:val="000A1AB1"/>
    <w:rsid w:val="000A1B7C"/>
    <w:rsid w:val="000A1CAB"/>
    <w:rsid w:val="000A1D25"/>
    <w:rsid w:val="000A1D9F"/>
    <w:rsid w:val="000A1FB9"/>
    <w:rsid w:val="000A2201"/>
    <w:rsid w:val="000A22CD"/>
    <w:rsid w:val="000A2698"/>
    <w:rsid w:val="000A26CE"/>
    <w:rsid w:val="000A2781"/>
    <w:rsid w:val="000A27D9"/>
    <w:rsid w:val="000A2809"/>
    <w:rsid w:val="000A2907"/>
    <w:rsid w:val="000A2928"/>
    <w:rsid w:val="000A2DD9"/>
    <w:rsid w:val="000A2F12"/>
    <w:rsid w:val="000A3389"/>
    <w:rsid w:val="000A34A0"/>
    <w:rsid w:val="000A3CB7"/>
    <w:rsid w:val="000A3E8A"/>
    <w:rsid w:val="000A4007"/>
    <w:rsid w:val="000A4206"/>
    <w:rsid w:val="000A437A"/>
    <w:rsid w:val="000A45F9"/>
    <w:rsid w:val="000A49C4"/>
    <w:rsid w:val="000A4A12"/>
    <w:rsid w:val="000A4A51"/>
    <w:rsid w:val="000A4AAB"/>
    <w:rsid w:val="000A4B41"/>
    <w:rsid w:val="000A4CD4"/>
    <w:rsid w:val="000A4DCD"/>
    <w:rsid w:val="000A4F1A"/>
    <w:rsid w:val="000A52F3"/>
    <w:rsid w:val="000A5509"/>
    <w:rsid w:val="000A5788"/>
    <w:rsid w:val="000A5796"/>
    <w:rsid w:val="000A5B3B"/>
    <w:rsid w:val="000A5C37"/>
    <w:rsid w:val="000A5D8D"/>
    <w:rsid w:val="000A5E99"/>
    <w:rsid w:val="000A5F10"/>
    <w:rsid w:val="000A60A0"/>
    <w:rsid w:val="000A6124"/>
    <w:rsid w:val="000A66D3"/>
    <w:rsid w:val="000A687A"/>
    <w:rsid w:val="000A6A4A"/>
    <w:rsid w:val="000A6E59"/>
    <w:rsid w:val="000A6EFE"/>
    <w:rsid w:val="000A7098"/>
    <w:rsid w:val="000A70AE"/>
    <w:rsid w:val="000A7112"/>
    <w:rsid w:val="000A7192"/>
    <w:rsid w:val="000A7493"/>
    <w:rsid w:val="000A74CA"/>
    <w:rsid w:val="000A75BE"/>
    <w:rsid w:val="000A794B"/>
    <w:rsid w:val="000A7965"/>
    <w:rsid w:val="000A7B18"/>
    <w:rsid w:val="000A7C2B"/>
    <w:rsid w:val="000A7D04"/>
    <w:rsid w:val="000A7D19"/>
    <w:rsid w:val="000A7DCB"/>
    <w:rsid w:val="000B02F4"/>
    <w:rsid w:val="000B048B"/>
    <w:rsid w:val="000B0680"/>
    <w:rsid w:val="000B07D4"/>
    <w:rsid w:val="000B0B57"/>
    <w:rsid w:val="000B0BC7"/>
    <w:rsid w:val="000B1132"/>
    <w:rsid w:val="000B11DB"/>
    <w:rsid w:val="000B11ED"/>
    <w:rsid w:val="000B12BA"/>
    <w:rsid w:val="000B15A5"/>
    <w:rsid w:val="000B166A"/>
    <w:rsid w:val="000B186F"/>
    <w:rsid w:val="000B18F1"/>
    <w:rsid w:val="000B1AD0"/>
    <w:rsid w:val="000B1C53"/>
    <w:rsid w:val="000B1CB1"/>
    <w:rsid w:val="000B1E44"/>
    <w:rsid w:val="000B2058"/>
    <w:rsid w:val="000B20B5"/>
    <w:rsid w:val="000B22A7"/>
    <w:rsid w:val="000B23F8"/>
    <w:rsid w:val="000B26A1"/>
    <w:rsid w:val="000B26C9"/>
    <w:rsid w:val="000B28A7"/>
    <w:rsid w:val="000B2966"/>
    <w:rsid w:val="000B29F6"/>
    <w:rsid w:val="000B2A2F"/>
    <w:rsid w:val="000B2AA6"/>
    <w:rsid w:val="000B2CA5"/>
    <w:rsid w:val="000B2D01"/>
    <w:rsid w:val="000B2E1A"/>
    <w:rsid w:val="000B2E8C"/>
    <w:rsid w:val="000B2E94"/>
    <w:rsid w:val="000B33A0"/>
    <w:rsid w:val="000B36ED"/>
    <w:rsid w:val="000B374F"/>
    <w:rsid w:val="000B390F"/>
    <w:rsid w:val="000B39FE"/>
    <w:rsid w:val="000B3D0A"/>
    <w:rsid w:val="000B3D14"/>
    <w:rsid w:val="000B3E48"/>
    <w:rsid w:val="000B4416"/>
    <w:rsid w:val="000B4482"/>
    <w:rsid w:val="000B4AEE"/>
    <w:rsid w:val="000B4D57"/>
    <w:rsid w:val="000B4E14"/>
    <w:rsid w:val="000B4E20"/>
    <w:rsid w:val="000B4F14"/>
    <w:rsid w:val="000B4F5C"/>
    <w:rsid w:val="000B5415"/>
    <w:rsid w:val="000B5827"/>
    <w:rsid w:val="000B5846"/>
    <w:rsid w:val="000B585B"/>
    <w:rsid w:val="000B5882"/>
    <w:rsid w:val="000B5911"/>
    <w:rsid w:val="000B5A80"/>
    <w:rsid w:val="000B5AEA"/>
    <w:rsid w:val="000B5BEE"/>
    <w:rsid w:val="000B5D29"/>
    <w:rsid w:val="000B5DE0"/>
    <w:rsid w:val="000B5F2A"/>
    <w:rsid w:val="000B5F61"/>
    <w:rsid w:val="000B6024"/>
    <w:rsid w:val="000B61E3"/>
    <w:rsid w:val="000B628A"/>
    <w:rsid w:val="000B66EC"/>
    <w:rsid w:val="000B6CD1"/>
    <w:rsid w:val="000B6CD7"/>
    <w:rsid w:val="000B7658"/>
    <w:rsid w:val="000B79CF"/>
    <w:rsid w:val="000B7AF6"/>
    <w:rsid w:val="000B7B4C"/>
    <w:rsid w:val="000B7BF5"/>
    <w:rsid w:val="000B7C14"/>
    <w:rsid w:val="000C002E"/>
    <w:rsid w:val="000C009C"/>
    <w:rsid w:val="000C0456"/>
    <w:rsid w:val="000C050D"/>
    <w:rsid w:val="000C05B5"/>
    <w:rsid w:val="000C05EB"/>
    <w:rsid w:val="000C06FF"/>
    <w:rsid w:val="000C07EA"/>
    <w:rsid w:val="000C0B94"/>
    <w:rsid w:val="000C0C9A"/>
    <w:rsid w:val="000C0D9E"/>
    <w:rsid w:val="000C0E1A"/>
    <w:rsid w:val="000C116C"/>
    <w:rsid w:val="000C1650"/>
    <w:rsid w:val="000C178F"/>
    <w:rsid w:val="000C18E4"/>
    <w:rsid w:val="000C19BE"/>
    <w:rsid w:val="000C1B2C"/>
    <w:rsid w:val="000C1B7A"/>
    <w:rsid w:val="000C1D88"/>
    <w:rsid w:val="000C2030"/>
    <w:rsid w:val="000C2089"/>
    <w:rsid w:val="000C20D5"/>
    <w:rsid w:val="000C218E"/>
    <w:rsid w:val="000C2231"/>
    <w:rsid w:val="000C24C2"/>
    <w:rsid w:val="000C255C"/>
    <w:rsid w:val="000C2899"/>
    <w:rsid w:val="000C29E0"/>
    <w:rsid w:val="000C2C40"/>
    <w:rsid w:val="000C2CF1"/>
    <w:rsid w:val="000C300D"/>
    <w:rsid w:val="000C3397"/>
    <w:rsid w:val="000C35F8"/>
    <w:rsid w:val="000C369D"/>
    <w:rsid w:val="000C3715"/>
    <w:rsid w:val="000C3B64"/>
    <w:rsid w:val="000C3C6C"/>
    <w:rsid w:val="000C4105"/>
    <w:rsid w:val="000C4197"/>
    <w:rsid w:val="000C4447"/>
    <w:rsid w:val="000C4B58"/>
    <w:rsid w:val="000C4BB6"/>
    <w:rsid w:val="000C4C96"/>
    <w:rsid w:val="000C4DA6"/>
    <w:rsid w:val="000C4DDE"/>
    <w:rsid w:val="000C4FAD"/>
    <w:rsid w:val="000C549E"/>
    <w:rsid w:val="000C5662"/>
    <w:rsid w:val="000C5997"/>
    <w:rsid w:val="000C599D"/>
    <w:rsid w:val="000C5B9C"/>
    <w:rsid w:val="000C5BC5"/>
    <w:rsid w:val="000C5CD6"/>
    <w:rsid w:val="000C5F19"/>
    <w:rsid w:val="000C606F"/>
    <w:rsid w:val="000C6330"/>
    <w:rsid w:val="000C6485"/>
    <w:rsid w:val="000C6585"/>
    <w:rsid w:val="000C685B"/>
    <w:rsid w:val="000C6E3D"/>
    <w:rsid w:val="000C6F10"/>
    <w:rsid w:val="000C73AC"/>
    <w:rsid w:val="000C73E4"/>
    <w:rsid w:val="000C75A0"/>
    <w:rsid w:val="000C766B"/>
    <w:rsid w:val="000C798F"/>
    <w:rsid w:val="000D01A7"/>
    <w:rsid w:val="000D0295"/>
    <w:rsid w:val="000D048F"/>
    <w:rsid w:val="000D0631"/>
    <w:rsid w:val="000D065D"/>
    <w:rsid w:val="000D08DE"/>
    <w:rsid w:val="000D0976"/>
    <w:rsid w:val="000D0B10"/>
    <w:rsid w:val="000D1377"/>
    <w:rsid w:val="000D13CD"/>
    <w:rsid w:val="000D13FE"/>
    <w:rsid w:val="000D148D"/>
    <w:rsid w:val="000D1600"/>
    <w:rsid w:val="000D1617"/>
    <w:rsid w:val="000D1A7D"/>
    <w:rsid w:val="000D1A94"/>
    <w:rsid w:val="000D1ACC"/>
    <w:rsid w:val="000D20F0"/>
    <w:rsid w:val="000D214F"/>
    <w:rsid w:val="000D2230"/>
    <w:rsid w:val="000D23EB"/>
    <w:rsid w:val="000D2407"/>
    <w:rsid w:val="000D24A7"/>
    <w:rsid w:val="000D25E2"/>
    <w:rsid w:val="000D26F7"/>
    <w:rsid w:val="000D28CC"/>
    <w:rsid w:val="000D2A89"/>
    <w:rsid w:val="000D2AE1"/>
    <w:rsid w:val="000D2B6E"/>
    <w:rsid w:val="000D2C84"/>
    <w:rsid w:val="000D3036"/>
    <w:rsid w:val="000D30C4"/>
    <w:rsid w:val="000D311F"/>
    <w:rsid w:val="000D3244"/>
    <w:rsid w:val="000D3254"/>
    <w:rsid w:val="000D33E0"/>
    <w:rsid w:val="000D3402"/>
    <w:rsid w:val="000D354B"/>
    <w:rsid w:val="000D3D3B"/>
    <w:rsid w:val="000D3F1D"/>
    <w:rsid w:val="000D4030"/>
    <w:rsid w:val="000D43F1"/>
    <w:rsid w:val="000D453D"/>
    <w:rsid w:val="000D48E9"/>
    <w:rsid w:val="000D4BB0"/>
    <w:rsid w:val="000D4DA6"/>
    <w:rsid w:val="000D4F46"/>
    <w:rsid w:val="000D5124"/>
    <w:rsid w:val="000D51AB"/>
    <w:rsid w:val="000D526B"/>
    <w:rsid w:val="000D535C"/>
    <w:rsid w:val="000D5393"/>
    <w:rsid w:val="000D539F"/>
    <w:rsid w:val="000D56F6"/>
    <w:rsid w:val="000D58DD"/>
    <w:rsid w:val="000D593F"/>
    <w:rsid w:val="000D5DA6"/>
    <w:rsid w:val="000D5E4B"/>
    <w:rsid w:val="000D60DD"/>
    <w:rsid w:val="000D679D"/>
    <w:rsid w:val="000D686F"/>
    <w:rsid w:val="000D687E"/>
    <w:rsid w:val="000D694E"/>
    <w:rsid w:val="000D69F8"/>
    <w:rsid w:val="000D713B"/>
    <w:rsid w:val="000D72D6"/>
    <w:rsid w:val="000D7354"/>
    <w:rsid w:val="000D7385"/>
    <w:rsid w:val="000D7AB4"/>
    <w:rsid w:val="000E0068"/>
    <w:rsid w:val="000E01B9"/>
    <w:rsid w:val="000E01D1"/>
    <w:rsid w:val="000E047C"/>
    <w:rsid w:val="000E04AB"/>
    <w:rsid w:val="000E04DC"/>
    <w:rsid w:val="000E050D"/>
    <w:rsid w:val="000E0542"/>
    <w:rsid w:val="000E0640"/>
    <w:rsid w:val="000E066F"/>
    <w:rsid w:val="000E0689"/>
    <w:rsid w:val="000E08E2"/>
    <w:rsid w:val="000E0D06"/>
    <w:rsid w:val="000E0EA3"/>
    <w:rsid w:val="000E11D2"/>
    <w:rsid w:val="000E174D"/>
    <w:rsid w:val="000E17EB"/>
    <w:rsid w:val="000E1C97"/>
    <w:rsid w:val="000E1ECA"/>
    <w:rsid w:val="000E1F54"/>
    <w:rsid w:val="000E2012"/>
    <w:rsid w:val="000E21B4"/>
    <w:rsid w:val="000E22DC"/>
    <w:rsid w:val="000E23C8"/>
    <w:rsid w:val="000E2459"/>
    <w:rsid w:val="000E2591"/>
    <w:rsid w:val="000E27C3"/>
    <w:rsid w:val="000E3325"/>
    <w:rsid w:val="000E340E"/>
    <w:rsid w:val="000E3413"/>
    <w:rsid w:val="000E3638"/>
    <w:rsid w:val="000E384B"/>
    <w:rsid w:val="000E38C3"/>
    <w:rsid w:val="000E3C4D"/>
    <w:rsid w:val="000E3E6C"/>
    <w:rsid w:val="000E3EFF"/>
    <w:rsid w:val="000E3F05"/>
    <w:rsid w:val="000E3F0E"/>
    <w:rsid w:val="000E3F46"/>
    <w:rsid w:val="000E4153"/>
    <w:rsid w:val="000E4201"/>
    <w:rsid w:val="000E4313"/>
    <w:rsid w:val="000E43A3"/>
    <w:rsid w:val="000E43E2"/>
    <w:rsid w:val="000E440F"/>
    <w:rsid w:val="000E44C8"/>
    <w:rsid w:val="000E47D4"/>
    <w:rsid w:val="000E4873"/>
    <w:rsid w:val="000E49A9"/>
    <w:rsid w:val="000E4A24"/>
    <w:rsid w:val="000E4ACE"/>
    <w:rsid w:val="000E4C6B"/>
    <w:rsid w:val="000E502F"/>
    <w:rsid w:val="000E511C"/>
    <w:rsid w:val="000E5374"/>
    <w:rsid w:val="000E5487"/>
    <w:rsid w:val="000E55C0"/>
    <w:rsid w:val="000E567F"/>
    <w:rsid w:val="000E5B07"/>
    <w:rsid w:val="000E5E65"/>
    <w:rsid w:val="000E5E6D"/>
    <w:rsid w:val="000E6083"/>
    <w:rsid w:val="000E620B"/>
    <w:rsid w:val="000E635A"/>
    <w:rsid w:val="000E6547"/>
    <w:rsid w:val="000E6809"/>
    <w:rsid w:val="000E6AC9"/>
    <w:rsid w:val="000E6DCB"/>
    <w:rsid w:val="000E6DCE"/>
    <w:rsid w:val="000E6DDD"/>
    <w:rsid w:val="000E712D"/>
    <w:rsid w:val="000E72D2"/>
    <w:rsid w:val="000E7310"/>
    <w:rsid w:val="000E75FD"/>
    <w:rsid w:val="000E771B"/>
    <w:rsid w:val="000E77D2"/>
    <w:rsid w:val="000E7862"/>
    <w:rsid w:val="000E797A"/>
    <w:rsid w:val="000F012A"/>
    <w:rsid w:val="000F0322"/>
    <w:rsid w:val="000F0426"/>
    <w:rsid w:val="000F04B2"/>
    <w:rsid w:val="000F0D6B"/>
    <w:rsid w:val="000F0DED"/>
    <w:rsid w:val="000F1021"/>
    <w:rsid w:val="000F1399"/>
    <w:rsid w:val="000F13EB"/>
    <w:rsid w:val="000F1541"/>
    <w:rsid w:val="000F1565"/>
    <w:rsid w:val="000F17F0"/>
    <w:rsid w:val="000F1994"/>
    <w:rsid w:val="000F1D57"/>
    <w:rsid w:val="000F1E3A"/>
    <w:rsid w:val="000F1EA0"/>
    <w:rsid w:val="000F21BF"/>
    <w:rsid w:val="000F22DC"/>
    <w:rsid w:val="000F22F1"/>
    <w:rsid w:val="000F2474"/>
    <w:rsid w:val="000F25BF"/>
    <w:rsid w:val="000F25F9"/>
    <w:rsid w:val="000F27CA"/>
    <w:rsid w:val="000F286E"/>
    <w:rsid w:val="000F2EF9"/>
    <w:rsid w:val="000F2F18"/>
    <w:rsid w:val="000F2F91"/>
    <w:rsid w:val="000F302F"/>
    <w:rsid w:val="000F3097"/>
    <w:rsid w:val="000F3108"/>
    <w:rsid w:val="000F3290"/>
    <w:rsid w:val="000F32A7"/>
    <w:rsid w:val="000F364F"/>
    <w:rsid w:val="000F3738"/>
    <w:rsid w:val="000F3826"/>
    <w:rsid w:val="000F3A2D"/>
    <w:rsid w:val="000F3B49"/>
    <w:rsid w:val="000F40A9"/>
    <w:rsid w:val="000F4204"/>
    <w:rsid w:val="000F441A"/>
    <w:rsid w:val="000F44A9"/>
    <w:rsid w:val="000F45B1"/>
    <w:rsid w:val="000F4755"/>
    <w:rsid w:val="000F4940"/>
    <w:rsid w:val="000F5278"/>
    <w:rsid w:val="000F5306"/>
    <w:rsid w:val="000F5473"/>
    <w:rsid w:val="000F55F4"/>
    <w:rsid w:val="000F5765"/>
    <w:rsid w:val="000F57F0"/>
    <w:rsid w:val="000F58D7"/>
    <w:rsid w:val="000F5B7A"/>
    <w:rsid w:val="000F5CA3"/>
    <w:rsid w:val="000F6105"/>
    <w:rsid w:val="000F61E6"/>
    <w:rsid w:val="000F62B4"/>
    <w:rsid w:val="000F665F"/>
    <w:rsid w:val="000F677F"/>
    <w:rsid w:val="000F712B"/>
    <w:rsid w:val="000F72AB"/>
    <w:rsid w:val="000F7396"/>
    <w:rsid w:val="000F74C8"/>
    <w:rsid w:val="000F7624"/>
    <w:rsid w:val="000F768C"/>
    <w:rsid w:val="000F795F"/>
    <w:rsid w:val="000F7976"/>
    <w:rsid w:val="000F7A00"/>
    <w:rsid w:val="000F7C10"/>
    <w:rsid w:val="000F7C7A"/>
    <w:rsid w:val="000F7D09"/>
    <w:rsid w:val="00100131"/>
    <w:rsid w:val="00100403"/>
    <w:rsid w:val="001006BF"/>
    <w:rsid w:val="00100738"/>
    <w:rsid w:val="0010077E"/>
    <w:rsid w:val="00100A92"/>
    <w:rsid w:val="00100AA9"/>
    <w:rsid w:val="001012C5"/>
    <w:rsid w:val="0010133B"/>
    <w:rsid w:val="00101420"/>
    <w:rsid w:val="00101557"/>
    <w:rsid w:val="001016B0"/>
    <w:rsid w:val="00101AB3"/>
    <w:rsid w:val="00101B1C"/>
    <w:rsid w:val="00101D58"/>
    <w:rsid w:val="00101F29"/>
    <w:rsid w:val="00101F2C"/>
    <w:rsid w:val="00101F36"/>
    <w:rsid w:val="00102009"/>
    <w:rsid w:val="0010215A"/>
    <w:rsid w:val="00102927"/>
    <w:rsid w:val="00102B0F"/>
    <w:rsid w:val="00102C5C"/>
    <w:rsid w:val="00102E1D"/>
    <w:rsid w:val="00103150"/>
    <w:rsid w:val="001033B2"/>
    <w:rsid w:val="001033F5"/>
    <w:rsid w:val="00103428"/>
    <w:rsid w:val="00103791"/>
    <w:rsid w:val="001038CC"/>
    <w:rsid w:val="00103ACD"/>
    <w:rsid w:val="00103B1D"/>
    <w:rsid w:val="00103C14"/>
    <w:rsid w:val="00103C46"/>
    <w:rsid w:val="00103E59"/>
    <w:rsid w:val="001048C4"/>
    <w:rsid w:val="00104908"/>
    <w:rsid w:val="00104BE1"/>
    <w:rsid w:val="00104D42"/>
    <w:rsid w:val="00104E55"/>
    <w:rsid w:val="00105106"/>
    <w:rsid w:val="00105609"/>
    <w:rsid w:val="0010587B"/>
    <w:rsid w:val="00105E1D"/>
    <w:rsid w:val="00105FDC"/>
    <w:rsid w:val="001063D2"/>
    <w:rsid w:val="00106560"/>
    <w:rsid w:val="0010656D"/>
    <w:rsid w:val="0010659D"/>
    <w:rsid w:val="001065CE"/>
    <w:rsid w:val="001067B2"/>
    <w:rsid w:val="0010692E"/>
    <w:rsid w:val="00106956"/>
    <w:rsid w:val="00106A0B"/>
    <w:rsid w:val="00106C2B"/>
    <w:rsid w:val="00107069"/>
    <w:rsid w:val="00107126"/>
    <w:rsid w:val="00107173"/>
    <w:rsid w:val="0010720B"/>
    <w:rsid w:val="001072A2"/>
    <w:rsid w:val="0010738A"/>
    <w:rsid w:val="00107493"/>
    <w:rsid w:val="0010780D"/>
    <w:rsid w:val="00107848"/>
    <w:rsid w:val="001079EB"/>
    <w:rsid w:val="00107E56"/>
    <w:rsid w:val="00107EB6"/>
    <w:rsid w:val="00107F9D"/>
    <w:rsid w:val="00107FC0"/>
    <w:rsid w:val="0011066E"/>
    <w:rsid w:val="00110C92"/>
    <w:rsid w:val="0011104D"/>
    <w:rsid w:val="0011150D"/>
    <w:rsid w:val="0011166C"/>
    <w:rsid w:val="001118B0"/>
    <w:rsid w:val="00112022"/>
    <w:rsid w:val="00112393"/>
    <w:rsid w:val="001124F8"/>
    <w:rsid w:val="001125AD"/>
    <w:rsid w:val="00112715"/>
    <w:rsid w:val="0011283A"/>
    <w:rsid w:val="00112B83"/>
    <w:rsid w:val="001131CD"/>
    <w:rsid w:val="001131D4"/>
    <w:rsid w:val="00113259"/>
    <w:rsid w:val="00113274"/>
    <w:rsid w:val="00113343"/>
    <w:rsid w:val="001134D5"/>
    <w:rsid w:val="00113700"/>
    <w:rsid w:val="001138CA"/>
    <w:rsid w:val="00113AFA"/>
    <w:rsid w:val="00113C3C"/>
    <w:rsid w:val="00114002"/>
    <w:rsid w:val="00114074"/>
    <w:rsid w:val="00114078"/>
    <w:rsid w:val="0011417F"/>
    <w:rsid w:val="00114286"/>
    <w:rsid w:val="001142ED"/>
    <w:rsid w:val="00114748"/>
    <w:rsid w:val="00114E2B"/>
    <w:rsid w:val="00115057"/>
    <w:rsid w:val="00115146"/>
    <w:rsid w:val="001154AF"/>
    <w:rsid w:val="0011550A"/>
    <w:rsid w:val="00115CD7"/>
    <w:rsid w:val="00115D02"/>
    <w:rsid w:val="00115E70"/>
    <w:rsid w:val="00115F14"/>
    <w:rsid w:val="00116091"/>
    <w:rsid w:val="00116199"/>
    <w:rsid w:val="001162A2"/>
    <w:rsid w:val="001162C0"/>
    <w:rsid w:val="001162D6"/>
    <w:rsid w:val="001164DF"/>
    <w:rsid w:val="00116997"/>
    <w:rsid w:val="001169C9"/>
    <w:rsid w:val="00116A10"/>
    <w:rsid w:val="00116A1B"/>
    <w:rsid w:val="00116A63"/>
    <w:rsid w:val="00116BF5"/>
    <w:rsid w:val="001171A2"/>
    <w:rsid w:val="001171C4"/>
    <w:rsid w:val="001173EC"/>
    <w:rsid w:val="001174D5"/>
    <w:rsid w:val="0011757F"/>
    <w:rsid w:val="0011766D"/>
    <w:rsid w:val="0011775B"/>
    <w:rsid w:val="00117789"/>
    <w:rsid w:val="001178C4"/>
    <w:rsid w:val="00117A1B"/>
    <w:rsid w:val="0012000B"/>
    <w:rsid w:val="00120264"/>
    <w:rsid w:val="00120518"/>
    <w:rsid w:val="00120577"/>
    <w:rsid w:val="001206E5"/>
    <w:rsid w:val="001207F9"/>
    <w:rsid w:val="00120DEA"/>
    <w:rsid w:val="00120FC3"/>
    <w:rsid w:val="00121332"/>
    <w:rsid w:val="00121353"/>
    <w:rsid w:val="0012179A"/>
    <w:rsid w:val="001219F4"/>
    <w:rsid w:val="00121FEC"/>
    <w:rsid w:val="00121FF5"/>
    <w:rsid w:val="00122537"/>
    <w:rsid w:val="001227FF"/>
    <w:rsid w:val="00122881"/>
    <w:rsid w:val="00122AE2"/>
    <w:rsid w:val="00122AEE"/>
    <w:rsid w:val="00122C78"/>
    <w:rsid w:val="00123203"/>
    <w:rsid w:val="00123222"/>
    <w:rsid w:val="0012326A"/>
    <w:rsid w:val="001238E8"/>
    <w:rsid w:val="00123A77"/>
    <w:rsid w:val="00123BE5"/>
    <w:rsid w:val="00123E46"/>
    <w:rsid w:val="00123F52"/>
    <w:rsid w:val="001242E1"/>
    <w:rsid w:val="00124420"/>
    <w:rsid w:val="001244DA"/>
    <w:rsid w:val="00124971"/>
    <w:rsid w:val="00124AB2"/>
    <w:rsid w:val="00124B4A"/>
    <w:rsid w:val="00124F56"/>
    <w:rsid w:val="001251CA"/>
    <w:rsid w:val="00125687"/>
    <w:rsid w:val="00125691"/>
    <w:rsid w:val="001258FA"/>
    <w:rsid w:val="00125D6B"/>
    <w:rsid w:val="00125EA5"/>
    <w:rsid w:val="00125F74"/>
    <w:rsid w:val="00125FA5"/>
    <w:rsid w:val="0012643C"/>
    <w:rsid w:val="00126A6A"/>
    <w:rsid w:val="00126AC2"/>
    <w:rsid w:val="00126B4E"/>
    <w:rsid w:val="00126B8E"/>
    <w:rsid w:val="00126DF6"/>
    <w:rsid w:val="0012714F"/>
    <w:rsid w:val="00127223"/>
    <w:rsid w:val="00127428"/>
    <w:rsid w:val="001275AE"/>
    <w:rsid w:val="001276A7"/>
    <w:rsid w:val="0012788F"/>
    <w:rsid w:val="00127A8A"/>
    <w:rsid w:val="00127C76"/>
    <w:rsid w:val="00127DA3"/>
    <w:rsid w:val="00127EDC"/>
    <w:rsid w:val="00127EEC"/>
    <w:rsid w:val="00127FBB"/>
    <w:rsid w:val="0013003B"/>
    <w:rsid w:val="001301BF"/>
    <w:rsid w:val="001301C1"/>
    <w:rsid w:val="00130408"/>
    <w:rsid w:val="00130506"/>
    <w:rsid w:val="001306BB"/>
    <w:rsid w:val="00130A10"/>
    <w:rsid w:val="00130A8E"/>
    <w:rsid w:val="00130A97"/>
    <w:rsid w:val="00130B93"/>
    <w:rsid w:val="00130D4B"/>
    <w:rsid w:val="00131182"/>
    <w:rsid w:val="001312F4"/>
    <w:rsid w:val="001314E0"/>
    <w:rsid w:val="001316BA"/>
    <w:rsid w:val="00131D2E"/>
    <w:rsid w:val="00131DEA"/>
    <w:rsid w:val="001327CE"/>
    <w:rsid w:val="00132C3B"/>
    <w:rsid w:val="00132EB6"/>
    <w:rsid w:val="001331A1"/>
    <w:rsid w:val="001333CA"/>
    <w:rsid w:val="00133593"/>
    <w:rsid w:val="00133847"/>
    <w:rsid w:val="00133B43"/>
    <w:rsid w:val="00133DD9"/>
    <w:rsid w:val="0013433E"/>
    <w:rsid w:val="001345AC"/>
    <w:rsid w:val="00134B19"/>
    <w:rsid w:val="00135078"/>
    <w:rsid w:val="00135273"/>
    <w:rsid w:val="001352AF"/>
    <w:rsid w:val="00135655"/>
    <w:rsid w:val="001357C9"/>
    <w:rsid w:val="00135818"/>
    <w:rsid w:val="00135844"/>
    <w:rsid w:val="00135976"/>
    <w:rsid w:val="00135A2C"/>
    <w:rsid w:val="00135B0D"/>
    <w:rsid w:val="00135DBE"/>
    <w:rsid w:val="00135E11"/>
    <w:rsid w:val="0013607D"/>
    <w:rsid w:val="00136202"/>
    <w:rsid w:val="001362C4"/>
    <w:rsid w:val="00136400"/>
    <w:rsid w:val="00136504"/>
    <w:rsid w:val="001365A0"/>
    <w:rsid w:val="00136800"/>
    <w:rsid w:val="001369DA"/>
    <w:rsid w:val="00136BB3"/>
    <w:rsid w:val="00136FFF"/>
    <w:rsid w:val="00137139"/>
    <w:rsid w:val="00137203"/>
    <w:rsid w:val="00137244"/>
    <w:rsid w:val="001373C2"/>
    <w:rsid w:val="00137448"/>
    <w:rsid w:val="00137544"/>
    <w:rsid w:val="00137613"/>
    <w:rsid w:val="00137648"/>
    <w:rsid w:val="001377D1"/>
    <w:rsid w:val="00137999"/>
    <w:rsid w:val="00137C72"/>
    <w:rsid w:val="00137DA4"/>
    <w:rsid w:val="00137FA5"/>
    <w:rsid w:val="0013CA67"/>
    <w:rsid w:val="00140026"/>
    <w:rsid w:val="001400F2"/>
    <w:rsid w:val="001402EB"/>
    <w:rsid w:val="00140396"/>
    <w:rsid w:val="00140909"/>
    <w:rsid w:val="00140D10"/>
    <w:rsid w:val="00140D1B"/>
    <w:rsid w:val="00141473"/>
    <w:rsid w:val="00141504"/>
    <w:rsid w:val="001416CC"/>
    <w:rsid w:val="001416D8"/>
    <w:rsid w:val="001416E7"/>
    <w:rsid w:val="00141959"/>
    <w:rsid w:val="00141961"/>
    <w:rsid w:val="00141969"/>
    <w:rsid w:val="00141A9A"/>
    <w:rsid w:val="00141BF9"/>
    <w:rsid w:val="00141E48"/>
    <w:rsid w:val="001422C8"/>
    <w:rsid w:val="0014233E"/>
    <w:rsid w:val="00142655"/>
    <w:rsid w:val="00142718"/>
    <w:rsid w:val="00142789"/>
    <w:rsid w:val="00142ED7"/>
    <w:rsid w:val="00142FA0"/>
    <w:rsid w:val="00143134"/>
    <w:rsid w:val="001434E8"/>
    <w:rsid w:val="001436C7"/>
    <w:rsid w:val="00143706"/>
    <w:rsid w:val="001438EA"/>
    <w:rsid w:val="00143990"/>
    <w:rsid w:val="00143C76"/>
    <w:rsid w:val="00143F89"/>
    <w:rsid w:val="00143FAD"/>
    <w:rsid w:val="001440BD"/>
    <w:rsid w:val="0014422C"/>
    <w:rsid w:val="00144399"/>
    <w:rsid w:val="00144424"/>
    <w:rsid w:val="0014456A"/>
    <w:rsid w:val="0014465F"/>
    <w:rsid w:val="0014473D"/>
    <w:rsid w:val="00144ABE"/>
    <w:rsid w:val="001451A1"/>
    <w:rsid w:val="00145217"/>
    <w:rsid w:val="00145234"/>
    <w:rsid w:val="0014530D"/>
    <w:rsid w:val="00145486"/>
    <w:rsid w:val="00145649"/>
    <w:rsid w:val="00145830"/>
    <w:rsid w:val="0014585B"/>
    <w:rsid w:val="00145A2A"/>
    <w:rsid w:val="00145C74"/>
    <w:rsid w:val="00145ED9"/>
    <w:rsid w:val="00145F21"/>
    <w:rsid w:val="00146183"/>
    <w:rsid w:val="00146387"/>
    <w:rsid w:val="00146695"/>
    <w:rsid w:val="001466C7"/>
    <w:rsid w:val="00146A1D"/>
    <w:rsid w:val="00146B44"/>
    <w:rsid w:val="00146B7E"/>
    <w:rsid w:val="00146B92"/>
    <w:rsid w:val="00146C4D"/>
    <w:rsid w:val="00146CF3"/>
    <w:rsid w:val="00147163"/>
    <w:rsid w:val="00147225"/>
    <w:rsid w:val="00147342"/>
    <w:rsid w:val="001473CD"/>
    <w:rsid w:val="00147519"/>
    <w:rsid w:val="00147752"/>
    <w:rsid w:val="001478E0"/>
    <w:rsid w:val="00147990"/>
    <w:rsid w:val="00147A05"/>
    <w:rsid w:val="00147EDE"/>
    <w:rsid w:val="00147F8D"/>
    <w:rsid w:val="001500FB"/>
    <w:rsid w:val="001509ED"/>
    <w:rsid w:val="00150A21"/>
    <w:rsid w:val="00150B0A"/>
    <w:rsid w:val="00150F06"/>
    <w:rsid w:val="00150FA7"/>
    <w:rsid w:val="00151006"/>
    <w:rsid w:val="0015104F"/>
    <w:rsid w:val="00151053"/>
    <w:rsid w:val="001510CF"/>
    <w:rsid w:val="00151155"/>
    <w:rsid w:val="001514BD"/>
    <w:rsid w:val="001514D5"/>
    <w:rsid w:val="001514E1"/>
    <w:rsid w:val="0015151A"/>
    <w:rsid w:val="00151B7F"/>
    <w:rsid w:val="00151E3D"/>
    <w:rsid w:val="00152837"/>
    <w:rsid w:val="00152AF5"/>
    <w:rsid w:val="00152B02"/>
    <w:rsid w:val="00152B74"/>
    <w:rsid w:val="00152E75"/>
    <w:rsid w:val="00152F66"/>
    <w:rsid w:val="00153104"/>
    <w:rsid w:val="001531E0"/>
    <w:rsid w:val="00153208"/>
    <w:rsid w:val="00153338"/>
    <w:rsid w:val="001534E4"/>
    <w:rsid w:val="0015366F"/>
    <w:rsid w:val="00153703"/>
    <w:rsid w:val="0015381D"/>
    <w:rsid w:val="00153BB1"/>
    <w:rsid w:val="00153D40"/>
    <w:rsid w:val="00154021"/>
    <w:rsid w:val="00154320"/>
    <w:rsid w:val="00154467"/>
    <w:rsid w:val="001544AF"/>
    <w:rsid w:val="00154610"/>
    <w:rsid w:val="0015462A"/>
    <w:rsid w:val="00154860"/>
    <w:rsid w:val="00154884"/>
    <w:rsid w:val="001548B6"/>
    <w:rsid w:val="00154A3F"/>
    <w:rsid w:val="00154B0B"/>
    <w:rsid w:val="00154B1B"/>
    <w:rsid w:val="00154D6E"/>
    <w:rsid w:val="00154F18"/>
    <w:rsid w:val="00154FA2"/>
    <w:rsid w:val="00154FEA"/>
    <w:rsid w:val="00155479"/>
    <w:rsid w:val="00155722"/>
    <w:rsid w:val="00155750"/>
    <w:rsid w:val="00155836"/>
    <w:rsid w:val="00155D29"/>
    <w:rsid w:val="00155F19"/>
    <w:rsid w:val="0015609D"/>
    <w:rsid w:val="00156333"/>
    <w:rsid w:val="001566E0"/>
    <w:rsid w:val="001567BA"/>
    <w:rsid w:val="00156917"/>
    <w:rsid w:val="00156DA0"/>
    <w:rsid w:val="00156E50"/>
    <w:rsid w:val="00156E64"/>
    <w:rsid w:val="00156FF2"/>
    <w:rsid w:val="001570E5"/>
    <w:rsid w:val="0015715A"/>
    <w:rsid w:val="0015728E"/>
    <w:rsid w:val="0015754F"/>
    <w:rsid w:val="0015785A"/>
    <w:rsid w:val="001578DC"/>
    <w:rsid w:val="00157CE5"/>
    <w:rsid w:val="001604D5"/>
    <w:rsid w:val="00160614"/>
    <w:rsid w:val="001606EA"/>
    <w:rsid w:val="0016077B"/>
    <w:rsid w:val="0016077D"/>
    <w:rsid w:val="00160855"/>
    <w:rsid w:val="001608BF"/>
    <w:rsid w:val="00160B30"/>
    <w:rsid w:val="00160C5B"/>
    <w:rsid w:val="00160D6F"/>
    <w:rsid w:val="0016108E"/>
    <w:rsid w:val="001610FE"/>
    <w:rsid w:val="00161198"/>
    <w:rsid w:val="00161298"/>
    <w:rsid w:val="001619B9"/>
    <w:rsid w:val="00161A0E"/>
    <w:rsid w:val="00161BA7"/>
    <w:rsid w:val="00161E2C"/>
    <w:rsid w:val="00161EF7"/>
    <w:rsid w:val="001621D5"/>
    <w:rsid w:val="00162251"/>
    <w:rsid w:val="0016240A"/>
    <w:rsid w:val="001624CD"/>
    <w:rsid w:val="0016265D"/>
    <w:rsid w:val="0016269E"/>
    <w:rsid w:val="0016274D"/>
    <w:rsid w:val="00162798"/>
    <w:rsid w:val="00162CD7"/>
    <w:rsid w:val="00162DE5"/>
    <w:rsid w:val="00162DE9"/>
    <w:rsid w:val="00162F91"/>
    <w:rsid w:val="0016334C"/>
    <w:rsid w:val="00163421"/>
    <w:rsid w:val="001636F3"/>
    <w:rsid w:val="00163788"/>
    <w:rsid w:val="001637BA"/>
    <w:rsid w:val="00163D7D"/>
    <w:rsid w:val="00163E24"/>
    <w:rsid w:val="00163EB5"/>
    <w:rsid w:val="001642C1"/>
    <w:rsid w:val="001644F4"/>
    <w:rsid w:val="00164929"/>
    <w:rsid w:val="00164C63"/>
    <w:rsid w:val="00164CBC"/>
    <w:rsid w:val="00164D65"/>
    <w:rsid w:val="00164DDC"/>
    <w:rsid w:val="001650F1"/>
    <w:rsid w:val="0016544D"/>
    <w:rsid w:val="0016567A"/>
    <w:rsid w:val="00165CEF"/>
    <w:rsid w:val="00165E26"/>
    <w:rsid w:val="00165E32"/>
    <w:rsid w:val="001660DC"/>
    <w:rsid w:val="001665BB"/>
    <w:rsid w:val="0016699C"/>
    <w:rsid w:val="00166B05"/>
    <w:rsid w:val="00166D11"/>
    <w:rsid w:val="00166D1F"/>
    <w:rsid w:val="00167619"/>
    <w:rsid w:val="0016773A"/>
    <w:rsid w:val="00167BA7"/>
    <w:rsid w:val="00167C3E"/>
    <w:rsid w:val="00167DD4"/>
    <w:rsid w:val="00167EEE"/>
    <w:rsid w:val="001700DC"/>
    <w:rsid w:val="001702C8"/>
    <w:rsid w:val="001715CF"/>
    <w:rsid w:val="0017161F"/>
    <w:rsid w:val="00171A25"/>
    <w:rsid w:val="00171AD9"/>
    <w:rsid w:val="00171CDB"/>
    <w:rsid w:val="00171D02"/>
    <w:rsid w:val="00171DE6"/>
    <w:rsid w:val="0017217A"/>
    <w:rsid w:val="00172207"/>
    <w:rsid w:val="001722AA"/>
    <w:rsid w:val="0017269B"/>
    <w:rsid w:val="001727F9"/>
    <w:rsid w:val="0017291A"/>
    <w:rsid w:val="00172A2F"/>
    <w:rsid w:val="00172B0B"/>
    <w:rsid w:val="00172C78"/>
    <w:rsid w:val="00173136"/>
    <w:rsid w:val="001731BF"/>
    <w:rsid w:val="00173231"/>
    <w:rsid w:val="00173885"/>
    <w:rsid w:val="001738A5"/>
    <w:rsid w:val="00173901"/>
    <w:rsid w:val="00173961"/>
    <w:rsid w:val="00173ECE"/>
    <w:rsid w:val="0017436F"/>
    <w:rsid w:val="00174699"/>
    <w:rsid w:val="00174C07"/>
    <w:rsid w:val="00175086"/>
    <w:rsid w:val="00175144"/>
    <w:rsid w:val="0017540F"/>
    <w:rsid w:val="0017545F"/>
    <w:rsid w:val="001755C9"/>
    <w:rsid w:val="001755E3"/>
    <w:rsid w:val="0017575A"/>
    <w:rsid w:val="00175A9D"/>
    <w:rsid w:val="00175ED1"/>
    <w:rsid w:val="00175ED7"/>
    <w:rsid w:val="001761C5"/>
    <w:rsid w:val="001763FC"/>
    <w:rsid w:val="00176477"/>
    <w:rsid w:val="00176538"/>
    <w:rsid w:val="001765F8"/>
    <w:rsid w:val="0017669D"/>
    <w:rsid w:val="00176726"/>
    <w:rsid w:val="00176730"/>
    <w:rsid w:val="0017680A"/>
    <w:rsid w:val="0017693D"/>
    <w:rsid w:val="00176CCA"/>
    <w:rsid w:val="0017710A"/>
    <w:rsid w:val="00177126"/>
    <w:rsid w:val="001774F7"/>
    <w:rsid w:val="00177615"/>
    <w:rsid w:val="00177687"/>
    <w:rsid w:val="001779DB"/>
    <w:rsid w:val="00177ABA"/>
    <w:rsid w:val="00177BF3"/>
    <w:rsid w:val="00177C3F"/>
    <w:rsid w:val="00177D9B"/>
    <w:rsid w:val="00177E23"/>
    <w:rsid w:val="00177F38"/>
    <w:rsid w:val="00177F49"/>
    <w:rsid w:val="00177FBE"/>
    <w:rsid w:val="00180365"/>
    <w:rsid w:val="0018097B"/>
    <w:rsid w:val="00180D8C"/>
    <w:rsid w:val="00180E16"/>
    <w:rsid w:val="00180FCD"/>
    <w:rsid w:val="0018112F"/>
    <w:rsid w:val="0018118A"/>
    <w:rsid w:val="001815A5"/>
    <w:rsid w:val="00181747"/>
    <w:rsid w:val="00181B94"/>
    <w:rsid w:val="00181C10"/>
    <w:rsid w:val="00181F80"/>
    <w:rsid w:val="001821F0"/>
    <w:rsid w:val="001823B4"/>
    <w:rsid w:val="001823E8"/>
    <w:rsid w:val="001824DF"/>
    <w:rsid w:val="0018253F"/>
    <w:rsid w:val="0018269D"/>
    <w:rsid w:val="0018280C"/>
    <w:rsid w:val="0018283C"/>
    <w:rsid w:val="001829B1"/>
    <w:rsid w:val="00182BCC"/>
    <w:rsid w:val="00182E0D"/>
    <w:rsid w:val="00183495"/>
    <w:rsid w:val="00183869"/>
    <w:rsid w:val="00183AD8"/>
    <w:rsid w:val="00183BA6"/>
    <w:rsid w:val="00183D54"/>
    <w:rsid w:val="00183F03"/>
    <w:rsid w:val="00183FB8"/>
    <w:rsid w:val="001845B1"/>
    <w:rsid w:val="00184C00"/>
    <w:rsid w:val="00184F79"/>
    <w:rsid w:val="001853EB"/>
    <w:rsid w:val="001857B9"/>
    <w:rsid w:val="001859F2"/>
    <w:rsid w:val="00185A16"/>
    <w:rsid w:val="00185AD2"/>
    <w:rsid w:val="001861BA"/>
    <w:rsid w:val="00186399"/>
    <w:rsid w:val="001863C8"/>
    <w:rsid w:val="0018673F"/>
    <w:rsid w:val="001867AE"/>
    <w:rsid w:val="00186884"/>
    <w:rsid w:val="001868B2"/>
    <w:rsid w:val="001869C0"/>
    <w:rsid w:val="00186BA7"/>
    <w:rsid w:val="00186EC0"/>
    <w:rsid w:val="00186F8B"/>
    <w:rsid w:val="0018700C"/>
    <w:rsid w:val="00187145"/>
    <w:rsid w:val="001871F4"/>
    <w:rsid w:val="0018735F"/>
    <w:rsid w:val="00187424"/>
    <w:rsid w:val="0018792E"/>
    <w:rsid w:val="00187ADE"/>
    <w:rsid w:val="00187C43"/>
    <w:rsid w:val="00187F92"/>
    <w:rsid w:val="00190152"/>
    <w:rsid w:val="001901BB"/>
    <w:rsid w:val="0019033D"/>
    <w:rsid w:val="001904B8"/>
    <w:rsid w:val="00190558"/>
    <w:rsid w:val="001907F7"/>
    <w:rsid w:val="001908FD"/>
    <w:rsid w:val="00190B85"/>
    <w:rsid w:val="00190BC9"/>
    <w:rsid w:val="00190CC5"/>
    <w:rsid w:val="00190D60"/>
    <w:rsid w:val="00190E27"/>
    <w:rsid w:val="0019106A"/>
    <w:rsid w:val="001910CE"/>
    <w:rsid w:val="001911E4"/>
    <w:rsid w:val="0019153F"/>
    <w:rsid w:val="0019190E"/>
    <w:rsid w:val="00191AC5"/>
    <w:rsid w:val="00191B48"/>
    <w:rsid w:val="00191FB9"/>
    <w:rsid w:val="00191FE6"/>
    <w:rsid w:val="00192078"/>
    <w:rsid w:val="0019238C"/>
    <w:rsid w:val="001923CF"/>
    <w:rsid w:val="001923FD"/>
    <w:rsid w:val="00192412"/>
    <w:rsid w:val="001925A7"/>
    <w:rsid w:val="001925C4"/>
    <w:rsid w:val="001927BD"/>
    <w:rsid w:val="00192AA3"/>
    <w:rsid w:val="00192CC6"/>
    <w:rsid w:val="00192D13"/>
    <w:rsid w:val="00192D95"/>
    <w:rsid w:val="00192DE5"/>
    <w:rsid w:val="00192FA1"/>
    <w:rsid w:val="001930B2"/>
    <w:rsid w:val="001931E9"/>
    <w:rsid w:val="00193338"/>
    <w:rsid w:val="001933C9"/>
    <w:rsid w:val="001937BB"/>
    <w:rsid w:val="001937CF"/>
    <w:rsid w:val="001938EC"/>
    <w:rsid w:val="0019392A"/>
    <w:rsid w:val="00193B4A"/>
    <w:rsid w:val="00193C14"/>
    <w:rsid w:val="00193C6A"/>
    <w:rsid w:val="00193DA7"/>
    <w:rsid w:val="00193E8A"/>
    <w:rsid w:val="00194143"/>
    <w:rsid w:val="001942DE"/>
    <w:rsid w:val="00194439"/>
    <w:rsid w:val="00194454"/>
    <w:rsid w:val="00194724"/>
    <w:rsid w:val="001949FA"/>
    <w:rsid w:val="001949FF"/>
    <w:rsid w:val="00194B7D"/>
    <w:rsid w:val="0019513E"/>
    <w:rsid w:val="0019519E"/>
    <w:rsid w:val="00195245"/>
    <w:rsid w:val="001952E4"/>
    <w:rsid w:val="0019545A"/>
    <w:rsid w:val="00195571"/>
    <w:rsid w:val="001957A9"/>
    <w:rsid w:val="0019590A"/>
    <w:rsid w:val="00195E5D"/>
    <w:rsid w:val="001960A2"/>
    <w:rsid w:val="00196138"/>
    <w:rsid w:val="001961EE"/>
    <w:rsid w:val="00196274"/>
    <w:rsid w:val="00196288"/>
    <w:rsid w:val="001963D0"/>
    <w:rsid w:val="00196B4C"/>
    <w:rsid w:val="00196B61"/>
    <w:rsid w:val="00196B70"/>
    <w:rsid w:val="00196DA0"/>
    <w:rsid w:val="00196DF0"/>
    <w:rsid w:val="00196EC3"/>
    <w:rsid w:val="001971D4"/>
    <w:rsid w:val="001972FC"/>
    <w:rsid w:val="00197820"/>
    <w:rsid w:val="001978D3"/>
    <w:rsid w:val="00197A37"/>
    <w:rsid w:val="00197AB1"/>
    <w:rsid w:val="00197CBE"/>
    <w:rsid w:val="001A0048"/>
    <w:rsid w:val="001A0339"/>
    <w:rsid w:val="001A03B6"/>
    <w:rsid w:val="001A0402"/>
    <w:rsid w:val="001A0516"/>
    <w:rsid w:val="001A056C"/>
    <w:rsid w:val="001A0855"/>
    <w:rsid w:val="001A088A"/>
    <w:rsid w:val="001A08BD"/>
    <w:rsid w:val="001A0910"/>
    <w:rsid w:val="001A09C8"/>
    <w:rsid w:val="001A0B19"/>
    <w:rsid w:val="001A0C9F"/>
    <w:rsid w:val="001A0E78"/>
    <w:rsid w:val="001A0F4F"/>
    <w:rsid w:val="001A0FCE"/>
    <w:rsid w:val="001A126C"/>
    <w:rsid w:val="001A1996"/>
    <w:rsid w:val="001A1A61"/>
    <w:rsid w:val="001A1B85"/>
    <w:rsid w:val="001A1C61"/>
    <w:rsid w:val="001A1DC1"/>
    <w:rsid w:val="001A1E23"/>
    <w:rsid w:val="001A1E54"/>
    <w:rsid w:val="001A1F73"/>
    <w:rsid w:val="001A2134"/>
    <w:rsid w:val="001A2397"/>
    <w:rsid w:val="001A257C"/>
    <w:rsid w:val="001A25CA"/>
    <w:rsid w:val="001A266B"/>
    <w:rsid w:val="001A2887"/>
    <w:rsid w:val="001A2C30"/>
    <w:rsid w:val="001A2C4E"/>
    <w:rsid w:val="001A2EE7"/>
    <w:rsid w:val="001A301B"/>
    <w:rsid w:val="001A319E"/>
    <w:rsid w:val="001A33D2"/>
    <w:rsid w:val="001A3505"/>
    <w:rsid w:val="001A3516"/>
    <w:rsid w:val="001A35BC"/>
    <w:rsid w:val="001A35E2"/>
    <w:rsid w:val="001A3915"/>
    <w:rsid w:val="001A3AC6"/>
    <w:rsid w:val="001A3B8A"/>
    <w:rsid w:val="001A3EAE"/>
    <w:rsid w:val="001A3EF9"/>
    <w:rsid w:val="001A437E"/>
    <w:rsid w:val="001A45D6"/>
    <w:rsid w:val="001A4733"/>
    <w:rsid w:val="001A4935"/>
    <w:rsid w:val="001A496F"/>
    <w:rsid w:val="001A4995"/>
    <w:rsid w:val="001A4D39"/>
    <w:rsid w:val="001A524E"/>
    <w:rsid w:val="001A52D9"/>
    <w:rsid w:val="001A538A"/>
    <w:rsid w:val="001A538E"/>
    <w:rsid w:val="001A553C"/>
    <w:rsid w:val="001A55DB"/>
    <w:rsid w:val="001A5606"/>
    <w:rsid w:val="001A560A"/>
    <w:rsid w:val="001A5BE7"/>
    <w:rsid w:val="001A5C6E"/>
    <w:rsid w:val="001A5D1F"/>
    <w:rsid w:val="001A5D4C"/>
    <w:rsid w:val="001A5E28"/>
    <w:rsid w:val="001A602B"/>
    <w:rsid w:val="001A613C"/>
    <w:rsid w:val="001A61A1"/>
    <w:rsid w:val="001A63A7"/>
    <w:rsid w:val="001A642E"/>
    <w:rsid w:val="001A6619"/>
    <w:rsid w:val="001A69FA"/>
    <w:rsid w:val="001A6B73"/>
    <w:rsid w:val="001A7041"/>
    <w:rsid w:val="001A7320"/>
    <w:rsid w:val="001A77CE"/>
    <w:rsid w:val="001A7A0F"/>
    <w:rsid w:val="001B001E"/>
    <w:rsid w:val="001B063C"/>
    <w:rsid w:val="001B0BD2"/>
    <w:rsid w:val="001B0C12"/>
    <w:rsid w:val="001B0F40"/>
    <w:rsid w:val="001B1167"/>
    <w:rsid w:val="001B117B"/>
    <w:rsid w:val="001B1396"/>
    <w:rsid w:val="001B141E"/>
    <w:rsid w:val="001B14D3"/>
    <w:rsid w:val="001B17A5"/>
    <w:rsid w:val="001B1806"/>
    <w:rsid w:val="001B1A2C"/>
    <w:rsid w:val="001B1D6D"/>
    <w:rsid w:val="001B1FAB"/>
    <w:rsid w:val="001B2325"/>
    <w:rsid w:val="001B2405"/>
    <w:rsid w:val="001B2571"/>
    <w:rsid w:val="001B2702"/>
    <w:rsid w:val="001B29B3"/>
    <w:rsid w:val="001B2C0D"/>
    <w:rsid w:val="001B2CBA"/>
    <w:rsid w:val="001B2FB1"/>
    <w:rsid w:val="001B3173"/>
    <w:rsid w:val="001B3449"/>
    <w:rsid w:val="001B3596"/>
    <w:rsid w:val="001B3909"/>
    <w:rsid w:val="001B3914"/>
    <w:rsid w:val="001B3A4D"/>
    <w:rsid w:val="001B3F81"/>
    <w:rsid w:val="001B41FE"/>
    <w:rsid w:val="001B45CB"/>
    <w:rsid w:val="001B4771"/>
    <w:rsid w:val="001B47DD"/>
    <w:rsid w:val="001B4935"/>
    <w:rsid w:val="001B4B64"/>
    <w:rsid w:val="001B4B86"/>
    <w:rsid w:val="001B4BC5"/>
    <w:rsid w:val="001B4D67"/>
    <w:rsid w:val="001B4DB6"/>
    <w:rsid w:val="001B4FCE"/>
    <w:rsid w:val="001B5023"/>
    <w:rsid w:val="001B5365"/>
    <w:rsid w:val="001B538E"/>
    <w:rsid w:val="001B5633"/>
    <w:rsid w:val="001B58C4"/>
    <w:rsid w:val="001B58F0"/>
    <w:rsid w:val="001B5A61"/>
    <w:rsid w:val="001B60B9"/>
    <w:rsid w:val="001B61D0"/>
    <w:rsid w:val="001B6254"/>
    <w:rsid w:val="001B628C"/>
    <w:rsid w:val="001B6329"/>
    <w:rsid w:val="001B655F"/>
    <w:rsid w:val="001B6A94"/>
    <w:rsid w:val="001B6AAB"/>
    <w:rsid w:val="001B6B4C"/>
    <w:rsid w:val="001B7229"/>
    <w:rsid w:val="001B72F3"/>
    <w:rsid w:val="001B73AF"/>
    <w:rsid w:val="001B73C0"/>
    <w:rsid w:val="001B7527"/>
    <w:rsid w:val="001B759B"/>
    <w:rsid w:val="001B75B2"/>
    <w:rsid w:val="001B75E0"/>
    <w:rsid w:val="001B78E6"/>
    <w:rsid w:val="001B793D"/>
    <w:rsid w:val="001B7A9F"/>
    <w:rsid w:val="001B7E57"/>
    <w:rsid w:val="001B7FAB"/>
    <w:rsid w:val="001C0395"/>
    <w:rsid w:val="001C052D"/>
    <w:rsid w:val="001C0734"/>
    <w:rsid w:val="001C074B"/>
    <w:rsid w:val="001C0B29"/>
    <w:rsid w:val="001C0C41"/>
    <w:rsid w:val="001C0CA6"/>
    <w:rsid w:val="001C0CF5"/>
    <w:rsid w:val="001C0D24"/>
    <w:rsid w:val="001C0F4B"/>
    <w:rsid w:val="001C1034"/>
    <w:rsid w:val="001C109A"/>
    <w:rsid w:val="001C1181"/>
    <w:rsid w:val="001C11C1"/>
    <w:rsid w:val="001C11C9"/>
    <w:rsid w:val="001C13E3"/>
    <w:rsid w:val="001C1470"/>
    <w:rsid w:val="001C1601"/>
    <w:rsid w:val="001C1881"/>
    <w:rsid w:val="001C19BC"/>
    <w:rsid w:val="001C19C5"/>
    <w:rsid w:val="001C2369"/>
    <w:rsid w:val="001C23CE"/>
    <w:rsid w:val="001C244A"/>
    <w:rsid w:val="001C2511"/>
    <w:rsid w:val="001C251F"/>
    <w:rsid w:val="001C25F1"/>
    <w:rsid w:val="001C2942"/>
    <w:rsid w:val="001C2950"/>
    <w:rsid w:val="001C2A45"/>
    <w:rsid w:val="001C2D12"/>
    <w:rsid w:val="001C2F4C"/>
    <w:rsid w:val="001C3308"/>
    <w:rsid w:val="001C3317"/>
    <w:rsid w:val="001C3382"/>
    <w:rsid w:val="001C351E"/>
    <w:rsid w:val="001C35B5"/>
    <w:rsid w:val="001C368B"/>
    <w:rsid w:val="001C373C"/>
    <w:rsid w:val="001C381C"/>
    <w:rsid w:val="001C385B"/>
    <w:rsid w:val="001C3930"/>
    <w:rsid w:val="001C39D1"/>
    <w:rsid w:val="001C3A21"/>
    <w:rsid w:val="001C3A47"/>
    <w:rsid w:val="001C3C97"/>
    <w:rsid w:val="001C3E20"/>
    <w:rsid w:val="001C3F66"/>
    <w:rsid w:val="001C4214"/>
    <w:rsid w:val="001C43AC"/>
    <w:rsid w:val="001C4408"/>
    <w:rsid w:val="001C4929"/>
    <w:rsid w:val="001C4CDB"/>
    <w:rsid w:val="001C4EA4"/>
    <w:rsid w:val="001C5059"/>
    <w:rsid w:val="001C507A"/>
    <w:rsid w:val="001C5204"/>
    <w:rsid w:val="001C5251"/>
    <w:rsid w:val="001C5331"/>
    <w:rsid w:val="001C59BE"/>
    <w:rsid w:val="001C5A80"/>
    <w:rsid w:val="001C5AB3"/>
    <w:rsid w:val="001C5C91"/>
    <w:rsid w:val="001C5C92"/>
    <w:rsid w:val="001C60DC"/>
    <w:rsid w:val="001C6216"/>
    <w:rsid w:val="001C64D5"/>
    <w:rsid w:val="001C6548"/>
    <w:rsid w:val="001C6554"/>
    <w:rsid w:val="001C6626"/>
    <w:rsid w:val="001C6905"/>
    <w:rsid w:val="001C6C28"/>
    <w:rsid w:val="001C6C5F"/>
    <w:rsid w:val="001C6D71"/>
    <w:rsid w:val="001C6D79"/>
    <w:rsid w:val="001C6D8D"/>
    <w:rsid w:val="001C6FBB"/>
    <w:rsid w:val="001C714B"/>
    <w:rsid w:val="001C71B3"/>
    <w:rsid w:val="001C7269"/>
    <w:rsid w:val="001C7359"/>
    <w:rsid w:val="001C74B2"/>
    <w:rsid w:val="001C758F"/>
    <w:rsid w:val="001C75DC"/>
    <w:rsid w:val="001C779D"/>
    <w:rsid w:val="001C7A7B"/>
    <w:rsid w:val="001C7E08"/>
    <w:rsid w:val="001D0055"/>
    <w:rsid w:val="001D0083"/>
    <w:rsid w:val="001D01C6"/>
    <w:rsid w:val="001D024B"/>
    <w:rsid w:val="001D03E4"/>
    <w:rsid w:val="001D0515"/>
    <w:rsid w:val="001D05C3"/>
    <w:rsid w:val="001D0826"/>
    <w:rsid w:val="001D08BC"/>
    <w:rsid w:val="001D0CA7"/>
    <w:rsid w:val="001D0E8D"/>
    <w:rsid w:val="001D1447"/>
    <w:rsid w:val="001D14B9"/>
    <w:rsid w:val="001D150F"/>
    <w:rsid w:val="001D1597"/>
    <w:rsid w:val="001D15AB"/>
    <w:rsid w:val="001D1659"/>
    <w:rsid w:val="001D1766"/>
    <w:rsid w:val="001D1B16"/>
    <w:rsid w:val="001D1E07"/>
    <w:rsid w:val="001D2322"/>
    <w:rsid w:val="001D23BC"/>
    <w:rsid w:val="001D259B"/>
    <w:rsid w:val="001D28F0"/>
    <w:rsid w:val="001D2ACD"/>
    <w:rsid w:val="001D2FC3"/>
    <w:rsid w:val="001D3227"/>
    <w:rsid w:val="001D3393"/>
    <w:rsid w:val="001D3594"/>
    <w:rsid w:val="001D36DA"/>
    <w:rsid w:val="001D3771"/>
    <w:rsid w:val="001D3AB3"/>
    <w:rsid w:val="001D3BA2"/>
    <w:rsid w:val="001D4117"/>
    <w:rsid w:val="001D4270"/>
    <w:rsid w:val="001D44CB"/>
    <w:rsid w:val="001D4784"/>
    <w:rsid w:val="001D4C2E"/>
    <w:rsid w:val="001D4D1F"/>
    <w:rsid w:val="001D4E92"/>
    <w:rsid w:val="001D52F3"/>
    <w:rsid w:val="001D541F"/>
    <w:rsid w:val="001D5564"/>
    <w:rsid w:val="001D55EE"/>
    <w:rsid w:val="001D56A3"/>
    <w:rsid w:val="001D56F0"/>
    <w:rsid w:val="001D57A3"/>
    <w:rsid w:val="001D583D"/>
    <w:rsid w:val="001D5931"/>
    <w:rsid w:val="001D5BDA"/>
    <w:rsid w:val="001D5CC7"/>
    <w:rsid w:val="001D5D98"/>
    <w:rsid w:val="001D5F4F"/>
    <w:rsid w:val="001D5F84"/>
    <w:rsid w:val="001D5F98"/>
    <w:rsid w:val="001D6371"/>
    <w:rsid w:val="001D6393"/>
    <w:rsid w:val="001D66ED"/>
    <w:rsid w:val="001D6710"/>
    <w:rsid w:val="001D6C95"/>
    <w:rsid w:val="001D6CEC"/>
    <w:rsid w:val="001D7019"/>
    <w:rsid w:val="001D7037"/>
    <w:rsid w:val="001D715A"/>
    <w:rsid w:val="001D72AE"/>
    <w:rsid w:val="001D73CF"/>
    <w:rsid w:val="001D73F0"/>
    <w:rsid w:val="001D74A5"/>
    <w:rsid w:val="001D75C0"/>
    <w:rsid w:val="001D77CA"/>
    <w:rsid w:val="001D7822"/>
    <w:rsid w:val="001D78DF"/>
    <w:rsid w:val="001D7E61"/>
    <w:rsid w:val="001E048D"/>
    <w:rsid w:val="001E05C1"/>
    <w:rsid w:val="001E0A30"/>
    <w:rsid w:val="001E0AFE"/>
    <w:rsid w:val="001E0F97"/>
    <w:rsid w:val="001E107F"/>
    <w:rsid w:val="001E1207"/>
    <w:rsid w:val="001E1227"/>
    <w:rsid w:val="001E136F"/>
    <w:rsid w:val="001E1596"/>
    <w:rsid w:val="001E184D"/>
    <w:rsid w:val="001E1A8A"/>
    <w:rsid w:val="001E1D7C"/>
    <w:rsid w:val="001E1E1F"/>
    <w:rsid w:val="001E1EF3"/>
    <w:rsid w:val="001E209C"/>
    <w:rsid w:val="001E225C"/>
    <w:rsid w:val="001E2364"/>
    <w:rsid w:val="001E2463"/>
    <w:rsid w:val="001E2A8D"/>
    <w:rsid w:val="001E2C3E"/>
    <w:rsid w:val="001E2F12"/>
    <w:rsid w:val="001E31D1"/>
    <w:rsid w:val="001E332D"/>
    <w:rsid w:val="001E3333"/>
    <w:rsid w:val="001E3399"/>
    <w:rsid w:val="001E3818"/>
    <w:rsid w:val="001E3909"/>
    <w:rsid w:val="001E3C4B"/>
    <w:rsid w:val="001E3C8E"/>
    <w:rsid w:val="001E3DD9"/>
    <w:rsid w:val="001E3F64"/>
    <w:rsid w:val="001E4408"/>
    <w:rsid w:val="001E4727"/>
    <w:rsid w:val="001E4801"/>
    <w:rsid w:val="001E4A29"/>
    <w:rsid w:val="001E4B64"/>
    <w:rsid w:val="001E4CF8"/>
    <w:rsid w:val="001E4FCA"/>
    <w:rsid w:val="001E5085"/>
    <w:rsid w:val="001E56A8"/>
    <w:rsid w:val="001E570E"/>
    <w:rsid w:val="001E5948"/>
    <w:rsid w:val="001E5A45"/>
    <w:rsid w:val="001E5A4E"/>
    <w:rsid w:val="001E5DF1"/>
    <w:rsid w:val="001E5F4D"/>
    <w:rsid w:val="001E6199"/>
    <w:rsid w:val="001E6430"/>
    <w:rsid w:val="001E64D3"/>
    <w:rsid w:val="001E65F1"/>
    <w:rsid w:val="001E68E8"/>
    <w:rsid w:val="001E6C7B"/>
    <w:rsid w:val="001E6D0C"/>
    <w:rsid w:val="001E6D94"/>
    <w:rsid w:val="001E6DE9"/>
    <w:rsid w:val="001E6FC2"/>
    <w:rsid w:val="001E753C"/>
    <w:rsid w:val="001E76A1"/>
    <w:rsid w:val="001E7781"/>
    <w:rsid w:val="001E7BC7"/>
    <w:rsid w:val="001E7DC0"/>
    <w:rsid w:val="001E7FD5"/>
    <w:rsid w:val="001F0136"/>
    <w:rsid w:val="001F0178"/>
    <w:rsid w:val="001F0267"/>
    <w:rsid w:val="001F0810"/>
    <w:rsid w:val="001F0AD3"/>
    <w:rsid w:val="001F0BFD"/>
    <w:rsid w:val="001F110B"/>
    <w:rsid w:val="001F1427"/>
    <w:rsid w:val="001F1487"/>
    <w:rsid w:val="001F148C"/>
    <w:rsid w:val="001F16D1"/>
    <w:rsid w:val="001F1B2C"/>
    <w:rsid w:val="001F1B49"/>
    <w:rsid w:val="001F2110"/>
    <w:rsid w:val="001F22AB"/>
    <w:rsid w:val="001F23B4"/>
    <w:rsid w:val="001F255F"/>
    <w:rsid w:val="001F2593"/>
    <w:rsid w:val="001F2AAA"/>
    <w:rsid w:val="001F2B08"/>
    <w:rsid w:val="001F2CDF"/>
    <w:rsid w:val="001F2EFE"/>
    <w:rsid w:val="001F2F9E"/>
    <w:rsid w:val="001F2FC5"/>
    <w:rsid w:val="001F35ED"/>
    <w:rsid w:val="001F3681"/>
    <w:rsid w:val="001F3725"/>
    <w:rsid w:val="001F3732"/>
    <w:rsid w:val="001F378C"/>
    <w:rsid w:val="001F3B49"/>
    <w:rsid w:val="001F3FBC"/>
    <w:rsid w:val="001F40A6"/>
    <w:rsid w:val="001F415C"/>
    <w:rsid w:val="001F4192"/>
    <w:rsid w:val="001F41FC"/>
    <w:rsid w:val="001F457E"/>
    <w:rsid w:val="001F466B"/>
    <w:rsid w:val="001F4959"/>
    <w:rsid w:val="001F53EE"/>
    <w:rsid w:val="001F540B"/>
    <w:rsid w:val="001F5528"/>
    <w:rsid w:val="001F5945"/>
    <w:rsid w:val="001F5D94"/>
    <w:rsid w:val="001F5E0B"/>
    <w:rsid w:val="001F5E5C"/>
    <w:rsid w:val="001F5ED4"/>
    <w:rsid w:val="001F5F02"/>
    <w:rsid w:val="001F5F93"/>
    <w:rsid w:val="001F600E"/>
    <w:rsid w:val="001F6302"/>
    <w:rsid w:val="001F6484"/>
    <w:rsid w:val="001F666F"/>
    <w:rsid w:val="001F67BF"/>
    <w:rsid w:val="001F68F2"/>
    <w:rsid w:val="001F696B"/>
    <w:rsid w:val="001F6973"/>
    <w:rsid w:val="001F69CC"/>
    <w:rsid w:val="001F6F88"/>
    <w:rsid w:val="001F7033"/>
    <w:rsid w:val="001F709E"/>
    <w:rsid w:val="001F70FB"/>
    <w:rsid w:val="001F71AC"/>
    <w:rsid w:val="001F7290"/>
    <w:rsid w:val="001F72AD"/>
    <w:rsid w:val="001F73C5"/>
    <w:rsid w:val="001F76A5"/>
    <w:rsid w:val="001F7853"/>
    <w:rsid w:val="001F785B"/>
    <w:rsid w:val="001F7D73"/>
    <w:rsid w:val="001F7DA9"/>
    <w:rsid w:val="00200103"/>
    <w:rsid w:val="00200204"/>
    <w:rsid w:val="002003CC"/>
    <w:rsid w:val="002004F6"/>
    <w:rsid w:val="00200850"/>
    <w:rsid w:val="00200BCC"/>
    <w:rsid w:val="00200DC4"/>
    <w:rsid w:val="00200DDB"/>
    <w:rsid w:val="00200F7B"/>
    <w:rsid w:val="0020132F"/>
    <w:rsid w:val="00201711"/>
    <w:rsid w:val="00201982"/>
    <w:rsid w:val="00201B84"/>
    <w:rsid w:val="002021BA"/>
    <w:rsid w:val="0020222A"/>
    <w:rsid w:val="002022CB"/>
    <w:rsid w:val="0020275C"/>
    <w:rsid w:val="002027D1"/>
    <w:rsid w:val="00202990"/>
    <w:rsid w:val="002029E9"/>
    <w:rsid w:val="00202BFA"/>
    <w:rsid w:val="00202D9A"/>
    <w:rsid w:val="00202EA9"/>
    <w:rsid w:val="00202F1C"/>
    <w:rsid w:val="00202F95"/>
    <w:rsid w:val="00203322"/>
    <w:rsid w:val="002033C4"/>
    <w:rsid w:val="0020340A"/>
    <w:rsid w:val="00203598"/>
    <w:rsid w:val="002037A2"/>
    <w:rsid w:val="002037ED"/>
    <w:rsid w:val="002038A1"/>
    <w:rsid w:val="00203CAB"/>
    <w:rsid w:val="00203EB3"/>
    <w:rsid w:val="00203F75"/>
    <w:rsid w:val="00203F8E"/>
    <w:rsid w:val="00204354"/>
    <w:rsid w:val="00204388"/>
    <w:rsid w:val="002047E6"/>
    <w:rsid w:val="0020481E"/>
    <w:rsid w:val="00204B00"/>
    <w:rsid w:val="00204C7C"/>
    <w:rsid w:val="00204CC5"/>
    <w:rsid w:val="00204D01"/>
    <w:rsid w:val="00205181"/>
    <w:rsid w:val="002053B6"/>
    <w:rsid w:val="00205428"/>
    <w:rsid w:val="00205572"/>
    <w:rsid w:val="002055AB"/>
    <w:rsid w:val="002058F6"/>
    <w:rsid w:val="00205981"/>
    <w:rsid w:val="002059CE"/>
    <w:rsid w:val="00205A57"/>
    <w:rsid w:val="00205D08"/>
    <w:rsid w:val="00206031"/>
    <w:rsid w:val="00206515"/>
    <w:rsid w:val="00206559"/>
    <w:rsid w:val="002065C6"/>
    <w:rsid w:val="0020683A"/>
    <w:rsid w:val="00207056"/>
    <w:rsid w:val="002072E5"/>
    <w:rsid w:val="00207351"/>
    <w:rsid w:val="00207397"/>
    <w:rsid w:val="002076A1"/>
    <w:rsid w:val="002076E8"/>
    <w:rsid w:val="00207721"/>
    <w:rsid w:val="00207DA8"/>
    <w:rsid w:val="002100B9"/>
    <w:rsid w:val="002103D5"/>
    <w:rsid w:val="0021041E"/>
    <w:rsid w:val="00210AE3"/>
    <w:rsid w:val="00210AF2"/>
    <w:rsid w:val="00210CD0"/>
    <w:rsid w:val="00210E1F"/>
    <w:rsid w:val="00210EDD"/>
    <w:rsid w:val="00211102"/>
    <w:rsid w:val="00211206"/>
    <w:rsid w:val="00211212"/>
    <w:rsid w:val="002113C0"/>
    <w:rsid w:val="002114AE"/>
    <w:rsid w:val="002117DC"/>
    <w:rsid w:val="00211A1E"/>
    <w:rsid w:val="00211A82"/>
    <w:rsid w:val="00211B56"/>
    <w:rsid w:val="00211DCB"/>
    <w:rsid w:val="00211FE8"/>
    <w:rsid w:val="00212191"/>
    <w:rsid w:val="002122EA"/>
    <w:rsid w:val="00212316"/>
    <w:rsid w:val="002123CE"/>
    <w:rsid w:val="002123FB"/>
    <w:rsid w:val="002124BC"/>
    <w:rsid w:val="002125BE"/>
    <w:rsid w:val="00212913"/>
    <w:rsid w:val="00212F40"/>
    <w:rsid w:val="0021372F"/>
    <w:rsid w:val="002137E8"/>
    <w:rsid w:val="00213994"/>
    <w:rsid w:val="00213A2B"/>
    <w:rsid w:val="00213C86"/>
    <w:rsid w:val="00213D6A"/>
    <w:rsid w:val="00213DFD"/>
    <w:rsid w:val="00213E1A"/>
    <w:rsid w:val="00213E67"/>
    <w:rsid w:val="002142FE"/>
    <w:rsid w:val="002143AB"/>
    <w:rsid w:val="002146F8"/>
    <w:rsid w:val="0021487B"/>
    <w:rsid w:val="00214A08"/>
    <w:rsid w:val="00214A9D"/>
    <w:rsid w:val="00214ADB"/>
    <w:rsid w:val="00214C4F"/>
    <w:rsid w:val="00214FF9"/>
    <w:rsid w:val="00215062"/>
    <w:rsid w:val="00215317"/>
    <w:rsid w:val="002154E6"/>
    <w:rsid w:val="002156EC"/>
    <w:rsid w:val="00215A58"/>
    <w:rsid w:val="00215B30"/>
    <w:rsid w:val="0021602F"/>
    <w:rsid w:val="0021623A"/>
    <w:rsid w:val="002163B3"/>
    <w:rsid w:val="002166D4"/>
    <w:rsid w:val="002167EE"/>
    <w:rsid w:val="0021695E"/>
    <w:rsid w:val="00216BD3"/>
    <w:rsid w:val="00216D06"/>
    <w:rsid w:val="00216DDF"/>
    <w:rsid w:val="00217095"/>
    <w:rsid w:val="002171E5"/>
    <w:rsid w:val="0021734C"/>
    <w:rsid w:val="00217547"/>
    <w:rsid w:val="002177DF"/>
    <w:rsid w:val="00217810"/>
    <w:rsid w:val="00217B67"/>
    <w:rsid w:val="00217BF5"/>
    <w:rsid w:val="0022006D"/>
    <w:rsid w:val="002200A0"/>
    <w:rsid w:val="002201A0"/>
    <w:rsid w:val="00220267"/>
    <w:rsid w:val="0022026B"/>
    <w:rsid w:val="002204AE"/>
    <w:rsid w:val="00220571"/>
    <w:rsid w:val="002205BF"/>
    <w:rsid w:val="002207C5"/>
    <w:rsid w:val="00220840"/>
    <w:rsid w:val="00220CC9"/>
    <w:rsid w:val="002211AF"/>
    <w:rsid w:val="002213CF"/>
    <w:rsid w:val="00221450"/>
    <w:rsid w:val="0022145F"/>
    <w:rsid w:val="0022161B"/>
    <w:rsid w:val="002216D5"/>
    <w:rsid w:val="002216EA"/>
    <w:rsid w:val="00221A3F"/>
    <w:rsid w:val="00221BA0"/>
    <w:rsid w:val="00221DCF"/>
    <w:rsid w:val="00221E21"/>
    <w:rsid w:val="00221F54"/>
    <w:rsid w:val="00221F6F"/>
    <w:rsid w:val="00221FB5"/>
    <w:rsid w:val="00221FFF"/>
    <w:rsid w:val="00222203"/>
    <w:rsid w:val="00222284"/>
    <w:rsid w:val="002225F9"/>
    <w:rsid w:val="0022286A"/>
    <w:rsid w:val="002228A2"/>
    <w:rsid w:val="00222EAE"/>
    <w:rsid w:val="00222ECA"/>
    <w:rsid w:val="00223265"/>
    <w:rsid w:val="002232C2"/>
    <w:rsid w:val="002232D5"/>
    <w:rsid w:val="0022377E"/>
    <w:rsid w:val="002237BC"/>
    <w:rsid w:val="002238E2"/>
    <w:rsid w:val="00223AA9"/>
    <w:rsid w:val="00223CFD"/>
    <w:rsid w:val="002241B4"/>
    <w:rsid w:val="002241C6"/>
    <w:rsid w:val="00224872"/>
    <w:rsid w:val="0022499E"/>
    <w:rsid w:val="002249DB"/>
    <w:rsid w:val="00224BBD"/>
    <w:rsid w:val="00224BF6"/>
    <w:rsid w:val="00225037"/>
    <w:rsid w:val="00225151"/>
    <w:rsid w:val="00225C01"/>
    <w:rsid w:val="00225CEC"/>
    <w:rsid w:val="00225E48"/>
    <w:rsid w:val="002262CB"/>
    <w:rsid w:val="00226479"/>
    <w:rsid w:val="002269A4"/>
    <w:rsid w:val="00226A70"/>
    <w:rsid w:val="00226BDD"/>
    <w:rsid w:val="00226D9A"/>
    <w:rsid w:val="0022702A"/>
    <w:rsid w:val="0022703B"/>
    <w:rsid w:val="00227082"/>
    <w:rsid w:val="00227426"/>
    <w:rsid w:val="00227474"/>
    <w:rsid w:val="002274EE"/>
    <w:rsid w:val="0022778A"/>
    <w:rsid w:val="00227994"/>
    <w:rsid w:val="002279EB"/>
    <w:rsid w:val="00227A88"/>
    <w:rsid w:val="00227B15"/>
    <w:rsid w:val="00227D84"/>
    <w:rsid w:val="00227DDB"/>
    <w:rsid w:val="00227EA7"/>
    <w:rsid w:val="002300B6"/>
    <w:rsid w:val="0023014E"/>
    <w:rsid w:val="002303F3"/>
    <w:rsid w:val="0023054A"/>
    <w:rsid w:val="0023064B"/>
    <w:rsid w:val="0023070B"/>
    <w:rsid w:val="002309D2"/>
    <w:rsid w:val="00230C59"/>
    <w:rsid w:val="00231075"/>
    <w:rsid w:val="0023128E"/>
    <w:rsid w:val="0023188C"/>
    <w:rsid w:val="00231AE4"/>
    <w:rsid w:val="00231C0B"/>
    <w:rsid w:val="00231E65"/>
    <w:rsid w:val="00231EE4"/>
    <w:rsid w:val="00231EFF"/>
    <w:rsid w:val="00232491"/>
    <w:rsid w:val="002325D5"/>
    <w:rsid w:val="002326CE"/>
    <w:rsid w:val="0023273F"/>
    <w:rsid w:val="00232D9F"/>
    <w:rsid w:val="00232DD1"/>
    <w:rsid w:val="00232FE6"/>
    <w:rsid w:val="00233122"/>
    <w:rsid w:val="00233468"/>
    <w:rsid w:val="0023394B"/>
    <w:rsid w:val="00233A31"/>
    <w:rsid w:val="00233AEC"/>
    <w:rsid w:val="00233DB7"/>
    <w:rsid w:val="00233FDE"/>
    <w:rsid w:val="002342A0"/>
    <w:rsid w:val="002342AD"/>
    <w:rsid w:val="00234466"/>
    <w:rsid w:val="002346FA"/>
    <w:rsid w:val="0023478C"/>
    <w:rsid w:val="002347BB"/>
    <w:rsid w:val="002347E2"/>
    <w:rsid w:val="00234815"/>
    <w:rsid w:val="00234A19"/>
    <w:rsid w:val="00234C08"/>
    <w:rsid w:val="00234D4B"/>
    <w:rsid w:val="002352EA"/>
    <w:rsid w:val="00235481"/>
    <w:rsid w:val="002354D0"/>
    <w:rsid w:val="002354FF"/>
    <w:rsid w:val="002355DB"/>
    <w:rsid w:val="00235771"/>
    <w:rsid w:val="00235A57"/>
    <w:rsid w:val="00235C41"/>
    <w:rsid w:val="00235CA3"/>
    <w:rsid w:val="00235E8C"/>
    <w:rsid w:val="00235F70"/>
    <w:rsid w:val="002361F6"/>
    <w:rsid w:val="00236275"/>
    <w:rsid w:val="002362EE"/>
    <w:rsid w:val="00236672"/>
    <w:rsid w:val="0023668A"/>
    <w:rsid w:val="002368E1"/>
    <w:rsid w:val="00236BA4"/>
    <w:rsid w:val="00236CFB"/>
    <w:rsid w:val="00236D6F"/>
    <w:rsid w:val="002372B0"/>
    <w:rsid w:val="002373D1"/>
    <w:rsid w:val="0023750E"/>
    <w:rsid w:val="002376AD"/>
    <w:rsid w:val="002377E4"/>
    <w:rsid w:val="002377F0"/>
    <w:rsid w:val="00237983"/>
    <w:rsid w:val="00237995"/>
    <w:rsid w:val="00237A3C"/>
    <w:rsid w:val="00240044"/>
    <w:rsid w:val="0024013E"/>
    <w:rsid w:val="0024020B"/>
    <w:rsid w:val="00240240"/>
    <w:rsid w:val="0024035C"/>
    <w:rsid w:val="00240665"/>
    <w:rsid w:val="0024067C"/>
    <w:rsid w:val="0024075B"/>
    <w:rsid w:val="002407F7"/>
    <w:rsid w:val="002408D1"/>
    <w:rsid w:val="00240A06"/>
    <w:rsid w:val="00240A63"/>
    <w:rsid w:val="00240B96"/>
    <w:rsid w:val="00240CDF"/>
    <w:rsid w:val="00240F5A"/>
    <w:rsid w:val="002412AF"/>
    <w:rsid w:val="002415BF"/>
    <w:rsid w:val="00241712"/>
    <w:rsid w:val="0024177C"/>
    <w:rsid w:val="002418F1"/>
    <w:rsid w:val="00241D6D"/>
    <w:rsid w:val="00241DC1"/>
    <w:rsid w:val="0024230D"/>
    <w:rsid w:val="002424E4"/>
    <w:rsid w:val="00242510"/>
    <w:rsid w:val="00242586"/>
    <w:rsid w:val="002427E3"/>
    <w:rsid w:val="00242B85"/>
    <w:rsid w:val="00242BAE"/>
    <w:rsid w:val="00242BF4"/>
    <w:rsid w:val="00242EE4"/>
    <w:rsid w:val="00243136"/>
    <w:rsid w:val="0024341A"/>
    <w:rsid w:val="00243AAF"/>
    <w:rsid w:val="00243B64"/>
    <w:rsid w:val="00243DB0"/>
    <w:rsid w:val="00243F37"/>
    <w:rsid w:val="00243F54"/>
    <w:rsid w:val="002440EA"/>
    <w:rsid w:val="0024425A"/>
    <w:rsid w:val="00244292"/>
    <w:rsid w:val="002442C6"/>
    <w:rsid w:val="00244503"/>
    <w:rsid w:val="00244511"/>
    <w:rsid w:val="0024463A"/>
    <w:rsid w:val="0024487A"/>
    <w:rsid w:val="002449AC"/>
    <w:rsid w:val="00244B53"/>
    <w:rsid w:val="00244BBD"/>
    <w:rsid w:val="00244CE2"/>
    <w:rsid w:val="00244E68"/>
    <w:rsid w:val="00244ECE"/>
    <w:rsid w:val="002451FE"/>
    <w:rsid w:val="002456A0"/>
    <w:rsid w:val="00245868"/>
    <w:rsid w:val="002458D6"/>
    <w:rsid w:val="00245925"/>
    <w:rsid w:val="0024592C"/>
    <w:rsid w:val="00245A1D"/>
    <w:rsid w:val="00245A40"/>
    <w:rsid w:val="00245A9C"/>
    <w:rsid w:val="00245AE3"/>
    <w:rsid w:val="00245BEA"/>
    <w:rsid w:val="00245E10"/>
    <w:rsid w:val="002460A1"/>
    <w:rsid w:val="00246151"/>
    <w:rsid w:val="00246382"/>
    <w:rsid w:val="00246564"/>
    <w:rsid w:val="00246619"/>
    <w:rsid w:val="0024662B"/>
    <w:rsid w:val="00246A0A"/>
    <w:rsid w:val="00246C8F"/>
    <w:rsid w:val="00246ED1"/>
    <w:rsid w:val="00246F85"/>
    <w:rsid w:val="00247253"/>
    <w:rsid w:val="00247516"/>
    <w:rsid w:val="002477F8"/>
    <w:rsid w:val="00247D97"/>
    <w:rsid w:val="00247E3B"/>
    <w:rsid w:val="00247EDC"/>
    <w:rsid w:val="0025012A"/>
    <w:rsid w:val="0025016D"/>
    <w:rsid w:val="0025036F"/>
    <w:rsid w:val="00250AAB"/>
    <w:rsid w:val="00250EDB"/>
    <w:rsid w:val="00251038"/>
    <w:rsid w:val="002511B0"/>
    <w:rsid w:val="002513A4"/>
    <w:rsid w:val="00251ACE"/>
    <w:rsid w:val="00251CBA"/>
    <w:rsid w:val="00252A92"/>
    <w:rsid w:val="00252BAF"/>
    <w:rsid w:val="00252C76"/>
    <w:rsid w:val="00252CE3"/>
    <w:rsid w:val="00252D10"/>
    <w:rsid w:val="00252F29"/>
    <w:rsid w:val="00252F65"/>
    <w:rsid w:val="00252FCC"/>
    <w:rsid w:val="002530A5"/>
    <w:rsid w:val="00253213"/>
    <w:rsid w:val="0025325A"/>
    <w:rsid w:val="0025378F"/>
    <w:rsid w:val="0025383B"/>
    <w:rsid w:val="00253A63"/>
    <w:rsid w:val="00253C5E"/>
    <w:rsid w:val="00253D70"/>
    <w:rsid w:val="00253EB3"/>
    <w:rsid w:val="002541C5"/>
    <w:rsid w:val="00254246"/>
    <w:rsid w:val="002546E3"/>
    <w:rsid w:val="00254753"/>
    <w:rsid w:val="00254824"/>
    <w:rsid w:val="002549A4"/>
    <w:rsid w:val="00254AD7"/>
    <w:rsid w:val="00254C6E"/>
    <w:rsid w:val="00254D5C"/>
    <w:rsid w:val="00255210"/>
    <w:rsid w:val="002552D0"/>
    <w:rsid w:val="002553A7"/>
    <w:rsid w:val="002553F3"/>
    <w:rsid w:val="00255462"/>
    <w:rsid w:val="00255A16"/>
    <w:rsid w:val="00255D9D"/>
    <w:rsid w:val="002561B1"/>
    <w:rsid w:val="002564CB"/>
    <w:rsid w:val="002567DB"/>
    <w:rsid w:val="00256861"/>
    <w:rsid w:val="002568A4"/>
    <w:rsid w:val="002568F4"/>
    <w:rsid w:val="00256A86"/>
    <w:rsid w:val="00256A8D"/>
    <w:rsid w:val="00256B8D"/>
    <w:rsid w:val="00256B97"/>
    <w:rsid w:val="00256E63"/>
    <w:rsid w:val="00256F01"/>
    <w:rsid w:val="00257037"/>
    <w:rsid w:val="00257053"/>
    <w:rsid w:val="0025713D"/>
    <w:rsid w:val="0025771C"/>
    <w:rsid w:val="00257C00"/>
    <w:rsid w:val="00257D32"/>
    <w:rsid w:val="00257D9E"/>
    <w:rsid w:val="00260352"/>
    <w:rsid w:val="002604BB"/>
    <w:rsid w:val="00260542"/>
    <w:rsid w:val="00260794"/>
    <w:rsid w:val="002607DC"/>
    <w:rsid w:val="002608E3"/>
    <w:rsid w:val="0026091D"/>
    <w:rsid w:val="00260A86"/>
    <w:rsid w:val="00260ED2"/>
    <w:rsid w:val="00261041"/>
    <w:rsid w:val="0026113C"/>
    <w:rsid w:val="002614C0"/>
    <w:rsid w:val="00261594"/>
    <w:rsid w:val="002615D3"/>
    <w:rsid w:val="00261751"/>
    <w:rsid w:val="0026182E"/>
    <w:rsid w:val="0026188C"/>
    <w:rsid w:val="00261CD9"/>
    <w:rsid w:val="00261EB6"/>
    <w:rsid w:val="00261EFB"/>
    <w:rsid w:val="00261F55"/>
    <w:rsid w:val="0026243F"/>
    <w:rsid w:val="00262474"/>
    <w:rsid w:val="002624C4"/>
    <w:rsid w:val="0026258D"/>
    <w:rsid w:val="00262716"/>
    <w:rsid w:val="002629C1"/>
    <w:rsid w:val="00262A4C"/>
    <w:rsid w:val="00262D06"/>
    <w:rsid w:val="00262D73"/>
    <w:rsid w:val="00262ECB"/>
    <w:rsid w:val="00262F06"/>
    <w:rsid w:val="0026312F"/>
    <w:rsid w:val="0026314F"/>
    <w:rsid w:val="002631D2"/>
    <w:rsid w:val="002632FF"/>
    <w:rsid w:val="002637D5"/>
    <w:rsid w:val="002638B1"/>
    <w:rsid w:val="00263F62"/>
    <w:rsid w:val="00264138"/>
    <w:rsid w:val="002641E7"/>
    <w:rsid w:val="002642D2"/>
    <w:rsid w:val="002644CD"/>
    <w:rsid w:val="00264668"/>
    <w:rsid w:val="002646A2"/>
    <w:rsid w:val="00264713"/>
    <w:rsid w:val="0026474F"/>
    <w:rsid w:val="002648FE"/>
    <w:rsid w:val="00264945"/>
    <w:rsid w:val="00264A88"/>
    <w:rsid w:val="00264BB8"/>
    <w:rsid w:val="0026500C"/>
    <w:rsid w:val="00265112"/>
    <w:rsid w:val="0026540C"/>
    <w:rsid w:val="00265470"/>
    <w:rsid w:val="002654CE"/>
    <w:rsid w:val="002654FE"/>
    <w:rsid w:val="00265515"/>
    <w:rsid w:val="00265535"/>
    <w:rsid w:val="00265614"/>
    <w:rsid w:val="0026566B"/>
    <w:rsid w:val="00265679"/>
    <w:rsid w:val="00265F6D"/>
    <w:rsid w:val="002664D2"/>
    <w:rsid w:val="00266615"/>
    <w:rsid w:val="002666DD"/>
    <w:rsid w:val="002667ED"/>
    <w:rsid w:val="00266AA2"/>
    <w:rsid w:val="00266C6D"/>
    <w:rsid w:val="00266D6B"/>
    <w:rsid w:val="0026758C"/>
    <w:rsid w:val="002678CD"/>
    <w:rsid w:val="00267915"/>
    <w:rsid w:val="0026791A"/>
    <w:rsid w:val="00267A8E"/>
    <w:rsid w:val="00267C15"/>
    <w:rsid w:val="0027004C"/>
    <w:rsid w:val="0027033E"/>
    <w:rsid w:val="002705E0"/>
    <w:rsid w:val="00270BC7"/>
    <w:rsid w:val="00270EEA"/>
    <w:rsid w:val="002710B6"/>
    <w:rsid w:val="00271262"/>
    <w:rsid w:val="002712C3"/>
    <w:rsid w:val="0027143A"/>
    <w:rsid w:val="002714B2"/>
    <w:rsid w:val="00271BDC"/>
    <w:rsid w:val="00271D1E"/>
    <w:rsid w:val="00272264"/>
    <w:rsid w:val="0027262B"/>
    <w:rsid w:val="002726C4"/>
    <w:rsid w:val="00272787"/>
    <w:rsid w:val="00272B1C"/>
    <w:rsid w:val="00272C90"/>
    <w:rsid w:val="00272CC6"/>
    <w:rsid w:val="00272EFD"/>
    <w:rsid w:val="00273161"/>
    <w:rsid w:val="002737AE"/>
    <w:rsid w:val="002737F8"/>
    <w:rsid w:val="00273EBE"/>
    <w:rsid w:val="00274022"/>
    <w:rsid w:val="002740FB"/>
    <w:rsid w:val="0027414F"/>
    <w:rsid w:val="002741D6"/>
    <w:rsid w:val="0027479D"/>
    <w:rsid w:val="00274871"/>
    <w:rsid w:val="002748A0"/>
    <w:rsid w:val="002749CD"/>
    <w:rsid w:val="00274B2A"/>
    <w:rsid w:val="00274D7A"/>
    <w:rsid w:val="002752E7"/>
    <w:rsid w:val="00275318"/>
    <w:rsid w:val="002754D0"/>
    <w:rsid w:val="002755EA"/>
    <w:rsid w:val="0027567D"/>
    <w:rsid w:val="00275726"/>
    <w:rsid w:val="00275A18"/>
    <w:rsid w:val="00275ADF"/>
    <w:rsid w:val="00275BD7"/>
    <w:rsid w:val="00275BE8"/>
    <w:rsid w:val="00275DE0"/>
    <w:rsid w:val="00275E34"/>
    <w:rsid w:val="00275F3C"/>
    <w:rsid w:val="00275FE5"/>
    <w:rsid w:val="00276291"/>
    <w:rsid w:val="00276448"/>
    <w:rsid w:val="00276510"/>
    <w:rsid w:val="0027653A"/>
    <w:rsid w:val="0027671F"/>
    <w:rsid w:val="0027684E"/>
    <w:rsid w:val="00276979"/>
    <w:rsid w:val="00276B55"/>
    <w:rsid w:val="00276D76"/>
    <w:rsid w:val="00276D84"/>
    <w:rsid w:val="00276EEA"/>
    <w:rsid w:val="002772D4"/>
    <w:rsid w:val="00277329"/>
    <w:rsid w:val="00277367"/>
    <w:rsid w:val="00277494"/>
    <w:rsid w:val="00277B96"/>
    <w:rsid w:val="00277F6D"/>
    <w:rsid w:val="00280262"/>
    <w:rsid w:val="0028027C"/>
    <w:rsid w:val="002809FA"/>
    <w:rsid w:val="00280AC2"/>
    <w:rsid w:val="00280F8C"/>
    <w:rsid w:val="00280F98"/>
    <w:rsid w:val="00281410"/>
    <w:rsid w:val="002814D0"/>
    <w:rsid w:val="0028162F"/>
    <w:rsid w:val="0028164C"/>
    <w:rsid w:val="00281A57"/>
    <w:rsid w:val="00281B08"/>
    <w:rsid w:val="00281E56"/>
    <w:rsid w:val="00282044"/>
    <w:rsid w:val="002820AC"/>
    <w:rsid w:val="002820D1"/>
    <w:rsid w:val="00282238"/>
    <w:rsid w:val="0028238E"/>
    <w:rsid w:val="00282836"/>
    <w:rsid w:val="00282A72"/>
    <w:rsid w:val="00282BBC"/>
    <w:rsid w:val="00282E2E"/>
    <w:rsid w:val="00282EFF"/>
    <w:rsid w:val="00282F91"/>
    <w:rsid w:val="00282FF0"/>
    <w:rsid w:val="002830E3"/>
    <w:rsid w:val="00283313"/>
    <w:rsid w:val="002838B0"/>
    <w:rsid w:val="00283A36"/>
    <w:rsid w:val="00283AEF"/>
    <w:rsid w:val="00283CCE"/>
    <w:rsid w:val="00283D53"/>
    <w:rsid w:val="00283E04"/>
    <w:rsid w:val="00284187"/>
    <w:rsid w:val="0028420F"/>
    <w:rsid w:val="002842C3"/>
    <w:rsid w:val="00284306"/>
    <w:rsid w:val="0028446E"/>
    <w:rsid w:val="00284934"/>
    <w:rsid w:val="002849CF"/>
    <w:rsid w:val="002849F8"/>
    <w:rsid w:val="00284A3A"/>
    <w:rsid w:val="00284A97"/>
    <w:rsid w:val="00284B26"/>
    <w:rsid w:val="00284C70"/>
    <w:rsid w:val="00284E87"/>
    <w:rsid w:val="00284E8F"/>
    <w:rsid w:val="00284FD9"/>
    <w:rsid w:val="00285020"/>
    <w:rsid w:val="002852B0"/>
    <w:rsid w:val="002855A8"/>
    <w:rsid w:val="00285948"/>
    <w:rsid w:val="00285A5A"/>
    <w:rsid w:val="00285E5B"/>
    <w:rsid w:val="00285E7A"/>
    <w:rsid w:val="002861FA"/>
    <w:rsid w:val="002862D4"/>
    <w:rsid w:val="0028635E"/>
    <w:rsid w:val="00286381"/>
    <w:rsid w:val="00286425"/>
    <w:rsid w:val="002865DF"/>
    <w:rsid w:val="00286AB5"/>
    <w:rsid w:val="00286AD3"/>
    <w:rsid w:val="00286D1B"/>
    <w:rsid w:val="00286DB4"/>
    <w:rsid w:val="00286DBB"/>
    <w:rsid w:val="00286E51"/>
    <w:rsid w:val="0028713A"/>
    <w:rsid w:val="00287186"/>
    <w:rsid w:val="002874B8"/>
    <w:rsid w:val="002876B6"/>
    <w:rsid w:val="002877D7"/>
    <w:rsid w:val="00287A74"/>
    <w:rsid w:val="00287B9E"/>
    <w:rsid w:val="00287EAF"/>
    <w:rsid w:val="00290334"/>
    <w:rsid w:val="002904B0"/>
    <w:rsid w:val="0029065B"/>
    <w:rsid w:val="00290887"/>
    <w:rsid w:val="00290B74"/>
    <w:rsid w:val="00290D1B"/>
    <w:rsid w:val="00290E5A"/>
    <w:rsid w:val="00290F5B"/>
    <w:rsid w:val="002910E6"/>
    <w:rsid w:val="002911CF"/>
    <w:rsid w:val="002912FB"/>
    <w:rsid w:val="00291300"/>
    <w:rsid w:val="002913E2"/>
    <w:rsid w:val="002916EA"/>
    <w:rsid w:val="0029190F"/>
    <w:rsid w:val="00291C22"/>
    <w:rsid w:val="002923BC"/>
    <w:rsid w:val="002925CB"/>
    <w:rsid w:val="00292677"/>
    <w:rsid w:val="002927EB"/>
    <w:rsid w:val="002928F1"/>
    <w:rsid w:val="0029316D"/>
    <w:rsid w:val="0029320A"/>
    <w:rsid w:val="002933C8"/>
    <w:rsid w:val="0029348D"/>
    <w:rsid w:val="002935CB"/>
    <w:rsid w:val="002936A2"/>
    <w:rsid w:val="002938A8"/>
    <w:rsid w:val="00293BBA"/>
    <w:rsid w:val="00293BFA"/>
    <w:rsid w:val="00293DA7"/>
    <w:rsid w:val="00293E07"/>
    <w:rsid w:val="00293FC1"/>
    <w:rsid w:val="00293FCF"/>
    <w:rsid w:val="002941EE"/>
    <w:rsid w:val="0029428D"/>
    <w:rsid w:val="00294311"/>
    <w:rsid w:val="002944BB"/>
    <w:rsid w:val="0029452C"/>
    <w:rsid w:val="002945C3"/>
    <w:rsid w:val="00294795"/>
    <w:rsid w:val="002948D9"/>
    <w:rsid w:val="00294B41"/>
    <w:rsid w:val="00295423"/>
    <w:rsid w:val="002956F0"/>
    <w:rsid w:val="00295721"/>
    <w:rsid w:val="0029589C"/>
    <w:rsid w:val="00295B32"/>
    <w:rsid w:val="00295D09"/>
    <w:rsid w:val="00295D8D"/>
    <w:rsid w:val="002960C1"/>
    <w:rsid w:val="002960FD"/>
    <w:rsid w:val="00296110"/>
    <w:rsid w:val="00296387"/>
    <w:rsid w:val="0029656F"/>
    <w:rsid w:val="002966DE"/>
    <w:rsid w:val="00296818"/>
    <w:rsid w:val="00296AD8"/>
    <w:rsid w:val="00296B0C"/>
    <w:rsid w:val="00296DCE"/>
    <w:rsid w:val="0029714F"/>
    <w:rsid w:val="00297207"/>
    <w:rsid w:val="0029758F"/>
    <w:rsid w:val="002975F0"/>
    <w:rsid w:val="00297768"/>
    <w:rsid w:val="00297798"/>
    <w:rsid w:val="00297A2C"/>
    <w:rsid w:val="00297AE7"/>
    <w:rsid w:val="00297BCE"/>
    <w:rsid w:val="00297C11"/>
    <w:rsid w:val="00297E77"/>
    <w:rsid w:val="00297E9F"/>
    <w:rsid w:val="002A0027"/>
    <w:rsid w:val="002A029E"/>
    <w:rsid w:val="002A04BF"/>
    <w:rsid w:val="002A05E8"/>
    <w:rsid w:val="002A068A"/>
    <w:rsid w:val="002A077D"/>
    <w:rsid w:val="002A07DA"/>
    <w:rsid w:val="002A08A4"/>
    <w:rsid w:val="002A099C"/>
    <w:rsid w:val="002A0B30"/>
    <w:rsid w:val="002A0E60"/>
    <w:rsid w:val="002A1051"/>
    <w:rsid w:val="002A1295"/>
    <w:rsid w:val="002A12C1"/>
    <w:rsid w:val="002A12F9"/>
    <w:rsid w:val="002A18E4"/>
    <w:rsid w:val="002A198A"/>
    <w:rsid w:val="002A1A20"/>
    <w:rsid w:val="002A1B45"/>
    <w:rsid w:val="002A1D08"/>
    <w:rsid w:val="002A1D21"/>
    <w:rsid w:val="002A1D9C"/>
    <w:rsid w:val="002A1FBD"/>
    <w:rsid w:val="002A21BA"/>
    <w:rsid w:val="002A2339"/>
    <w:rsid w:val="002A23D6"/>
    <w:rsid w:val="002A2448"/>
    <w:rsid w:val="002A29C4"/>
    <w:rsid w:val="002A2A95"/>
    <w:rsid w:val="002A2CCA"/>
    <w:rsid w:val="002A346A"/>
    <w:rsid w:val="002A3513"/>
    <w:rsid w:val="002A359A"/>
    <w:rsid w:val="002A371A"/>
    <w:rsid w:val="002A3970"/>
    <w:rsid w:val="002A39AE"/>
    <w:rsid w:val="002A3B27"/>
    <w:rsid w:val="002A3CE8"/>
    <w:rsid w:val="002A3E9F"/>
    <w:rsid w:val="002A3F51"/>
    <w:rsid w:val="002A40E8"/>
    <w:rsid w:val="002A41C7"/>
    <w:rsid w:val="002A43B8"/>
    <w:rsid w:val="002A4EB4"/>
    <w:rsid w:val="002A518F"/>
    <w:rsid w:val="002A52CA"/>
    <w:rsid w:val="002A5317"/>
    <w:rsid w:val="002A5331"/>
    <w:rsid w:val="002A5334"/>
    <w:rsid w:val="002A54AD"/>
    <w:rsid w:val="002A54DB"/>
    <w:rsid w:val="002A5677"/>
    <w:rsid w:val="002A5696"/>
    <w:rsid w:val="002A5873"/>
    <w:rsid w:val="002A588F"/>
    <w:rsid w:val="002A5D36"/>
    <w:rsid w:val="002A5D80"/>
    <w:rsid w:val="002A5DE1"/>
    <w:rsid w:val="002A6321"/>
    <w:rsid w:val="002A6360"/>
    <w:rsid w:val="002A63D5"/>
    <w:rsid w:val="002A63DA"/>
    <w:rsid w:val="002A6669"/>
    <w:rsid w:val="002A6AE7"/>
    <w:rsid w:val="002A6DD3"/>
    <w:rsid w:val="002A6E22"/>
    <w:rsid w:val="002A6F4A"/>
    <w:rsid w:val="002A6F64"/>
    <w:rsid w:val="002A7039"/>
    <w:rsid w:val="002A7721"/>
    <w:rsid w:val="002A798D"/>
    <w:rsid w:val="002A7A44"/>
    <w:rsid w:val="002A7DA1"/>
    <w:rsid w:val="002A7E78"/>
    <w:rsid w:val="002A7F71"/>
    <w:rsid w:val="002B0339"/>
    <w:rsid w:val="002B066D"/>
    <w:rsid w:val="002B07C2"/>
    <w:rsid w:val="002B0896"/>
    <w:rsid w:val="002B0A02"/>
    <w:rsid w:val="002B0D08"/>
    <w:rsid w:val="002B0DBE"/>
    <w:rsid w:val="002B106D"/>
    <w:rsid w:val="002B10B0"/>
    <w:rsid w:val="002B112D"/>
    <w:rsid w:val="002B115E"/>
    <w:rsid w:val="002B1289"/>
    <w:rsid w:val="002B134E"/>
    <w:rsid w:val="002B13B3"/>
    <w:rsid w:val="002B1728"/>
    <w:rsid w:val="002B1DA4"/>
    <w:rsid w:val="002B1F5D"/>
    <w:rsid w:val="002B1F7F"/>
    <w:rsid w:val="002B1FAF"/>
    <w:rsid w:val="002B208A"/>
    <w:rsid w:val="002B20BD"/>
    <w:rsid w:val="002B2325"/>
    <w:rsid w:val="002B23F2"/>
    <w:rsid w:val="002B244D"/>
    <w:rsid w:val="002B259C"/>
    <w:rsid w:val="002B28B9"/>
    <w:rsid w:val="002B293A"/>
    <w:rsid w:val="002B2C83"/>
    <w:rsid w:val="002B2E43"/>
    <w:rsid w:val="002B2EFD"/>
    <w:rsid w:val="002B312D"/>
    <w:rsid w:val="002B31CB"/>
    <w:rsid w:val="002B3343"/>
    <w:rsid w:val="002B33BB"/>
    <w:rsid w:val="002B3515"/>
    <w:rsid w:val="002B35FC"/>
    <w:rsid w:val="002B3649"/>
    <w:rsid w:val="002B368D"/>
    <w:rsid w:val="002B38DE"/>
    <w:rsid w:val="002B3B00"/>
    <w:rsid w:val="002B3F3E"/>
    <w:rsid w:val="002B41AB"/>
    <w:rsid w:val="002B456B"/>
    <w:rsid w:val="002B46A7"/>
    <w:rsid w:val="002B473E"/>
    <w:rsid w:val="002B4803"/>
    <w:rsid w:val="002B49DE"/>
    <w:rsid w:val="002B4E03"/>
    <w:rsid w:val="002B4F73"/>
    <w:rsid w:val="002B4F7B"/>
    <w:rsid w:val="002B4FE3"/>
    <w:rsid w:val="002B55ED"/>
    <w:rsid w:val="002B5638"/>
    <w:rsid w:val="002B5C49"/>
    <w:rsid w:val="002B5FD8"/>
    <w:rsid w:val="002B604F"/>
    <w:rsid w:val="002B64C7"/>
    <w:rsid w:val="002B6837"/>
    <w:rsid w:val="002B6C27"/>
    <w:rsid w:val="002B6DB6"/>
    <w:rsid w:val="002B7009"/>
    <w:rsid w:val="002B73E6"/>
    <w:rsid w:val="002B75EE"/>
    <w:rsid w:val="002B7713"/>
    <w:rsid w:val="002B7886"/>
    <w:rsid w:val="002B7A22"/>
    <w:rsid w:val="002B7AA0"/>
    <w:rsid w:val="002B7AB5"/>
    <w:rsid w:val="002B7E9B"/>
    <w:rsid w:val="002C01CD"/>
    <w:rsid w:val="002C0211"/>
    <w:rsid w:val="002C0671"/>
    <w:rsid w:val="002C07DC"/>
    <w:rsid w:val="002C096E"/>
    <w:rsid w:val="002C0A60"/>
    <w:rsid w:val="002C0AFF"/>
    <w:rsid w:val="002C0B0C"/>
    <w:rsid w:val="002C0BC3"/>
    <w:rsid w:val="002C14F1"/>
    <w:rsid w:val="002C1598"/>
    <w:rsid w:val="002C1602"/>
    <w:rsid w:val="002C178B"/>
    <w:rsid w:val="002C192E"/>
    <w:rsid w:val="002C195B"/>
    <w:rsid w:val="002C1A0E"/>
    <w:rsid w:val="002C1A88"/>
    <w:rsid w:val="002C1B1D"/>
    <w:rsid w:val="002C1C9A"/>
    <w:rsid w:val="002C1F0D"/>
    <w:rsid w:val="002C2199"/>
    <w:rsid w:val="002C21F0"/>
    <w:rsid w:val="002C2366"/>
    <w:rsid w:val="002C2384"/>
    <w:rsid w:val="002C24B4"/>
    <w:rsid w:val="002C256C"/>
    <w:rsid w:val="002C25F0"/>
    <w:rsid w:val="002C2B48"/>
    <w:rsid w:val="002C2D1C"/>
    <w:rsid w:val="002C2D6D"/>
    <w:rsid w:val="002C2D86"/>
    <w:rsid w:val="002C2EBE"/>
    <w:rsid w:val="002C2F69"/>
    <w:rsid w:val="002C307B"/>
    <w:rsid w:val="002C30A7"/>
    <w:rsid w:val="002C359A"/>
    <w:rsid w:val="002C38F2"/>
    <w:rsid w:val="002C3B3E"/>
    <w:rsid w:val="002C3C01"/>
    <w:rsid w:val="002C3E07"/>
    <w:rsid w:val="002C3E61"/>
    <w:rsid w:val="002C420C"/>
    <w:rsid w:val="002C4276"/>
    <w:rsid w:val="002C4287"/>
    <w:rsid w:val="002C43D2"/>
    <w:rsid w:val="002C4429"/>
    <w:rsid w:val="002C4480"/>
    <w:rsid w:val="002C448A"/>
    <w:rsid w:val="002C4604"/>
    <w:rsid w:val="002C464B"/>
    <w:rsid w:val="002C46BF"/>
    <w:rsid w:val="002C490F"/>
    <w:rsid w:val="002C49D9"/>
    <w:rsid w:val="002C4B2D"/>
    <w:rsid w:val="002C4C10"/>
    <w:rsid w:val="002C4DAD"/>
    <w:rsid w:val="002C4EC1"/>
    <w:rsid w:val="002C50D0"/>
    <w:rsid w:val="002C5331"/>
    <w:rsid w:val="002C5590"/>
    <w:rsid w:val="002C57DE"/>
    <w:rsid w:val="002C5A30"/>
    <w:rsid w:val="002C5E39"/>
    <w:rsid w:val="002C5E55"/>
    <w:rsid w:val="002C5EF9"/>
    <w:rsid w:val="002C6067"/>
    <w:rsid w:val="002C60AB"/>
    <w:rsid w:val="002C60D1"/>
    <w:rsid w:val="002C63B6"/>
    <w:rsid w:val="002C6801"/>
    <w:rsid w:val="002C697B"/>
    <w:rsid w:val="002C6AF2"/>
    <w:rsid w:val="002C6FF9"/>
    <w:rsid w:val="002C70C8"/>
    <w:rsid w:val="002C7350"/>
    <w:rsid w:val="002C77DA"/>
    <w:rsid w:val="002C7A8C"/>
    <w:rsid w:val="002C7D6B"/>
    <w:rsid w:val="002D0237"/>
    <w:rsid w:val="002D0632"/>
    <w:rsid w:val="002D0829"/>
    <w:rsid w:val="002D09AB"/>
    <w:rsid w:val="002D09DC"/>
    <w:rsid w:val="002D0B87"/>
    <w:rsid w:val="002D0DA7"/>
    <w:rsid w:val="002D0DCF"/>
    <w:rsid w:val="002D0E10"/>
    <w:rsid w:val="002D0F11"/>
    <w:rsid w:val="002D101F"/>
    <w:rsid w:val="002D1460"/>
    <w:rsid w:val="002D1462"/>
    <w:rsid w:val="002D15B0"/>
    <w:rsid w:val="002D17A8"/>
    <w:rsid w:val="002D181A"/>
    <w:rsid w:val="002D1AE1"/>
    <w:rsid w:val="002D1B65"/>
    <w:rsid w:val="002D1CCD"/>
    <w:rsid w:val="002D23B9"/>
    <w:rsid w:val="002D246A"/>
    <w:rsid w:val="002D26D9"/>
    <w:rsid w:val="002D2809"/>
    <w:rsid w:val="002D2909"/>
    <w:rsid w:val="002D2A20"/>
    <w:rsid w:val="002D2BC5"/>
    <w:rsid w:val="002D2C7D"/>
    <w:rsid w:val="002D2D70"/>
    <w:rsid w:val="002D2DC1"/>
    <w:rsid w:val="002D3157"/>
    <w:rsid w:val="002D3213"/>
    <w:rsid w:val="002D34D4"/>
    <w:rsid w:val="002D34E2"/>
    <w:rsid w:val="002D357C"/>
    <w:rsid w:val="002D364F"/>
    <w:rsid w:val="002D38EF"/>
    <w:rsid w:val="002D3B2A"/>
    <w:rsid w:val="002D3F4F"/>
    <w:rsid w:val="002D40D3"/>
    <w:rsid w:val="002D4250"/>
    <w:rsid w:val="002D4306"/>
    <w:rsid w:val="002D4523"/>
    <w:rsid w:val="002D45BB"/>
    <w:rsid w:val="002D47F1"/>
    <w:rsid w:val="002D51F5"/>
    <w:rsid w:val="002D5205"/>
    <w:rsid w:val="002D54E4"/>
    <w:rsid w:val="002D598A"/>
    <w:rsid w:val="002D5D3A"/>
    <w:rsid w:val="002D5E23"/>
    <w:rsid w:val="002D5E4D"/>
    <w:rsid w:val="002D60A8"/>
    <w:rsid w:val="002D6451"/>
    <w:rsid w:val="002D6543"/>
    <w:rsid w:val="002D6675"/>
    <w:rsid w:val="002D6808"/>
    <w:rsid w:val="002D699C"/>
    <w:rsid w:val="002D6E0E"/>
    <w:rsid w:val="002D6E9D"/>
    <w:rsid w:val="002D6EB5"/>
    <w:rsid w:val="002D6F82"/>
    <w:rsid w:val="002D6F83"/>
    <w:rsid w:val="002D72C0"/>
    <w:rsid w:val="002D749D"/>
    <w:rsid w:val="002D7AE3"/>
    <w:rsid w:val="002D7B72"/>
    <w:rsid w:val="002D7C61"/>
    <w:rsid w:val="002D7D44"/>
    <w:rsid w:val="002D7DB3"/>
    <w:rsid w:val="002D7FBF"/>
    <w:rsid w:val="002E00E9"/>
    <w:rsid w:val="002E0285"/>
    <w:rsid w:val="002E04B5"/>
    <w:rsid w:val="002E04F7"/>
    <w:rsid w:val="002E065D"/>
    <w:rsid w:val="002E06DB"/>
    <w:rsid w:val="002E085E"/>
    <w:rsid w:val="002E1070"/>
    <w:rsid w:val="002E107C"/>
    <w:rsid w:val="002E145F"/>
    <w:rsid w:val="002E16AA"/>
    <w:rsid w:val="002E1763"/>
    <w:rsid w:val="002E23A8"/>
    <w:rsid w:val="002E2462"/>
    <w:rsid w:val="002E2487"/>
    <w:rsid w:val="002E25F2"/>
    <w:rsid w:val="002E26A1"/>
    <w:rsid w:val="002E26EA"/>
    <w:rsid w:val="002E27AF"/>
    <w:rsid w:val="002E2AFF"/>
    <w:rsid w:val="002E2B90"/>
    <w:rsid w:val="002E2E5E"/>
    <w:rsid w:val="002E30C6"/>
    <w:rsid w:val="002E30D0"/>
    <w:rsid w:val="002E30F9"/>
    <w:rsid w:val="002E32C7"/>
    <w:rsid w:val="002E384A"/>
    <w:rsid w:val="002E38FE"/>
    <w:rsid w:val="002E398B"/>
    <w:rsid w:val="002E3A70"/>
    <w:rsid w:val="002E3A96"/>
    <w:rsid w:val="002E3A97"/>
    <w:rsid w:val="002E3BE1"/>
    <w:rsid w:val="002E3EE0"/>
    <w:rsid w:val="002E3F48"/>
    <w:rsid w:val="002E4030"/>
    <w:rsid w:val="002E41C5"/>
    <w:rsid w:val="002E42C5"/>
    <w:rsid w:val="002E432C"/>
    <w:rsid w:val="002E4537"/>
    <w:rsid w:val="002E45E6"/>
    <w:rsid w:val="002E4825"/>
    <w:rsid w:val="002E4921"/>
    <w:rsid w:val="002E4931"/>
    <w:rsid w:val="002E4B82"/>
    <w:rsid w:val="002E4DFE"/>
    <w:rsid w:val="002E521A"/>
    <w:rsid w:val="002E5479"/>
    <w:rsid w:val="002E5742"/>
    <w:rsid w:val="002E5950"/>
    <w:rsid w:val="002E5980"/>
    <w:rsid w:val="002E59B5"/>
    <w:rsid w:val="002E5AC7"/>
    <w:rsid w:val="002E5EAA"/>
    <w:rsid w:val="002E5FA3"/>
    <w:rsid w:val="002E6066"/>
    <w:rsid w:val="002E6170"/>
    <w:rsid w:val="002E61F9"/>
    <w:rsid w:val="002E6282"/>
    <w:rsid w:val="002E6418"/>
    <w:rsid w:val="002E6530"/>
    <w:rsid w:val="002E666D"/>
    <w:rsid w:val="002E668B"/>
    <w:rsid w:val="002E671D"/>
    <w:rsid w:val="002E671F"/>
    <w:rsid w:val="002E6878"/>
    <w:rsid w:val="002E691D"/>
    <w:rsid w:val="002E69DF"/>
    <w:rsid w:val="002E6BDC"/>
    <w:rsid w:val="002E6C45"/>
    <w:rsid w:val="002E6DC3"/>
    <w:rsid w:val="002E6DE5"/>
    <w:rsid w:val="002E6FDC"/>
    <w:rsid w:val="002E6FEF"/>
    <w:rsid w:val="002E71B6"/>
    <w:rsid w:val="002E7423"/>
    <w:rsid w:val="002E74EC"/>
    <w:rsid w:val="002E75B9"/>
    <w:rsid w:val="002E7633"/>
    <w:rsid w:val="002E7662"/>
    <w:rsid w:val="002E7704"/>
    <w:rsid w:val="002E7920"/>
    <w:rsid w:val="002E798F"/>
    <w:rsid w:val="002E7D24"/>
    <w:rsid w:val="002E7EC0"/>
    <w:rsid w:val="002F00C4"/>
    <w:rsid w:val="002F00D9"/>
    <w:rsid w:val="002F0538"/>
    <w:rsid w:val="002F058F"/>
    <w:rsid w:val="002F0761"/>
    <w:rsid w:val="002F0AA8"/>
    <w:rsid w:val="002F0D09"/>
    <w:rsid w:val="002F0D40"/>
    <w:rsid w:val="002F0E6F"/>
    <w:rsid w:val="002F15C3"/>
    <w:rsid w:val="002F15C7"/>
    <w:rsid w:val="002F188F"/>
    <w:rsid w:val="002F19AA"/>
    <w:rsid w:val="002F19B0"/>
    <w:rsid w:val="002F1A8B"/>
    <w:rsid w:val="002F1CCB"/>
    <w:rsid w:val="002F1CE3"/>
    <w:rsid w:val="002F21BD"/>
    <w:rsid w:val="002F22AC"/>
    <w:rsid w:val="002F2506"/>
    <w:rsid w:val="002F2507"/>
    <w:rsid w:val="002F2585"/>
    <w:rsid w:val="002F25FA"/>
    <w:rsid w:val="002F2688"/>
    <w:rsid w:val="002F2825"/>
    <w:rsid w:val="002F28A0"/>
    <w:rsid w:val="002F2AA1"/>
    <w:rsid w:val="002F2C50"/>
    <w:rsid w:val="002F2D66"/>
    <w:rsid w:val="002F2EB3"/>
    <w:rsid w:val="002F3154"/>
    <w:rsid w:val="002F3337"/>
    <w:rsid w:val="002F367C"/>
    <w:rsid w:val="002F38B6"/>
    <w:rsid w:val="002F3986"/>
    <w:rsid w:val="002F39D8"/>
    <w:rsid w:val="002F3F68"/>
    <w:rsid w:val="002F40A7"/>
    <w:rsid w:val="002F415A"/>
    <w:rsid w:val="002F44BE"/>
    <w:rsid w:val="002F4504"/>
    <w:rsid w:val="002F45C3"/>
    <w:rsid w:val="002F4830"/>
    <w:rsid w:val="002F4D0C"/>
    <w:rsid w:val="002F4D97"/>
    <w:rsid w:val="002F4EC4"/>
    <w:rsid w:val="002F536F"/>
    <w:rsid w:val="002F5844"/>
    <w:rsid w:val="002F594C"/>
    <w:rsid w:val="002F5B98"/>
    <w:rsid w:val="002F5E6E"/>
    <w:rsid w:val="002F5F90"/>
    <w:rsid w:val="002F5FD6"/>
    <w:rsid w:val="002F630E"/>
    <w:rsid w:val="002F6336"/>
    <w:rsid w:val="002F6349"/>
    <w:rsid w:val="002F63B6"/>
    <w:rsid w:val="002F658D"/>
    <w:rsid w:val="002F65F1"/>
    <w:rsid w:val="002F6641"/>
    <w:rsid w:val="002F6683"/>
    <w:rsid w:val="002F67AD"/>
    <w:rsid w:val="002F6845"/>
    <w:rsid w:val="002F6865"/>
    <w:rsid w:val="002F69A2"/>
    <w:rsid w:val="002F6AB4"/>
    <w:rsid w:val="002F6AE9"/>
    <w:rsid w:val="002F6C7A"/>
    <w:rsid w:val="002F6D32"/>
    <w:rsid w:val="002F6D8F"/>
    <w:rsid w:val="002F7134"/>
    <w:rsid w:val="002F7296"/>
    <w:rsid w:val="002F7368"/>
    <w:rsid w:val="002F7643"/>
    <w:rsid w:val="002F76FC"/>
    <w:rsid w:val="002F7CF6"/>
    <w:rsid w:val="002F7D9F"/>
    <w:rsid w:val="002F7E0B"/>
    <w:rsid w:val="002F7FB7"/>
    <w:rsid w:val="003001FC"/>
    <w:rsid w:val="003005D3"/>
    <w:rsid w:val="00300BC7"/>
    <w:rsid w:val="00300BDE"/>
    <w:rsid w:val="00300C61"/>
    <w:rsid w:val="00300D51"/>
    <w:rsid w:val="00300DD2"/>
    <w:rsid w:val="00300EDB"/>
    <w:rsid w:val="00300EEF"/>
    <w:rsid w:val="0030105D"/>
    <w:rsid w:val="00301161"/>
    <w:rsid w:val="0030152A"/>
    <w:rsid w:val="00301A60"/>
    <w:rsid w:val="0030209D"/>
    <w:rsid w:val="0030212A"/>
    <w:rsid w:val="00302208"/>
    <w:rsid w:val="0030238A"/>
    <w:rsid w:val="00302435"/>
    <w:rsid w:val="00302849"/>
    <w:rsid w:val="0030294C"/>
    <w:rsid w:val="00302993"/>
    <w:rsid w:val="00302A6A"/>
    <w:rsid w:val="00302BDC"/>
    <w:rsid w:val="00302E09"/>
    <w:rsid w:val="00302FE2"/>
    <w:rsid w:val="003031D2"/>
    <w:rsid w:val="00303232"/>
    <w:rsid w:val="00303479"/>
    <w:rsid w:val="00303757"/>
    <w:rsid w:val="003039E1"/>
    <w:rsid w:val="00303B8F"/>
    <w:rsid w:val="00303D1B"/>
    <w:rsid w:val="00303E0D"/>
    <w:rsid w:val="00303EDA"/>
    <w:rsid w:val="00303F03"/>
    <w:rsid w:val="00303F9C"/>
    <w:rsid w:val="0030424A"/>
    <w:rsid w:val="0030433B"/>
    <w:rsid w:val="003047AA"/>
    <w:rsid w:val="003049A5"/>
    <w:rsid w:val="003049EF"/>
    <w:rsid w:val="00304A74"/>
    <w:rsid w:val="00304B0C"/>
    <w:rsid w:val="003050BD"/>
    <w:rsid w:val="0030530E"/>
    <w:rsid w:val="003055E8"/>
    <w:rsid w:val="00305626"/>
    <w:rsid w:val="00305690"/>
    <w:rsid w:val="003056B5"/>
    <w:rsid w:val="00305821"/>
    <w:rsid w:val="003058BD"/>
    <w:rsid w:val="003058E0"/>
    <w:rsid w:val="00305B63"/>
    <w:rsid w:val="00305BEF"/>
    <w:rsid w:val="00305EC9"/>
    <w:rsid w:val="0030616A"/>
    <w:rsid w:val="003061D0"/>
    <w:rsid w:val="00306356"/>
    <w:rsid w:val="0030657F"/>
    <w:rsid w:val="003066F4"/>
    <w:rsid w:val="00306811"/>
    <w:rsid w:val="003069BD"/>
    <w:rsid w:val="00306F02"/>
    <w:rsid w:val="00306FF9"/>
    <w:rsid w:val="003070FF"/>
    <w:rsid w:val="0030711A"/>
    <w:rsid w:val="003075A3"/>
    <w:rsid w:val="003075AA"/>
    <w:rsid w:val="00307783"/>
    <w:rsid w:val="003077C8"/>
    <w:rsid w:val="0030792A"/>
    <w:rsid w:val="003079DA"/>
    <w:rsid w:val="00307B34"/>
    <w:rsid w:val="00307B69"/>
    <w:rsid w:val="00307B99"/>
    <w:rsid w:val="00307BDA"/>
    <w:rsid w:val="00307E37"/>
    <w:rsid w:val="00307F81"/>
    <w:rsid w:val="003101AA"/>
    <w:rsid w:val="0031093F"/>
    <w:rsid w:val="00310989"/>
    <w:rsid w:val="00310C3D"/>
    <w:rsid w:val="00310EEC"/>
    <w:rsid w:val="00310F7B"/>
    <w:rsid w:val="00311321"/>
    <w:rsid w:val="00311348"/>
    <w:rsid w:val="00311A12"/>
    <w:rsid w:val="00311A27"/>
    <w:rsid w:val="00311A4E"/>
    <w:rsid w:val="00311F6A"/>
    <w:rsid w:val="00312054"/>
    <w:rsid w:val="0031219D"/>
    <w:rsid w:val="00312690"/>
    <w:rsid w:val="00312A93"/>
    <w:rsid w:val="00313263"/>
    <w:rsid w:val="003132B2"/>
    <w:rsid w:val="00313B78"/>
    <w:rsid w:val="00313DBF"/>
    <w:rsid w:val="00313EBB"/>
    <w:rsid w:val="00314177"/>
    <w:rsid w:val="00314195"/>
    <w:rsid w:val="003146EF"/>
    <w:rsid w:val="003146FF"/>
    <w:rsid w:val="00314A08"/>
    <w:rsid w:val="00314C9D"/>
    <w:rsid w:val="00314D50"/>
    <w:rsid w:val="003150ED"/>
    <w:rsid w:val="003153A2"/>
    <w:rsid w:val="00315AA1"/>
    <w:rsid w:val="00315C55"/>
    <w:rsid w:val="00315CAB"/>
    <w:rsid w:val="00315F04"/>
    <w:rsid w:val="00316289"/>
    <w:rsid w:val="003162E3"/>
    <w:rsid w:val="003165DA"/>
    <w:rsid w:val="003169B4"/>
    <w:rsid w:val="00316C6A"/>
    <w:rsid w:val="00316E88"/>
    <w:rsid w:val="00316EBB"/>
    <w:rsid w:val="00317490"/>
    <w:rsid w:val="00317649"/>
    <w:rsid w:val="003176EF"/>
    <w:rsid w:val="00317732"/>
    <w:rsid w:val="00317954"/>
    <w:rsid w:val="00317E70"/>
    <w:rsid w:val="00317E8B"/>
    <w:rsid w:val="003200D0"/>
    <w:rsid w:val="003201EC"/>
    <w:rsid w:val="00320215"/>
    <w:rsid w:val="003205D7"/>
    <w:rsid w:val="00320811"/>
    <w:rsid w:val="003208E2"/>
    <w:rsid w:val="00320ACB"/>
    <w:rsid w:val="00320CE9"/>
    <w:rsid w:val="00320D7B"/>
    <w:rsid w:val="00320E12"/>
    <w:rsid w:val="0032144E"/>
    <w:rsid w:val="003214D2"/>
    <w:rsid w:val="00321731"/>
    <w:rsid w:val="003219B9"/>
    <w:rsid w:val="00321A38"/>
    <w:rsid w:val="00321BD0"/>
    <w:rsid w:val="00321EC3"/>
    <w:rsid w:val="00321EF5"/>
    <w:rsid w:val="00322073"/>
    <w:rsid w:val="00322134"/>
    <w:rsid w:val="0032262B"/>
    <w:rsid w:val="00322682"/>
    <w:rsid w:val="003227DF"/>
    <w:rsid w:val="0032290F"/>
    <w:rsid w:val="00322D14"/>
    <w:rsid w:val="00322ECF"/>
    <w:rsid w:val="0032349B"/>
    <w:rsid w:val="00323501"/>
    <w:rsid w:val="0032353F"/>
    <w:rsid w:val="003238ED"/>
    <w:rsid w:val="0032391E"/>
    <w:rsid w:val="00323A75"/>
    <w:rsid w:val="00323AC3"/>
    <w:rsid w:val="00323B8D"/>
    <w:rsid w:val="00323C63"/>
    <w:rsid w:val="00323D61"/>
    <w:rsid w:val="00323DFC"/>
    <w:rsid w:val="00323EEF"/>
    <w:rsid w:val="0032447A"/>
    <w:rsid w:val="003244EC"/>
    <w:rsid w:val="00324B29"/>
    <w:rsid w:val="00324C75"/>
    <w:rsid w:val="00324CAB"/>
    <w:rsid w:val="00324EA2"/>
    <w:rsid w:val="00324EBC"/>
    <w:rsid w:val="003251CF"/>
    <w:rsid w:val="00325229"/>
    <w:rsid w:val="0032531E"/>
    <w:rsid w:val="00325905"/>
    <w:rsid w:val="00325A6C"/>
    <w:rsid w:val="00325A9F"/>
    <w:rsid w:val="00325C34"/>
    <w:rsid w:val="00325C61"/>
    <w:rsid w:val="00325E6A"/>
    <w:rsid w:val="0032613D"/>
    <w:rsid w:val="00326767"/>
    <w:rsid w:val="00326858"/>
    <w:rsid w:val="00326933"/>
    <w:rsid w:val="003269FF"/>
    <w:rsid w:val="00326BBE"/>
    <w:rsid w:val="00326C54"/>
    <w:rsid w:val="0032742B"/>
    <w:rsid w:val="00327AA6"/>
    <w:rsid w:val="00327B5C"/>
    <w:rsid w:val="00327EBC"/>
    <w:rsid w:val="003300D1"/>
    <w:rsid w:val="00330163"/>
    <w:rsid w:val="0033028B"/>
    <w:rsid w:val="00330473"/>
    <w:rsid w:val="0033070E"/>
    <w:rsid w:val="0033073D"/>
    <w:rsid w:val="00330753"/>
    <w:rsid w:val="00330872"/>
    <w:rsid w:val="00330AB4"/>
    <w:rsid w:val="00330EBE"/>
    <w:rsid w:val="00331222"/>
    <w:rsid w:val="003314C2"/>
    <w:rsid w:val="00331840"/>
    <w:rsid w:val="00331853"/>
    <w:rsid w:val="00331868"/>
    <w:rsid w:val="00331A24"/>
    <w:rsid w:val="00331C68"/>
    <w:rsid w:val="00331C7E"/>
    <w:rsid w:val="00331D54"/>
    <w:rsid w:val="00332130"/>
    <w:rsid w:val="003321CF"/>
    <w:rsid w:val="00332C98"/>
    <w:rsid w:val="00332D0E"/>
    <w:rsid w:val="00332E3F"/>
    <w:rsid w:val="00332E82"/>
    <w:rsid w:val="00333434"/>
    <w:rsid w:val="00333550"/>
    <w:rsid w:val="00333618"/>
    <w:rsid w:val="003336D5"/>
    <w:rsid w:val="00333740"/>
    <w:rsid w:val="003338BF"/>
    <w:rsid w:val="00333956"/>
    <w:rsid w:val="00333B4F"/>
    <w:rsid w:val="00333C55"/>
    <w:rsid w:val="0033402B"/>
    <w:rsid w:val="0033416F"/>
    <w:rsid w:val="00334203"/>
    <w:rsid w:val="0033420A"/>
    <w:rsid w:val="00334414"/>
    <w:rsid w:val="0033443F"/>
    <w:rsid w:val="00334923"/>
    <w:rsid w:val="00334AAF"/>
    <w:rsid w:val="00334B3A"/>
    <w:rsid w:val="00334C96"/>
    <w:rsid w:val="00334CCD"/>
    <w:rsid w:val="003350D3"/>
    <w:rsid w:val="003352E3"/>
    <w:rsid w:val="0033532B"/>
    <w:rsid w:val="0033534A"/>
    <w:rsid w:val="003354FF"/>
    <w:rsid w:val="00335537"/>
    <w:rsid w:val="00335975"/>
    <w:rsid w:val="00335D7A"/>
    <w:rsid w:val="00335F2E"/>
    <w:rsid w:val="00336151"/>
    <w:rsid w:val="003362C3"/>
    <w:rsid w:val="00336520"/>
    <w:rsid w:val="003367EA"/>
    <w:rsid w:val="00337253"/>
    <w:rsid w:val="00337392"/>
    <w:rsid w:val="003374FE"/>
    <w:rsid w:val="003375A1"/>
    <w:rsid w:val="0033770E"/>
    <w:rsid w:val="003378AB"/>
    <w:rsid w:val="0033790F"/>
    <w:rsid w:val="00337C13"/>
    <w:rsid w:val="00337C84"/>
    <w:rsid w:val="00337D54"/>
    <w:rsid w:val="00337DA9"/>
    <w:rsid w:val="00337F15"/>
    <w:rsid w:val="00337F19"/>
    <w:rsid w:val="00337F31"/>
    <w:rsid w:val="00337F92"/>
    <w:rsid w:val="003404D1"/>
    <w:rsid w:val="0034050D"/>
    <w:rsid w:val="003405D2"/>
    <w:rsid w:val="00340677"/>
    <w:rsid w:val="003406FB"/>
    <w:rsid w:val="0034087F"/>
    <w:rsid w:val="00340B1C"/>
    <w:rsid w:val="00340D2B"/>
    <w:rsid w:val="00340FA5"/>
    <w:rsid w:val="00341084"/>
    <w:rsid w:val="0034115A"/>
    <w:rsid w:val="003412DF"/>
    <w:rsid w:val="003412FE"/>
    <w:rsid w:val="003413F5"/>
    <w:rsid w:val="0034141E"/>
    <w:rsid w:val="0034142F"/>
    <w:rsid w:val="0034151D"/>
    <w:rsid w:val="003416E2"/>
    <w:rsid w:val="003417A2"/>
    <w:rsid w:val="00341C35"/>
    <w:rsid w:val="00341DA4"/>
    <w:rsid w:val="003420E5"/>
    <w:rsid w:val="00342190"/>
    <w:rsid w:val="0034244F"/>
    <w:rsid w:val="0034268B"/>
    <w:rsid w:val="0034294A"/>
    <w:rsid w:val="00342CD1"/>
    <w:rsid w:val="00343195"/>
    <w:rsid w:val="00343445"/>
    <w:rsid w:val="003434D6"/>
    <w:rsid w:val="00343540"/>
    <w:rsid w:val="0034364A"/>
    <w:rsid w:val="003436D7"/>
    <w:rsid w:val="00343A44"/>
    <w:rsid w:val="00343B56"/>
    <w:rsid w:val="00343B80"/>
    <w:rsid w:val="00343CA4"/>
    <w:rsid w:val="00343CC5"/>
    <w:rsid w:val="00343DC9"/>
    <w:rsid w:val="00343DE4"/>
    <w:rsid w:val="00343E12"/>
    <w:rsid w:val="00343FAD"/>
    <w:rsid w:val="00343FFE"/>
    <w:rsid w:val="00344410"/>
    <w:rsid w:val="0034445F"/>
    <w:rsid w:val="00344686"/>
    <w:rsid w:val="00344B66"/>
    <w:rsid w:val="00344D71"/>
    <w:rsid w:val="00344D86"/>
    <w:rsid w:val="00345079"/>
    <w:rsid w:val="0034536C"/>
    <w:rsid w:val="0034559D"/>
    <w:rsid w:val="00345892"/>
    <w:rsid w:val="0034594F"/>
    <w:rsid w:val="00345997"/>
    <w:rsid w:val="00345B70"/>
    <w:rsid w:val="003463B0"/>
    <w:rsid w:val="00346413"/>
    <w:rsid w:val="0034688D"/>
    <w:rsid w:val="0034690D"/>
    <w:rsid w:val="00347098"/>
    <w:rsid w:val="00347122"/>
    <w:rsid w:val="003471FF"/>
    <w:rsid w:val="00347222"/>
    <w:rsid w:val="003475B6"/>
    <w:rsid w:val="0034781C"/>
    <w:rsid w:val="0034796F"/>
    <w:rsid w:val="00347C89"/>
    <w:rsid w:val="00347FC4"/>
    <w:rsid w:val="003500EA"/>
    <w:rsid w:val="00350193"/>
    <w:rsid w:val="00350199"/>
    <w:rsid w:val="00350274"/>
    <w:rsid w:val="003503FE"/>
    <w:rsid w:val="003507DB"/>
    <w:rsid w:val="00350844"/>
    <w:rsid w:val="003509C0"/>
    <w:rsid w:val="00350A03"/>
    <w:rsid w:val="00350E21"/>
    <w:rsid w:val="0035104D"/>
    <w:rsid w:val="00351241"/>
    <w:rsid w:val="00351265"/>
    <w:rsid w:val="00351357"/>
    <w:rsid w:val="0035143E"/>
    <w:rsid w:val="003514DF"/>
    <w:rsid w:val="00351511"/>
    <w:rsid w:val="003515E7"/>
    <w:rsid w:val="003516AD"/>
    <w:rsid w:val="00351827"/>
    <w:rsid w:val="003519BF"/>
    <w:rsid w:val="00351D25"/>
    <w:rsid w:val="00351DDE"/>
    <w:rsid w:val="00351EF8"/>
    <w:rsid w:val="00351F7F"/>
    <w:rsid w:val="00352B94"/>
    <w:rsid w:val="00352EB2"/>
    <w:rsid w:val="00352FFF"/>
    <w:rsid w:val="00353115"/>
    <w:rsid w:val="003534E5"/>
    <w:rsid w:val="003536A0"/>
    <w:rsid w:val="00353AEE"/>
    <w:rsid w:val="00353B0E"/>
    <w:rsid w:val="00353CA8"/>
    <w:rsid w:val="003542B5"/>
    <w:rsid w:val="003542D7"/>
    <w:rsid w:val="0035431B"/>
    <w:rsid w:val="00354390"/>
    <w:rsid w:val="003543CF"/>
    <w:rsid w:val="00354673"/>
    <w:rsid w:val="0035473C"/>
    <w:rsid w:val="0035499D"/>
    <w:rsid w:val="00354C9C"/>
    <w:rsid w:val="00354F48"/>
    <w:rsid w:val="003550AA"/>
    <w:rsid w:val="0035510C"/>
    <w:rsid w:val="0035531D"/>
    <w:rsid w:val="0035545D"/>
    <w:rsid w:val="00355547"/>
    <w:rsid w:val="00355690"/>
    <w:rsid w:val="0035572E"/>
    <w:rsid w:val="0035582F"/>
    <w:rsid w:val="00355BB9"/>
    <w:rsid w:val="00355DD7"/>
    <w:rsid w:val="003560F4"/>
    <w:rsid w:val="003561AB"/>
    <w:rsid w:val="00356568"/>
    <w:rsid w:val="00356746"/>
    <w:rsid w:val="0035678D"/>
    <w:rsid w:val="00356836"/>
    <w:rsid w:val="00356895"/>
    <w:rsid w:val="00356D22"/>
    <w:rsid w:val="003571DE"/>
    <w:rsid w:val="00357323"/>
    <w:rsid w:val="00357588"/>
    <w:rsid w:val="003576AE"/>
    <w:rsid w:val="00357A03"/>
    <w:rsid w:val="00357C5A"/>
    <w:rsid w:val="00357E83"/>
    <w:rsid w:val="003601EC"/>
    <w:rsid w:val="00360299"/>
    <w:rsid w:val="00360541"/>
    <w:rsid w:val="00360875"/>
    <w:rsid w:val="003608A7"/>
    <w:rsid w:val="00360A27"/>
    <w:rsid w:val="00360E00"/>
    <w:rsid w:val="00360EF0"/>
    <w:rsid w:val="00360FCB"/>
    <w:rsid w:val="003612E0"/>
    <w:rsid w:val="00361440"/>
    <w:rsid w:val="003614CC"/>
    <w:rsid w:val="00361848"/>
    <w:rsid w:val="00361896"/>
    <w:rsid w:val="003618D4"/>
    <w:rsid w:val="00361DF2"/>
    <w:rsid w:val="00361F18"/>
    <w:rsid w:val="00361F3B"/>
    <w:rsid w:val="00362076"/>
    <w:rsid w:val="003620D2"/>
    <w:rsid w:val="003621C3"/>
    <w:rsid w:val="003621F0"/>
    <w:rsid w:val="00362253"/>
    <w:rsid w:val="003623EE"/>
    <w:rsid w:val="003629F6"/>
    <w:rsid w:val="00362EED"/>
    <w:rsid w:val="00362FE5"/>
    <w:rsid w:val="003630D4"/>
    <w:rsid w:val="003631B9"/>
    <w:rsid w:val="003635AA"/>
    <w:rsid w:val="0036362E"/>
    <w:rsid w:val="0036366F"/>
    <w:rsid w:val="0036390A"/>
    <w:rsid w:val="00363D90"/>
    <w:rsid w:val="00363E70"/>
    <w:rsid w:val="0036407A"/>
    <w:rsid w:val="003641EE"/>
    <w:rsid w:val="003642A2"/>
    <w:rsid w:val="003643EA"/>
    <w:rsid w:val="003646AB"/>
    <w:rsid w:val="003648B0"/>
    <w:rsid w:val="00364B67"/>
    <w:rsid w:val="00364DBB"/>
    <w:rsid w:val="00364EA4"/>
    <w:rsid w:val="00365145"/>
    <w:rsid w:val="003651A7"/>
    <w:rsid w:val="003651CE"/>
    <w:rsid w:val="0036529D"/>
    <w:rsid w:val="003653F3"/>
    <w:rsid w:val="003654C1"/>
    <w:rsid w:val="00365770"/>
    <w:rsid w:val="003659F6"/>
    <w:rsid w:val="00365A75"/>
    <w:rsid w:val="00365F18"/>
    <w:rsid w:val="00366319"/>
    <w:rsid w:val="0036638C"/>
    <w:rsid w:val="003663DE"/>
    <w:rsid w:val="003663FF"/>
    <w:rsid w:val="003666EC"/>
    <w:rsid w:val="00366883"/>
    <w:rsid w:val="00366B12"/>
    <w:rsid w:val="00366EE2"/>
    <w:rsid w:val="00366F47"/>
    <w:rsid w:val="00367116"/>
    <w:rsid w:val="0036718A"/>
    <w:rsid w:val="003673F6"/>
    <w:rsid w:val="00367474"/>
    <w:rsid w:val="003677B3"/>
    <w:rsid w:val="00367D91"/>
    <w:rsid w:val="00367DF0"/>
    <w:rsid w:val="00367DF3"/>
    <w:rsid w:val="00367F78"/>
    <w:rsid w:val="0037036A"/>
    <w:rsid w:val="003703E9"/>
    <w:rsid w:val="0037045F"/>
    <w:rsid w:val="00370C8F"/>
    <w:rsid w:val="00370F26"/>
    <w:rsid w:val="0037100E"/>
    <w:rsid w:val="003711E9"/>
    <w:rsid w:val="0037139C"/>
    <w:rsid w:val="0037158B"/>
    <w:rsid w:val="0037160F"/>
    <w:rsid w:val="003718D8"/>
    <w:rsid w:val="00371B86"/>
    <w:rsid w:val="00371BD9"/>
    <w:rsid w:val="00371BFB"/>
    <w:rsid w:val="00371C3D"/>
    <w:rsid w:val="00371EF2"/>
    <w:rsid w:val="00371F16"/>
    <w:rsid w:val="00371F47"/>
    <w:rsid w:val="00371FD3"/>
    <w:rsid w:val="00372043"/>
    <w:rsid w:val="0037231E"/>
    <w:rsid w:val="0037234D"/>
    <w:rsid w:val="00372429"/>
    <w:rsid w:val="00372759"/>
    <w:rsid w:val="003727EF"/>
    <w:rsid w:val="0037283A"/>
    <w:rsid w:val="003729B0"/>
    <w:rsid w:val="00372BDE"/>
    <w:rsid w:val="00372C52"/>
    <w:rsid w:val="00372D66"/>
    <w:rsid w:val="00372E03"/>
    <w:rsid w:val="00372F79"/>
    <w:rsid w:val="003730B0"/>
    <w:rsid w:val="00373106"/>
    <w:rsid w:val="00373128"/>
    <w:rsid w:val="0037330B"/>
    <w:rsid w:val="003739A7"/>
    <w:rsid w:val="00373AAD"/>
    <w:rsid w:val="00373AE2"/>
    <w:rsid w:val="00373DBD"/>
    <w:rsid w:val="00373E68"/>
    <w:rsid w:val="00373FC6"/>
    <w:rsid w:val="0037402A"/>
    <w:rsid w:val="0037402E"/>
    <w:rsid w:val="0037457D"/>
    <w:rsid w:val="00374658"/>
    <w:rsid w:val="00374700"/>
    <w:rsid w:val="0037472E"/>
    <w:rsid w:val="00374766"/>
    <w:rsid w:val="0037484A"/>
    <w:rsid w:val="00374975"/>
    <w:rsid w:val="00374AA8"/>
    <w:rsid w:val="00374C6F"/>
    <w:rsid w:val="00374E93"/>
    <w:rsid w:val="00375267"/>
    <w:rsid w:val="00375580"/>
    <w:rsid w:val="0037586B"/>
    <w:rsid w:val="00375BBE"/>
    <w:rsid w:val="00375CE2"/>
    <w:rsid w:val="00375F69"/>
    <w:rsid w:val="00375F6C"/>
    <w:rsid w:val="00375FA4"/>
    <w:rsid w:val="00376310"/>
    <w:rsid w:val="00376317"/>
    <w:rsid w:val="00376493"/>
    <w:rsid w:val="003764FC"/>
    <w:rsid w:val="00376582"/>
    <w:rsid w:val="0037664D"/>
    <w:rsid w:val="00376A91"/>
    <w:rsid w:val="00376ADE"/>
    <w:rsid w:val="00376B7C"/>
    <w:rsid w:val="00376BB7"/>
    <w:rsid w:val="00376E15"/>
    <w:rsid w:val="00377104"/>
    <w:rsid w:val="0037716D"/>
    <w:rsid w:val="00377481"/>
    <w:rsid w:val="0037775D"/>
    <w:rsid w:val="0037783C"/>
    <w:rsid w:val="0037787A"/>
    <w:rsid w:val="00377A0C"/>
    <w:rsid w:val="00377A50"/>
    <w:rsid w:val="00377BE6"/>
    <w:rsid w:val="00377CE7"/>
    <w:rsid w:val="00377D3C"/>
    <w:rsid w:val="00377FFB"/>
    <w:rsid w:val="0038020E"/>
    <w:rsid w:val="003804AE"/>
    <w:rsid w:val="003804BC"/>
    <w:rsid w:val="003805E8"/>
    <w:rsid w:val="003805F9"/>
    <w:rsid w:val="00380654"/>
    <w:rsid w:val="0038068F"/>
    <w:rsid w:val="003808BB"/>
    <w:rsid w:val="00380C5E"/>
    <w:rsid w:val="00380DCF"/>
    <w:rsid w:val="00380DD8"/>
    <w:rsid w:val="00380F91"/>
    <w:rsid w:val="00381002"/>
    <w:rsid w:val="0038101A"/>
    <w:rsid w:val="003811F0"/>
    <w:rsid w:val="00381332"/>
    <w:rsid w:val="0038134C"/>
    <w:rsid w:val="00381601"/>
    <w:rsid w:val="003816CC"/>
    <w:rsid w:val="003816EB"/>
    <w:rsid w:val="00381B60"/>
    <w:rsid w:val="00381BB6"/>
    <w:rsid w:val="00381D18"/>
    <w:rsid w:val="003821A9"/>
    <w:rsid w:val="00382319"/>
    <w:rsid w:val="003827A8"/>
    <w:rsid w:val="0038296C"/>
    <w:rsid w:val="00382B0E"/>
    <w:rsid w:val="00382C04"/>
    <w:rsid w:val="00382E53"/>
    <w:rsid w:val="003831C5"/>
    <w:rsid w:val="00383A21"/>
    <w:rsid w:val="00383AB9"/>
    <w:rsid w:val="00383ABE"/>
    <w:rsid w:val="00383AE0"/>
    <w:rsid w:val="00383D23"/>
    <w:rsid w:val="00383E63"/>
    <w:rsid w:val="00384281"/>
    <w:rsid w:val="0038456D"/>
    <w:rsid w:val="00384808"/>
    <w:rsid w:val="003849A9"/>
    <w:rsid w:val="00384B77"/>
    <w:rsid w:val="00384D77"/>
    <w:rsid w:val="00384D8E"/>
    <w:rsid w:val="00384FBD"/>
    <w:rsid w:val="0038508B"/>
    <w:rsid w:val="003850BC"/>
    <w:rsid w:val="003850D7"/>
    <w:rsid w:val="00385338"/>
    <w:rsid w:val="003855C2"/>
    <w:rsid w:val="00385673"/>
    <w:rsid w:val="003858D0"/>
    <w:rsid w:val="00385C42"/>
    <w:rsid w:val="00385DCC"/>
    <w:rsid w:val="00385EC9"/>
    <w:rsid w:val="003860E1"/>
    <w:rsid w:val="0038639E"/>
    <w:rsid w:val="003863D7"/>
    <w:rsid w:val="003864A9"/>
    <w:rsid w:val="00386800"/>
    <w:rsid w:val="003868FE"/>
    <w:rsid w:val="0038695E"/>
    <w:rsid w:val="00386986"/>
    <w:rsid w:val="00386A68"/>
    <w:rsid w:val="00386CD9"/>
    <w:rsid w:val="00386D32"/>
    <w:rsid w:val="00386D49"/>
    <w:rsid w:val="00386F65"/>
    <w:rsid w:val="0038710F"/>
    <w:rsid w:val="00387160"/>
    <w:rsid w:val="00387269"/>
    <w:rsid w:val="003872AA"/>
    <w:rsid w:val="003872FE"/>
    <w:rsid w:val="003874A5"/>
    <w:rsid w:val="003874AE"/>
    <w:rsid w:val="003875D9"/>
    <w:rsid w:val="0038770D"/>
    <w:rsid w:val="003877EC"/>
    <w:rsid w:val="00387C16"/>
    <w:rsid w:val="00387C86"/>
    <w:rsid w:val="00387DA0"/>
    <w:rsid w:val="00387F38"/>
    <w:rsid w:val="0039001B"/>
    <w:rsid w:val="00390179"/>
    <w:rsid w:val="003901E0"/>
    <w:rsid w:val="0039023A"/>
    <w:rsid w:val="003903D4"/>
    <w:rsid w:val="0039042D"/>
    <w:rsid w:val="00390581"/>
    <w:rsid w:val="003906B7"/>
    <w:rsid w:val="003906F9"/>
    <w:rsid w:val="00390717"/>
    <w:rsid w:val="003907DD"/>
    <w:rsid w:val="003908D5"/>
    <w:rsid w:val="00390966"/>
    <w:rsid w:val="003909D7"/>
    <w:rsid w:val="00391354"/>
    <w:rsid w:val="003918E1"/>
    <w:rsid w:val="00391A47"/>
    <w:rsid w:val="00391D76"/>
    <w:rsid w:val="00391E63"/>
    <w:rsid w:val="00391FB7"/>
    <w:rsid w:val="00391FED"/>
    <w:rsid w:val="00392846"/>
    <w:rsid w:val="00392CC9"/>
    <w:rsid w:val="00392DBB"/>
    <w:rsid w:val="00392EE6"/>
    <w:rsid w:val="00392F3F"/>
    <w:rsid w:val="00392F79"/>
    <w:rsid w:val="00392FBE"/>
    <w:rsid w:val="003931A3"/>
    <w:rsid w:val="00393271"/>
    <w:rsid w:val="003933AD"/>
    <w:rsid w:val="00393793"/>
    <w:rsid w:val="003938A8"/>
    <w:rsid w:val="0039394E"/>
    <w:rsid w:val="00393CE2"/>
    <w:rsid w:val="00393D0C"/>
    <w:rsid w:val="00393EE0"/>
    <w:rsid w:val="00393EE1"/>
    <w:rsid w:val="00393F6C"/>
    <w:rsid w:val="0039420B"/>
    <w:rsid w:val="00394298"/>
    <w:rsid w:val="003942A9"/>
    <w:rsid w:val="003947E8"/>
    <w:rsid w:val="003948A8"/>
    <w:rsid w:val="003949F6"/>
    <w:rsid w:val="00394AAA"/>
    <w:rsid w:val="00394B94"/>
    <w:rsid w:val="00394BA3"/>
    <w:rsid w:val="00394C55"/>
    <w:rsid w:val="00394E84"/>
    <w:rsid w:val="00394F1A"/>
    <w:rsid w:val="00394FA6"/>
    <w:rsid w:val="00394FEF"/>
    <w:rsid w:val="003951F7"/>
    <w:rsid w:val="003953B2"/>
    <w:rsid w:val="003954EA"/>
    <w:rsid w:val="0039580E"/>
    <w:rsid w:val="00395927"/>
    <w:rsid w:val="00395946"/>
    <w:rsid w:val="00395E5E"/>
    <w:rsid w:val="00395E61"/>
    <w:rsid w:val="00396256"/>
    <w:rsid w:val="00396295"/>
    <w:rsid w:val="0039630A"/>
    <w:rsid w:val="003965AB"/>
    <w:rsid w:val="0039665D"/>
    <w:rsid w:val="003966C1"/>
    <w:rsid w:val="003966E6"/>
    <w:rsid w:val="00396810"/>
    <w:rsid w:val="00396860"/>
    <w:rsid w:val="00396942"/>
    <w:rsid w:val="00396DB8"/>
    <w:rsid w:val="003970CA"/>
    <w:rsid w:val="003970EE"/>
    <w:rsid w:val="0039741B"/>
    <w:rsid w:val="00397649"/>
    <w:rsid w:val="00397A84"/>
    <w:rsid w:val="00397BDF"/>
    <w:rsid w:val="00397D80"/>
    <w:rsid w:val="003A0037"/>
    <w:rsid w:val="003A01D1"/>
    <w:rsid w:val="003A0679"/>
    <w:rsid w:val="003A0681"/>
    <w:rsid w:val="003A0896"/>
    <w:rsid w:val="003A0BD7"/>
    <w:rsid w:val="003A0BF3"/>
    <w:rsid w:val="003A141A"/>
    <w:rsid w:val="003A179E"/>
    <w:rsid w:val="003A17D5"/>
    <w:rsid w:val="003A18AB"/>
    <w:rsid w:val="003A18E6"/>
    <w:rsid w:val="003A1A7D"/>
    <w:rsid w:val="003A206E"/>
    <w:rsid w:val="003A2306"/>
    <w:rsid w:val="003A247C"/>
    <w:rsid w:val="003A251A"/>
    <w:rsid w:val="003A2756"/>
    <w:rsid w:val="003A28C4"/>
    <w:rsid w:val="003A2BBE"/>
    <w:rsid w:val="003A2C38"/>
    <w:rsid w:val="003A2CE3"/>
    <w:rsid w:val="003A2CF3"/>
    <w:rsid w:val="003A2D13"/>
    <w:rsid w:val="003A3238"/>
    <w:rsid w:val="003A3419"/>
    <w:rsid w:val="003A3871"/>
    <w:rsid w:val="003A39A0"/>
    <w:rsid w:val="003A3B2C"/>
    <w:rsid w:val="003A3EB2"/>
    <w:rsid w:val="003A3FDD"/>
    <w:rsid w:val="003A3FE8"/>
    <w:rsid w:val="003A4562"/>
    <w:rsid w:val="003A46AB"/>
    <w:rsid w:val="003A4766"/>
    <w:rsid w:val="003A485E"/>
    <w:rsid w:val="003A4CFF"/>
    <w:rsid w:val="003A4E52"/>
    <w:rsid w:val="003A4EAF"/>
    <w:rsid w:val="003A4EBE"/>
    <w:rsid w:val="003A5049"/>
    <w:rsid w:val="003A51D8"/>
    <w:rsid w:val="003A565A"/>
    <w:rsid w:val="003A5800"/>
    <w:rsid w:val="003A5957"/>
    <w:rsid w:val="003A5A58"/>
    <w:rsid w:val="003A5DE6"/>
    <w:rsid w:val="003A5FE4"/>
    <w:rsid w:val="003A5FE9"/>
    <w:rsid w:val="003A63CD"/>
    <w:rsid w:val="003A63F2"/>
    <w:rsid w:val="003A641F"/>
    <w:rsid w:val="003A6F7E"/>
    <w:rsid w:val="003A716B"/>
    <w:rsid w:val="003A745F"/>
    <w:rsid w:val="003A75A9"/>
    <w:rsid w:val="003A760D"/>
    <w:rsid w:val="003A7643"/>
    <w:rsid w:val="003A7694"/>
    <w:rsid w:val="003A774C"/>
    <w:rsid w:val="003A7831"/>
    <w:rsid w:val="003A7A41"/>
    <w:rsid w:val="003A7D11"/>
    <w:rsid w:val="003A7D92"/>
    <w:rsid w:val="003A7DC3"/>
    <w:rsid w:val="003A7DC7"/>
    <w:rsid w:val="003B0168"/>
    <w:rsid w:val="003B02C9"/>
    <w:rsid w:val="003B0343"/>
    <w:rsid w:val="003B0360"/>
    <w:rsid w:val="003B0515"/>
    <w:rsid w:val="003B05B0"/>
    <w:rsid w:val="003B061F"/>
    <w:rsid w:val="003B0695"/>
    <w:rsid w:val="003B0775"/>
    <w:rsid w:val="003B08B8"/>
    <w:rsid w:val="003B09FE"/>
    <w:rsid w:val="003B0A9B"/>
    <w:rsid w:val="003B0BF4"/>
    <w:rsid w:val="003B0CF9"/>
    <w:rsid w:val="003B11D9"/>
    <w:rsid w:val="003B12A4"/>
    <w:rsid w:val="003B1924"/>
    <w:rsid w:val="003B195A"/>
    <w:rsid w:val="003B1A9E"/>
    <w:rsid w:val="003B1BA3"/>
    <w:rsid w:val="003B1F8B"/>
    <w:rsid w:val="003B210E"/>
    <w:rsid w:val="003B21A5"/>
    <w:rsid w:val="003B24EB"/>
    <w:rsid w:val="003B255B"/>
    <w:rsid w:val="003B2587"/>
    <w:rsid w:val="003B2712"/>
    <w:rsid w:val="003B27ED"/>
    <w:rsid w:val="003B2864"/>
    <w:rsid w:val="003B2893"/>
    <w:rsid w:val="003B299D"/>
    <w:rsid w:val="003B2C61"/>
    <w:rsid w:val="003B2F6D"/>
    <w:rsid w:val="003B3778"/>
    <w:rsid w:val="003B37CA"/>
    <w:rsid w:val="003B398F"/>
    <w:rsid w:val="003B3A73"/>
    <w:rsid w:val="003B3AE3"/>
    <w:rsid w:val="003B3C8D"/>
    <w:rsid w:val="003B3DD9"/>
    <w:rsid w:val="003B3E02"/>
    <w:rsid w:val="003B4055"/>
    <w:rsid w:val="003B42B9"/>
    <w:rsid w:val="003B42E2"/>
    <w:rsid w:val="003B4479"/>
    <w:rsid w:val="003B4707"/>
    <w:rsid w:val="003B4988"/>
    <w:rsid w:val="003B4BF2"/>
    <w:rsid w:val="003B4C80"/>
    <w:rsid w:val="003B5164"/>
    <w:rsid w:val="003B51FC"/>
    <w:rsid w:val="003B5401"/>
    <w:rsid w:val="003B544C"/>
    <w:rsid w:val="003B551B"/>
    <w:rsid w:val="003B5615"/>
    <w:rsid w:val="003B572A"/>
    <w:rsid w:val="003B5B88"/>
    <w:rsid w:val="003B5F42"/>
    <w:rsid w:val="003B5FFF"/>
    <w:rsid w:val="003B615F"/>
    <w:rsid w:val="003B639B"/>
    <w:rsid w:val="003B6563"/>
    <w:rsid w:val="003B70A0"/>
    <w:rsid w:val="003B70AE"/>
    <w:rsid w:val="003B70BE"/>
    <w:rsid w:val="003B71AE"/>
    <w:rsid w:val="003B7202"/>
    <w:rsid w:val="003B7215"/>
    <w:rsid w:val="003B76A1"/>
    <w:rsid w:val="003B7848"/>
    <w:rsid w:val="003B78E6"/>
    <w:rsid w:val="003B790D"/>
    <w:rsid w:val="003B796F"/>
    <w:rsid w:val="003B7DD9"/>
    <w:rsid w:val="003B7E98"/>
    <w:rsid w:val="003B7F9F"/>
    <w:rsid w:val="003C0196"/>
    <w:rsid w:val="003C042D"/>
    <w:rsid w:val="003C067F"/>
    <w:rsid w:val="003C083E"/>
    <w:rsid w:val="003C0EE1"/>
    <w:rsid w:val="003C1016"/>
    <w:rsid w:val="003C10A7"/>
    <w:rsid w:val="003C1334"/>
    <w:rsid w:val="003C171C"/>
    <w:rsid w:val="003C179A"/>
    <w:rsid w:val="003C17EF"/>
    <w:rsid w:val="003C1B04"/>
    <w:rsid w:val="003C1B0F"/>
    <w:rsid w:val="003C1B58"/>
    <w:rsid w:val="003C1BDB"/>
    <w:rsid w:val="003C1F61"/>
    <w:rsid w:val="003C1F98"/>
    <w:rsid w:val="003C20AB"/>
    <w:rsid w:val="003C2373"/>
    <w:rsid w:val="003C246D"/>
    <w:rsid w:val="003C283E"/>
    <w:rsid w:val="003C2B49"/>
    <w:rsid w:val="003C2DD1"/>
    <w:rsid w:val="003C3002"/>
    <w:rsid w:val="003C34A7"/>
    <w:rsid w:val="003C353B"/>
    <w:rsid w:val="003C36FA"/>
    <w:rsid w:val="003C377E"/>
    <w:rsid w:val="003C3855"/>
    <w:rsid w:val="003C3A6C"/>
    <w:rsid w:val="003C3B61"/>
    <w:rsid w:val="003C3DAD"/>
    <w:rsid w:val="003C3E6D"/>
    <w:rsid w:val="003C4145"/>
    <w:rsid w:val="003C4249"/>
    <w:rsid w:val="003C4312"/>
    <w:rsid w:val="003C47CE"/>
    <w:rsid w:val="003C499B"/>
    <w:rsid w:val="003C4B5F"/>
    <w:rsid w:val="003C4C3A"/>
    <w:rsid w:val="003C4D42"/>
    <w:rsid w:val="003C52CC"/>
    <w:rsid w:val="003C52D1"/>
    <w:rsid w:val="003C5525"/>
    <w:rsid w:val="003C55D4"/>
    <w:rsid w:val="003C57E1"/>
    <w:rsid w:val="003C5AD9"/>
    <w:rsid w:val="003C5B4C"/>
    <w:rsid w:val="003C6609"/>
    <w:rsid w:val="003C66D8"/>
    <w:rsid w:val="003C6A3C"/>
    <w:rsid w:val="003C6F6F"/>
    <w:rsid w:val="003C6FE7"/>
    <w:rsid w:val="003C6FEE"/>
    <w:rsid w:val="003C7156"/>
    <w:rsid w:val="003C742D"/>
    <w:rsid w:val="003C7569"/>
    <w:rsid w:val="003C787F"/>
    <w:rsid w:val="003C792A"/>
    <w:rsid w:val="003C7D53"/>
    <w:rsid w:val="003D01BA"/>
    <w:rsid w:val="003D01BE"/>
    <w:rsid w:val="003D01D8"/>
    <w:rsid w:val="003D02B7"/>
    <w:rsid w:val="003D054A"/>
    <w:rsid w:val="003D0612"/>
    <w:rsid w:val="003D0665"/>
    <w:rsid w:val="003D096A"/>
    <w:rsid w:val="003D0C0C"/>
    <w:rsid w:val="003D0D1B"/>
    <w:rsid w:val="003D0EE5"/>
    <w:rsid w:val="003D10B5"/>
    <w:rsid w:val="003D125C"/>
    <w:rsid w:val="003D1265"/>
    <w:rsid w:val="003D1313"/>
    <w:rsid w:val="003D13A0"/>
    <w:rsid w:val="003D13D2"/>
    <w:rsid w:val="003D151D"/>
    <w:rsid w:val="003D179A"/>
    <w:rsid w:val="003D1B2B"/>
    <w:rsid w:val="003D1BFC"/>
    <w:rsid w:val="003D1C15"/>
    <w:rsid w:val="003D1F8F"/>
    <w:rsid w:val="003D2105"/>
    <w:rsid w:val="003D22E1"/>
    <w:rsid w:val="003D2A58"/>
    <w:rsid w:val="003D2B4F"/>
    <w:rsid w:val="003D2B99"/>
    <w:rsid w:val="003D2C0C"/>
    <w:rsid w:val="003D2D81"/>
    <w:rsid w:val="003D2DEF"/>
    <w:rsid w:val="003D2E02"/>
    <w:rsid w:val="003D2E47"/>
    <w:rsid w:val="003D31D9"/>
    <w:rsid w:val="003D31F5"/>
    <w:rsid w:val="003D326E"/>
    <w:rsid w:val="003D3345"/>
    <w:rsid w:val="003D337D"/>
    <w:rsid w:val="003D342A"/>
    <w:rsid w:val="003D34E0"/>
    <w:rsid w:val="003D38E3"/>
    <w:rsid w:val="003D3937"/>
    <w:rsid w:val="003D3DA2"/>
    <w:rsid w:val="003D3E69"/>
    <w:rsid w:val="003D41BD"/>
    <w:rsid w:val="003D44C1"/>
    <w:rsid w:val="003D44CD"/>
    <w:rsid w:val="003D4FB4"/>
    <w:rsid w:val="003D50D1"/>
    <w:rsid w:val="003D50EB"/>
    <w:rsid w:val="003D51E6"/>
    <w:rsid w:val="003D55EA"/>
    <w:rsid w:val="003D5654"/>
    <w:rsid w:val="003D58D3"/>
    <w:rsid w:val="003D5C23"/>
    <w:rsid w:val="003D5C30"/>
    <w:rsid w:val="003D5C96"/>
    <w:rsid w:val="003D5D85"/>
    <w:rsid w:val="003D5DBA"/>
    <w:rsid w:val="003D611D"/>
    <w:rsid w:val="003D611E"/>
    <w:rsid w:val="003D63BC"/>
    <w:rsid w:val="003D6546"/>
    <w:rsid w:val="003D654F"/>
    <w:rsid w:val="003D65C7"/>
    <w:rsid w:val="003D685D"/>
    <w:rsid w:val="003D6C45"/>
    <w:rsid w:val="003D6D8C"/>
    <w:rsid w:val="003D6F28"/>
    <w:rsid w:val="003D70E2"/>
    <w:rsid w:val="003D7117"/>
    <w:rsid w:val="003D74B5"/>
    <w:rsid w:val="003D785C"/>
    <w:rsid w:val="003D78FE"/>
    <w:rsid w:val="003D7A42"/>
    <w:rsid w:val="003D7B75"/>
    <w:rsid w:val="003D7B9A"/>
    <w:rsid w:val="003D7C7C"/>
    <w:rsid w:val="003D7DF5"/>
    <w:rsid w:val="003E0090"/>
    <w:rsid w:val="003E018F"/>
    <w:rsid w:val="003E0273"/>
    <w:rsid w:val="003E0702"/>
    <w:rsid w:val="003E0BB3"/>
    <w:rsid w:val="003E0CE6"/>
    <w:rsid w:val="003E0D66"/>
    <w:rsid w:val="003E140B"/>
    <w:rsid w:val="003E1D5A"/>
    <w:rsid w:val="003E1E62"/>
    <w:rsid w:val="003E1FD8"/>
    <w:rsid w:val="003E20E0"/>
    <w:rsid w:val="003E2172"/>
    <w:rsid w:val="003E21FE"/>
    <w:rsid w:val="003E2369"/>
    <w:rsid w:val="003E2446"/>
    <w:rsid w:val="003E249C"/>
    <w:rsid w:val="003E25B5"/>
    <w:rsid w:val="003E25E2"/>
    <w:rsid w:val="003E2C7F"/>
    <w:rsid w:val="003E3428"/>
    <w:rsid w:val="003E3A2F"/>
    <w:rsid w:val="003E3A4B"/>
    <w:rsid w:val="003E3ADD"/>
    <w:rsid w:val="003E3C0A"/>
    <w:rsid w:val="003E3CC6"/>
    <w:rsid w:val="003E3FCF"/>
    <w:rsid w:val="003E42F6"/>
    <w:rsid w:val="003E437B"/>
    <w:rsid w:val="003E43AE"/>
    <w:rsid w:val="003E43EB"/>
    <w:rsid w:val="003E43FD"/>
    <w:rsid w:val="003E4584"/>
    <w:rsid w:val="003E46AB"/>
    <w:rsid w:val="003E4708"/>
    <w:rsid w:val="003E4760"/>
    <w:rsid w:val="003E47C7"/>
    <w:rsid w:val="003E48DA"/>
    <w:rsid w:val="003E490E"/>
    <w:rsid w:val="003E4965"/>
    <w:rsid w:val="003E4B87"/>
    <w:rsid w:val="003E4B97"/>
    <w:rsid w:val="003E4DA6"/>
    <w:rsid w:val="003E4E80"/>
    <w:rsid w:val="003E4F9D"/>
    <w:rsid w:val="003E4FDD"/>
    <w:rsid w:val="003E554F"/>
    <w:rsid w:val="003E5704"/>
    <w:rsid w:val="003E571E"/>
    <w:rsid w:val="003E58D2"/>
    <w:rsid w:val="003E5968"/>
    <w:rsid w:val="003E5997"/>
    <w:rsid w:val="003E5B93"/>
    <w:rsid w:val="003E5C2D"/>
    <w:rsid w:val="003E5C83"/>
    <w:rsid w:val="003E5F07"/>
    <w:rsid w:val="003E60B5"/>
    <w:rsid w:val="003E659F"/>
    <w:rsid w:val="003E6AC5"/>
    <w:rsid w:val="003E6CCC"/>
    <w:rsid w:val="003E6EB7"/>
    <w:rsid w:val="003E7153"/>
    <w:rsid w:val="003E71D2"/>
    <w:rsid w:val="003E7344"/>
    <w:rsid w:val="003E73DE"/>
    <w:rsid w:val="003E7715"/>
    <w:rsid w:val="003E7730"/>
    <w:rsid w:val="003E7BB4"/>
    <w:rsid w:val="003E7C8F"/>
    <w:rsid w:val="003F00E0"/>
    <w:rsid w:val="003F0172"/>
    <w:rsid w:val="003F0202"/>
    <w:rsid w:val="003F077C"/>
    <w:rsid w:val="003F0918"/>
    <w:rsid w:val="003F0957"/>
    <w:rsid w:val="003F09E1"/>
    <w:rsid w:val="003F09EC"/>
    <w:rsid w:val="003F0A17"/>
    <w:rsid w:val="003F0AF0"/>
    <w:rsid w:val="003F0AF8"/>
    <w:rsid w:val="003F0B7B"/>
    <w:rsid w:val="003F0EB8"/>
    <w:rsid w:val="003F10E3"/>
    <w:rsid w:val="003F10F8"/>
    <w:rsid w:val="003F116A"/>
    <w:rsid w:val="003F12A1"/>
    <w:rsid w:val="003F13E4"/>
    <w:rsid w:val="003F140D"/>
    <w:rsid w:val="003F1546"/>
    <w:rsid w:val="003F16DC"/>
    <w:rsid w:val="003F177F"/>
    <w:rsid w:val="003F1BD6"/>
    <w:rsid w:val="003F1D5C"/>
    <w:rsid w:val="003F2001"/>
    <w:rsid w:val="003F201E"/>
    <w:rsid w:val="003F20BB"/>
    <w:rsid w:val="003F2130"/>
    <w:rsid w:val="003F21E2"/>
    <w:rsid w:val="003F22B7"/>
    <w:rsid w:val="003F2311"/>
    <w:rsid w:val="003F235C"/>
    <w:rsid w:val="003F2371"/>
    <w:rsid w:val="003F2398"/>
    <w:rsid w:val="003F23F0"/>
    <w:rsid w:val="003F26BB"/>
    <w:rsid w:val="003F293F"/>
    <w:rsid w:val="003F2C91"/>
    <w:rsid w:val="003F3004"/>
    <w:rsid w:val="003F31BE"/>
    <w:rsid w:val="003F37AD"/>
    <w:rsid w:val="003F3840"/>
    <w:rsid w:val="003F3A93"/>
    <w:rsid w:val="003F40EC"/>
    <w:rsid w:val="003F414F"/>
    <w:rsid w:val="003F4153"/>
    <w:rsid w:val="003F4293"/>
    <w:rsid w:val="003F490A"/>
    <w:rsid w:val="003F4A05"/>
    <w:rsid w:val="003F4B37"/>
    <w:rsid w:val="003F4C40"/>
    <w:rsid w:val="003F4E06"/>
    <w:rsid w:val="003F4F41"/>
    <w:rsid w:val="003F4F5B"/>
    <w:rsid w:val="003F4F5C"/>
    <w:rsid w:val="003F54ED"/>
    <w:rsid w:val="003F5908"/>
    <w:rsid w:val="003F598F"/>
    <w:rsid w:val="003F5B39"/>
    <w:rsid w:val="003F5BFE"/>
    <w:rsid w:val="003F5D34"/>
    <w:rsid w:val="003F5D5E"/>
    <w:rsid w:val="003F5F2B"/>
    <w:rsid w:val="003F660E"/>
    <w:rsid w:val="003F67FB"/>
    <w:rsid w:val="003F680A"/>
    <w:rsid w:val="003F682F"/>
    <w:rsid w:val="003F68D4"/>
    <w:rsid w:val="003F6AAE"/>
    <w:rsid w:val="003F6C43"/>
    <w:rsid w:val="003F6EC5"/>
    <w:rsid w:val="003F708E"/>
    <w:rsid w:val="003F72F7"/>
    <w:rsid w:val="003F74FB"/>
    <w:rsid w:val="003F788C"/>
    <w:rsid w:val="003F7CBB"/>
    <w:rsid w:val="003F7D07"/>
    <w:rsid w:val="00400088"/>
    <w:rsid w:val="00400454"/>
    <w:rsid w:val="004004C8"/>
    <w:rsid w:val="00400673"/>
    <w:rsid w:val="00400900"/>
    <w:rsid w:val="00400D5E"/>
    <w:rsid w:val="00400D8B"/>
    <w:rsid w:val="00401028"/>
    <w:rsid w:val="004011F8"/>
    <w:rsid w:val="004014B3"/>
    <w:rsid w:val="004015AB"/>
    <w:rsid w:val="004016EF"/>
    <w:rsid w:val="00401AE6"/>
    <w:rsid w:val="00401C14"/>
    <w:rsid w:val="00401D8B"/>
    <w:rsid w:val="00401E35"/>
    <w:rsid w:val="0040223A"/>
    <w:rsid w:val="0040236C"/>
    <w:rsid w:val="0040259C"/>
    <w:rsid w:val="0040290D"/>
    <w:rsid w:val="004029AA"/>
    <w:rsid w:val="00402F74"/>
    <w:rsid w:val="00402FEC"/>
    <w:rsid w:val="004031E1"/>
    <w:rsid w:val="00403741"/>
    <w:rsid w:val="00403853"/>
    <w:rsid w:val="0040392E"/>
    <w:rsid w:val="00403B02"/>
    <w:rsid w:val="00403E6C"/>
    <w:rsid w:val="00403EAF"/>
    <w:rsid w:val="0040418F"/>
    <w:rsid w:val="004041A3"/>
    <w:rsid w:val="004042AB"/>
    <w:rsid w:val="004046CE"/>
    <w:rsid w:val="004048D8"/>
    <w:rsid w:val="00404C96"/>
    <w:rsid w:val="00404CE7"/>
    <w:rsid w:val="00404E35"/>
    <w:rsid w:val="00404EE3"/>
    <w:rsid w:val="0040541F"/>
    <w:rsid w:val="00405B16"/>
    <w:rsid w:val="00405D90"/>
    <w:rsid w:val="00405DE8"/>
    <w:rsid w:val="00405E2E"/>
    <w:rsid w:val="00405EA0"/>
    <w:rsid w:val="00406459"/>
    <w:rsid w:val="004064F1"/>
    <w:rsid w:val="00406846"/>
    <w:rsid w:val="004069AB"/>
    <w:rsid w:val="004069D8"/>
    <w:rsid w:val="00406E3D"/>
    <w:rsid w:val="0040720B"/>
    <w:rsid w:val="004077E0"/>
    <w:rsid w:val="004078E6"/>
    <w:rsid w:val="00407AF6"/>
    <w:rsid w:val="00407E27"/>
    <w:rsid w:val="00407F54"/>
    <w:rsid w:val="0041006C"/>
    <w:rsid w:val="00410150"/>
    <w:rsid w:val="00410271"/>
    <w:rsid w:val="00410377"/>
    <w:rsid w:val="0041055E"/>
    <w:rsid w:val="0041067F"/>
    <w:rsid w:val="00410F01"/>
    <w:rsid w:val="004110E7"/>
    <w:rsid w:val="00411129"/>
    <w:rsid w:val="00411197"/>
    <w:rsid w:val="0041124A"/>
    <w:rsid w:val="00411586"/>
    <w:rsid w:val="00411595"/>
    <w:rsid w:val="004116A0"/>
    <w:rsid w:val="00411A0E"/>
    <w:rsid w:val="00411D52"/>
    <w:rsid w:val="00411D7A"/>
    <w:rsid w:val="00411F1E"/>
    <w:rsid w:val="00412052"/>
    <w:rsid w:val="0041212F"/>
    <w:rsid w:val="00412387"/>
    <w:rsid w:val="004126A4"/>
    <w:rsid w:val="00412D83"/>
    <w:rsid w:val="00412E01"/>
    <w:rsid w:val="004131AF"/>
    <w:rsid w:val="004133CE"/>
    <w:rsid w:val="0041359C"/>
    <w:rsid w:val="004135CB"/>
    <w:rsid w:val="00413787"/>
    <w:rsid w:val="00413B85"/>
    <w:rsid w:val="00413B9E"/>
    <w:rsid w:val="00413CBC"/>
    <w:rsid w:val="0041404E"/>
    <w:rsid w:val="004140AD"/>
    <w:rsid w:val="00414404"/>
    <w:rsid w:val="00414436"/>
    <w:rsid w:val="004144EE"/>
    <w:rsid w:val="00414AE0"/>
    <w:rsid w:val="00414C2D"/>
    <w:rsid w:val="00414CC2"/>
    <w:rsid w:val="00414DE6"/>
    <w:rsid w:val="00414E57"/>
    <w:rsid w:val="00414F56"/>
    <w:rsid w:val="00415218"/>
    <w:rsid w:val="0041539A"/>
    <w:rsid w:val="00415950"/>
    <w:rsid w:val="00415A9F"/>
    <w:rsid w:val="00415AFF"/>
    <w:rsid w:val="00415BD0"/>
    <w:rsid w:val="00415CA8"/>
    <w:rsid w:val="00415D24"/>
    <w:rsid w:val="00415ED7"/>
    <w:rsid w:val="004160E4"/>
    <w:rsid w:val="00416108"/>
    <w:rsid w:val="00416180"/>
    <w:rsid w:val="004161C5"/>
    <w:rsid w:val="00416510"/>
    <w:rsid w:val="00416592"/>
    <w:rsid w:val="00416618"/>
    <w:rsid w:val="0041690A"/>
    <w:rsid w:val="00416BA6"/>
    <w:rsid w:val="00416C7E"/>
    <w:rsid w:val="00416F51"/>
    <w:rsid w:val="00416F83"/>
    <w:rsid w:val="004173C8"/>
    <w:rsid w:val="00417582"/>
    <w:rsid w:val="00417588"/>
    <w:rsid w:val="00417641"/>
    <w:rsid w:val="00417780"/>
    <w:rsid w:val="00417906"/>
    <w:rsid w:val="00417937"/>
    <w:rsid w:val="00417C0A"/>
    <w:rsid w:val="00417DBC"/>
    <w:rsid w:val="00417EB2"/>
    <w:rsid w:val="004203BA"/>
    <w:rsid w:val="00420501"/>
    <w:rsid w:val="0042056B"/>
    <w:rsid w:val="00420598"/>
    <w:rsid w:val="00420659"/>
    <w:rsid w:val="0042066B"/>
    <w:rsid w:val="004208F3"/>
    <w:rsid w:val="00420A18"/>
    <w:rsid w:val="00420AF3"/>
    <w:rsid w:val="00420FEC"/>
    <w:rsid w:val="004213AE"/>
    <w:rsid w:val="004214A3"/>
    <w:rsid w:val="004215C0"/>
    <w:rsid w:val="004216B0"/>
    <w:rsid w:val="004216B6"/>
    <w:rsid w:val="00421757"/>
    <w:rsid w:val="004218E6"/>
    <w:rsid w:val="00421AC9"/>
    <w:rsid w:val="00421AFE"/>
    <w:rsid w:val="00421BF9"/>
    <w:rsid w:val="00421D48"/>
    <w:rsid w:val="00422224"/>
    <w:rsid w:val="0042228D"/>
    <w:rsid w:val="004224BE"/>
    <w:rsid w:val="004233AC"/>
    <w:rsid w:val="0042340A"/>
    <w:rsid w:val="00423416"/>
    <w:rsid w:val="0042374F"/>
    <w:rsid w:val="004239E7"/>
    <w:rsid w:val="00423A2F"/>
    <w:rsid w:val="00423A4B"/>
    <w:rsid w:val="00423B4D"/>
    <w:rsid w:val="00424024"/>
    <w:rsid w:val="00424081"/>
    <w:rsid w:val="00424221"/>
    <w:rsid w:val="00424968"/>
    <w:rsid w:val="00424B39"/>
    <w:rsid w:val="00424D86"/>
    <w:rsid w:val="00424DF7"/>
    <w:rsid w:val="00424EBF"/>
    <w:rsid w:val="00424FC8"/>
    <w:rsid w:val="00425195"/>
    <w:rsid w:val="00425418"/>
    <w:rsid w:val="0042549E"/>
    <w:rsid w:val="004255A4"/>
    <w:rsid w:val="004255FF"/>
    <w:rsid w:val="00425661"/>
    <w:rsid w:val="004259FA"/>
    <w:rsid w:val="00425A9A"/>
    <w:rsid w:val="00425BCD"/>
    <w:rsid w:val="00425BDD"/>
    <w:rsid w:val="00426242"/>
    <w:rsid w:val="00426253"/>
    <w:rsid w:val="0042643C"/>
    <w:rsid w:val="0042655B"/>
    <w:rsid w:val="0042686A"/>
    <w:rsid w:val="0042695F"/>
    <w:rsid w:val="00426AFE"/>
    <w:rsid w:val="00426B7C"/>
    <w:rsid w:val="00426CDA"/>
    <w:rsid w:val="00426DB7"/>
    <w:rsid w:val="00426E79"/>
    <w:rsid w:val="00427017"/>
    <w:rsid w:val="00427183"/>
    <w:rsid w:val="00427210"/>
    <w:rsid w:val="00427245"/>
    <w:rsid w:val="00427580"/>
    <w:rsid w:val="00427717"/>
    <w:rsid w:val="004279BF"/>
    <w:rsid w:val="00427A14"/>
    <w:rsid w:val="00427B66"/>
    <w:rsid w:val="00427BA6"/>
    <w:rsid w:val="00427EC6"/>
    <w:rsid w:val="00427F84"/>
    <w:rsid w:val="0043046E"/>
    <w:rsid w:val="004304EC"/>
    <w:rsid w:val="00430574"/>
    <w:rsid w:val="004305F3"/>
    <w:rsid w:val="0043069E"/>
    <w:rsid w:val="0043074E"/>
    <w:rsid w:val="00430CE5"/>
    <w:rsid w:val="00430E0B"/>
    <w:rsid w:val="004311AF"/>
    <w:rsid w:val="00431430"/>
    <w:rsid w:val="0043196A"/>
    <w:rsid w:val="00431B58"/>
    <w:rsid w:val="00431C73"/>
    <w:rsid w:val="00431FB7"/>
    <w:rsid w:val="0043208D"/>
    <w:rsid w:val="0043209B"/>
    <w:rsid w:val="004320D9"/>
    <w:rsid w:val="004320E2"/>
    <w:rsid w:val="00432393"/>
    <w:rsid w:val="00432806"/>
    <w:rsid w:val="00432B0F"/>
    <w:rsid w:val="00432D3B"/>
    <w:rsid w:val="00432F84"/>
    <w:rsid w:val="0043352C"/>
    <w:rsid w:val="00433559"/>
    <w:rsid w:val="00433591"/>
    <w:rsid w:val="004335FC"/>
    <w:rsid w:val="00433640"/>
    <w:rsid w:val="00433887"/>
    <w:rsid w:val="004338DE"/>
    <w:rsid w:val="00433950"/>
    <w:rsid w:val="00433B52"/>
    <w:rsid w:val="00433BF6"/>
    <w:rsid w:val="00433D68"/>
    <w:rsid w:val="00433F87"/>
    <w:rsid w:val="0043428B"/>
    <w:rsid w:val="004345C2"/>
    <w:rsid w:val="00434758"/>
    <w:rsid w:val="00434984"/>
    <w:rsid w:val="00434B3D"/>
    <w:rsid w:val="00434E6F"/>
    <w:rsid w:val="00434EA6"/>
    <w:rsid w:val="0043525E"/>
    <w:rsid w:val="00435424"/>
    <w:rsid w:val="00435471"/>
    <w:rsid w:val="0043553E"/>
    <w:rsid w:val="00435549"/>
    <w:rsid w:val="00435554"/>
    <w:rsid w:val="0043584D"/>
    <w:rsid w:val="00435F37"/>
    <w:rsid w:val="004361C7"/>
    <w:rsid w:val="00436483"/>
    <w:rsid w:val="00436762"/>
    <w:rsid w:val="0043686D"/>
    <w:rsid w:val="00436BA0"/>
    <w:rsid w:val="00436BFB"/>
    <w:rsid w:val="00436EAA"/>
    <w:rsid w:val="00436EFD"/>
    <w:rsid w:val="00436F8D"/>
    <w:rsid w:val="00437893"/>
    <w:rsid w:val="00437A1D"/>
    <w:rsid w:val="00437E81"/>
    <w:rsid w:val="00437F2E"/>
    <w:rsid w:val="004401F9"/>
    <w:rsid w:val="004406C8"/>
    <w:rsid w:val="004407CD"/>
    <w:rsid w:val="0044088C"/>
    <w:rsid w:val="004409BD"/>
    <w:rsid w:val="00440B15"/>
    <w:rsid w:val="00440DEF"/>
    <w:rsid w:val="004410E9"/>
    <w:rsid w:val="004411F3"/>
    <w:rsid w:val="004412D4"/>
    <w:rsid w:val="004415E3"/>
    <w:rsid w:val="00441640"/>
    <w:rsid w:val="004417E1"/>
    <w:rsid w:val="00441968"/>
    <w:rsid w:val="00441A0F"/>
    <w:rsid w:val="00441AC2"/>
    <w:rsid w:val="00441D60"/>
    <w:rsid w:val="00441DB4"/>
    <w:rsid w:val="004422DA"/>
    <w:rsid w:val="00442372"/>
    <w:rsid w:val="00442BED"/>
    <w:rsid w:val="00442D45"/>
    <w:rsid w:val="00443069"/>
    <w:rsid w:val="0044309C"/>
    <w:rsid w:val="0044331C"/>
    <w:rsid w:val="0044337D"/>
    <w:rsid w:val="0044339F"/>
    <w:rsid w:val="0044340C"/>
    <w:rsid w:val="004437F8"/>
    <w:rsid w:val="0044382D"/>
    <w:rsid w:val="00443A35"/>
    <w:rsid w:val="00443A4D"/>
    <w:rsid w:val="00443B67"/>
    <w:rsid w:val="00443BBB"/>
    <w:rsid w:val="00444184"/>
    <w:rsid w:val="004443D1"/>
    <w:rsid w:val="004443E4"/>
    <w:rsid w:val="0044446E"/>
    <w:rsid w:val="00444635"/>
    <w:rsid w:val="00444AEA"/>
    <w:rsid w:val="00444FFB"/>
    <w:rsid w:val="004453D8"/>
    <w:rsid w:val="00445411"/>
    <w:rsid w:val="004455B9"/>
    <w:rsid w:val="00445CE5"/>
    <w:rsid w:val="004461E9"/>
    <w:rsid w:val="004462AE"/>
    <w:rsid w:val="004462CF"/>
    <w:rsid w:val="004464B8"/>
    <w:rsid w:val="00446D1D"/>
    <w:rsid w:val="00446F4D"/>
    <w:rsid w:val="00447331"/>
    <w:rsid w:val="00447BF8"/>
    <w:rsid w:val="00447C46"/>
    <w:rsid w:val="00447CE1"/>
    <w:rsid w:val="004500E1"/>
    <w:rsid w:val="004501AF"/>
    <w:rsid w:val="0045051C"/>
    <w:rsid w:val="004507A1"/>
    <w:rsid w:val="00450965"/>
    <w:rsid w:val="00450A27"/>
    <w:rsid w:val="00450BE3"/>
    <w:rsid w:val="00450D9D"/>
    <w:rsid w:val="00450F78"/>
    <w:rsid w:val="00451287"/>
    <w:rsid w:val="004513D8"/>
    <w:rsid w:val="004514CD"/>
    <w:rsid w:val="00451748"/>
    <w:rsid w:val="004518FF"/>
    <w:rsid w:val="00451AEB"/>
    <w:rsid w:val="00451E1C"/>
    <w:rsid w:val="00452442"/>
    <w:rsid w:val="004525D0"/>
    <w:rsid w:val="004527ED"/>
    <w:rsid w:val="004528FB"/>
    <w:rsid w:val="00452904"/>
    <w:rsid w:val="00452AA8"/>
    <w:rsid w:val="00452E0A"/>
    <w:rsid w:val="00452EA1"/>
    <w:rsid w:val="004531F0"/>
    <w:rsid w:val="004532B7"/>
    <w:rsid w:val="004534E4"/>
    <w:rsid w:val="004537F5"/>
    <w:rsid w:val="00453AFC"/>
    <w:rsid w:val="00453B44"/>
    <w:rsid w:val="00453D03"/>
    <w:rsid w:val="00453DAC"/>
    <w:rsid w:val="00453E81"/>
    <w:rsid w:val="00453FCC"/>
    <w:rsid w:val="00453FEC"/>
    <w:rsid w:val="00453FF1"/>
    <w:rsid w:val="0045425D"/>
    <w:rsid w:val="004543A4"/>
    <w:rsid w:val="0045449E"/>
    <w:rsid w:val="004545BD"/>
    <w:rsid w:val="0045460A"/>
    <w:rsid w:val="00454B06"/>
    <w:rsid w:val="00454BD8"/>
    <w:rsid w:val="004550A2"/>
    <w:rsid w:val="004553AD"/>
    <w:rsid w:val="0045580C"/>
    <w:rsid w:val="00455E12"/>
    <w:rsid w:val="00455E82"/>
    <w:rsid w:val="00455EC6"/>
    <w:rsid w:val="00456198"/>
    <w:rsid w:val="004561BF"/>
    <w:rsid w:val="00456380"/>
    <w:rsid w:val="00456473"/>
    <w:rsid w:val="0045666D"/>
    <w:rsid w:val="004568F1"/>
    <w:rsid w:val="004569B2"/>
    <w:rsid w:val="00456CA8"/>
    <w:rsid w:val="00456DF6"/>
    <w:rsid w:val="00457062"/>
    <w:rsid w:val="004573E6"/>
    <w:rsid w:val="004577E8"/>
    <w:rsid w:val="004579AF"/>
    <w:rsid w:val="004579CE"/>
    <w:rsid w:val="004579E2"/>
    <w:rsid w:val="00457B7F"/>
    <w:rsid w:val="00457C80"/>
    <w:rsid w:val="00457E83"/>
    <w:rsid w:val="00457F7E"/>
    <w:rsid w:val="00460095"/>
    <w:rsid w:val="004600C0"/>
    <w:rsid w:val="004605D7"/>
    <w:rsid w:val="0046062A"/>
    <w:rsid w:val="00460D51"/>
    <w:rsid w:val="00460E7F"/>
    <w:rsid w:val="00460FFD"/>
    <w:rsid w:val="00461325"/>
    <w:rsid w:val="00461410"/>
    <w:rsid w:val="004615AE"/>
    <w:rsid w:val="0046186D"/>
    <w:rsid w:val="00461A3D"/>
    <w:rsid w:val="00461E62"/>
    <w:rsid w:val="0046207B"/>
    <w:rsid w:val="004620BD"/>
    <w:rsid w:val="0046211A"/>
    <w:rsid w:val="00462182"/>
    <w:rsid w:val="004622AC"/>
    <w:rsid w:val="004622C3"/>
    <w:rsid w:val="004628E3"/>
    <w:rsid w:val="00462A72"/>
    <w:rsid w:val="00462BF2"/>
    <w:rsid w:val="00462C18"/>
    <w:rsid w:val="00462C45"/>
    <w:rsid w:val="00462E79"/>
    <w:rsid w:val="00463002"/>
    <w:rsid w:val="00463213"/>
    <w:rsid w:val="00463264"/>
    <w:rsid w:val="004632D1"/>
    <w:rsid w:val="00463302"/>
    <w:rsid w:val="0046369A"/>
    <w:rsid w:val="004637AA"/>
    <w:rsid w:val="00463918"/>
    <w:rsid w:val="00463FBA"/>
    <w:rsid w:val="004640CD"/>
    <w:rsid w:val="0046421C"/>
    <w:rsid w:val="0046426F"/>
    <w:rsid w:val="004643AF"/>
    <w:rsid w:val="004643F4"/>
    <w:rsid w:val="004645DA"/>
    <w:rsid w:val="0046461A"/>
    <w:rsid w:val="00464879"/>
    <w:rsid w:val="0046491D"/>
    <w:rsid w:val="004649CC"/>
    <w:rsid w:val="004649FB"/>
    <w:rsid w:val="00464B78"/>
    <w:rsid w:val="00464E1D"/>
    <w:rsid w:val="00464F48"/>
    <w:rsid w:val="00465026"/>
    <w:rsid w:val="0046503C"/>
    <w:rsid w:val="004650A7"/>
    <w:rsid w:val="004650D0"/>
    <w:rsid w:val="0046531B"/>
    <w:rsid w:val="00465430"/>
    <w:rsid w:val="00465497"/>
    <w:rsid w:val="00465AA7"/>
    <w:rsid w:val="00465B55"/>
    <w:rsid w:val="00465B75"/>
    <w:rsid w:val="00465BDE"/>
    <w:rsid w:val="00465D9F"/>
    <w:rsid w:val="00465FAC"/>
    <w:rsid w:val="00466275"/>
    <w:rsid w:val="004663D9"/>
    <w:rsid w:val="004664DE"/>
    <w:rsid w:val="0046669B"/>
    <w:rsid w:val="004668EB"/>
    <w:rsid w:val="00466927"/>
    <w:rsid w:val="004669AC"/>
    <w:rsid w:val="00466CB6"/>
    <w:rsid w:val="00466DD3"/>
    <w:rsid w:val="004672CE"/>
    <w:rsid w:val="00467571"/>
    <w:rsid w:val="004675D3"/>
    <w:rsid w:val="00467B2A"/>
    <w:rsid w:val="00467C17"/>
    <w:rsid w:val="00467DA7"/>
    <w:rsid w:val="00467E25"/>
    <w:rsid w:val="004703ED"/>
    <w:rsid w:val="0047050A"/>
    <w:rsid w:val="00470629"/>
    <w:rsid w:val="0047067E"/>
    <w:rsid w:val="004706E7"/>
    <w:rsid w:val="0047078B"/>
    <w:rsid w:val="00470792"/>
    <w:rsid w:val="00470895"/>
    <w:rsid w:val="00470F44"/>
    <w:rsid w:val="00471273"/>
    <w:rsid w:val="0047141D"/>
    <w:rsid w:val="0047143D"/>
    <w:rsid w:val="00471887"/>
    <w:rsid w:val="004718CF"/>
    <w:rsid w:val="0047198F"/>
    <w:rsid w:val="00471A11"/>
    <w:rsid w:val="00471BA2"/>
    <w:rsid w:val="00471C6C"/>
    <w:rsid w:val="00471F8D"/>
    <w:rsid w:val="00472211"/>
    <w:rsid w:val="00472232"/>
    <w:rsid w:val="00472280"/>
    <w:rsid w:val="004724F4"/>
    <w:rsid w:val="004725CA"/>
    <w:rsid w:val="004726AC"/>
    <w:rsid w:val="004726B3"/>
    <w:rsid w:val="00472D2D"/>
    <w:rsid w:val="00472D3A"/>
    <w:rsid w:val="00472EAC"/>
    <w:rsid w:val="00473191"/>
    <w:rsid w:val="0047332B"/>
    <w:rsid w:val="00473375"/>
    <w:rsid w:val="004734CC"/>
    <w:rsid w:val="004735BA"/>
    <w:rsid w:val="0047371A"/>
    <w:rsid w:val="00473796"/>
    <w:rsid w:val="004738F8"/>
    <w:rsid w:val="0047394D"/>
    <w:rsid w:val="00473B57"/>
    <w:rsid w:val="00473E86"/>
    <w:rsid w:val="00473F8A"/>
    <w:rsid w:val="00473FA5"/>
    <w:rsid w:val="00474008"/>
    <w:rsid w:val="0047404A"/>
    <w:rsid w:val="0047455A"/>
    <w:rsid w:val="00474748"/>
    <w:rsid w:val="00474E39"/>
    <w:rsid w:val="00474E7B"/>
    <w:rsid w:val="00474EBB"/>
    <w:rsid w:val="00474F44"/>
    <w:rsid w:val="00475093"/>
    <w:rsid w:val="004752EB"/>
    <w:rsid w:val="00475448"/>
    <w:rsid w:val="00475766"/>
    <w:rsid w:val="00475773"/>
    <w:rsid w:val="0047585D"/>
    <w:rsid w:val="00475919"/>
    <w:rsid w:val="004759CB"/>
    <w:rsid w:val="00475C3F"/>
    <w:rsid w:val="00475D38"/>
    <w:rsid w:val="0047639F"/>
    <w:rsid w:val="00476936"/>
    <w:rsid w:val="00476AAF"/>
    <w:rsid w:val="00476B73"/>
    <w:rsid w:val="00476C6E"/>
    <w:rsid w:val="00476F87"/>
    <w:rsid w:val="00476F9F"/>
    <w:rsid w:val="00477025"/>
    <w:rsid w:val="004770B9"/>
    <w:rsid w:val="0047713A"/>
    <w:rsid w:val="004774D0"/>
    <w:rsid w:val="0047768B"/>
    <w:rsid w:val="00477729"/>
    <w:rsid w:val="004777DC"/>
    <w:rsid w:val="004779AD"/>
    <w:rsid w:val="00477B20"/>
    <w:rsid w:val="00477B72"/>
    <w:rsid w:val="00477C7D"/>
    <w:rsid w:val="00477EAD"/>
    <w:rsid w:val="00480125"/>
    <w:rsid w:val="0048030A"/>
    <w:rsid w:val="004804A1"/>
    <w:rsid w:val="00480887"/>
    <w:rsid w:val="00480A93"/>
    <w:rsid w:val="00480CFA"/>
    <w:rsid w:val="00481503"/>
    <w:rsid w:val="0048178D"/>
    <w:rsid w:val="00481853"/>
    <w:rsid w:val="0048194C"/>
    <w:rsid w:val="00481966"/>
    <w:rsid w:val="004819E6"/>
    <w:rsid w:val="004820B4"/>
    <w:rsid w:val="0048228A"/>
    <w:rsid w:val="004823CC"/>
    <w:rsid w:val="004827DF"/>
    <w:rsid w:val="00482913"/>
    <w:rsid w:val="0048292B"/>
    <w:rsid w:val="00482ABD"/>
    <w:rsid w:val="00482E09"/>
    <w:rsid w:val="00482E4F"/>
    <w:rsid w:val="00482F5F"/>
    <w:rsid w:val="00482FBD"/>
    <w:rsid w:val="004830B4"/>
    <w:rsid w:val="004830C7"/>
    <w:rsid w:val="0048337E"/>
    <w:rsid w:val="00483623"/>
    <w:rsid w:val="00483783"/>
    <w:rsid w:val="00483B69"/>
    <w:rsid w:val="00483C80"/>
    <w:rsid w:val="00483EB3"/>
    <w:rsid w:val="00483F7E"/>
    <w:rsid w:val="004840C9"/>
    <w:rsid w:val="004841D6"/>
    <w:rsid w:val="0048439E"/>
    <w:rsid w:val="0048457B"/>
    <w:rsid w:val="004848F6"/>
    <w:rsid w:val="004849A3"/>
    <w:rsid w:val="00484FC0"/>
    <w:rsid w:val="00485457"/>
    <w:rsid w:val="004854BA"/>
    <w:rsid w:val="004855D9"/>
    <w:rsid w:val="004855DD"/>
    <w:rsid w:val="0048561F"/>
    <w:rsid w:val="0048580C"/>
    <w:rsid w:val="004858DF"/>
    <w:rsid w:val="00485AA9"/>
    <w:rsid w:val="00485B2D"/>
    <w:rsid w:val="00485D29"/>
    <w:rsid w:val="00486027"/>
    <w:rsid w:val="00486318"/>
    <w:rsid w:val="004863E2"/>
    <w:rsid w:val="00486685"/>
    <w:rsid w:val="00486AEC"/>
    <w:rsid w:val="00486F1C"/>
    <w:rsid w:val="00487199"/>
    <w:rsid w:val="004872A7"/>
    <w:rsid w:val="00487399"/>
    <w:rsid w:val="0048770A"/>
    <w:rsid w:val="00487722"/>
    <w:rsid w:val="004877C8"/>
    <w:rsid w:val="004877EA"/>
    <w:rsid w:val="00487902"/>
    <w:rsid w:val="0048798B"/>
    <w:rsid w:val="00487AF5"/>
    <w:rsid w:val="00487F24"/>
    <w:rsid w:val="004900E7"/>
    <w:rsid w:val="00490518"/>
    <w:rsid w:val="0049059F"/>
    <w:rsid w:val="00490798"/>
    <w:rsid w:val="00490AA9"/>
    <w:rsid w:val="00490BBC"/>
    <w:rsid w:val="00490BEF"/>
    <w:rsid w:val="0049132E"/>
    <w:rsid w:val="004918C1"/>
    <w:rsid w:val="00491A51"/>
    <w:rsid w:val="00491EC4"/>
    <w:rsid w:val="00491F04"/>
    <w:rsid w:val="00491F27"/>
    <w:rsid w:val="0049245C"/>
    <w:rsid w:val="0049255A"/>
    <w:rsid w:val="00492859"/>
    <w:rsid w:val="004928A9"/>
    <w:rsid w:val="00492992"/>
    <w:rsid w:val="004929B7"/>
    <w:rsid w:val="00492ADC"/>
    <w:rsid w:val="00492E60"/>
    <w:rsid w:val="00492E8A"/>
    <w:rsid w:val="00492F0F"/>
    <w:rsid w:val="00493131"/>
    <w:rsid w:val="004932E8"/>
    <w:rsid w:val="00493350"/>
    <w:rsid w:val="0049357F"/>
    <w:rsid w:val="00493933"/>
    <w:rsid w:val="00493A33"/>
    <w:rsid w:val="00493A59"/>
    <w:rsid w:val="00493AD6"/>
    <w:rsid w:val="00493CC1"/>
    <w:rsid w:val="00493E0F"/>
    <w:rsid w:val="0049410F"/>
    <w:rsid w:val="004947BE"/>
    <w:rsid w:val="00494B97"/>
    <w:rsid w:val="00494BC2"/>
    <w:rsid w:val="00494BDE"/>
    <w:rsid w:val="00494EC7"/>
    <w:rsid w:val="00494F38"/>
    <w:rsid w:val="00495337"/>
    <w:rsid w:val="004954C1"/>
    <w:rsid w:val="0049569D"/>
    <w:rsid w:val="004956CA"/>
    <w:rsid w:val="0049609D"/>
    <w:rsid w:val="00496115"/>
    <w:rsid w:val="0049627A"/>
    <w:rsid w:val="00496940"/>
    <w:rsid w:val="00496B0C"/>
    <w:rsid w:val="00496BB9"/>
    <w:rsid w:val="00496E80"/>
    <w:rsid w:val="004970BD"/>
    <w:rsid w:val="004971B0"/>
    <w:rsid w:val="00497220"/>
    <w:rsid w:val="004972D0"/>
    <w:rsid w:val="00497407"/>
    <w:rsid w:val="00497653"/>
    <w:rsid w:val="0049765E"/>
    <w:rsid w:val="004976D5"/>
    <w:rsid w:val="0049772D"/>
    <w:rsid w:val="00497840"/>
    <w:rsid w:val="00497A07"/>
    <w:rsid w:val="00497D0A"/>
    <w:rsid w:val="004A03FB"/>
    <w:rsid w:val="004A04DB"/>
    <w:rsid w:val="004A053E"/>
    <w:rsid w:val="004A07B7"/>
    <w:rsid w:val="004A0C1B"/>
    <w:rsid w:val="004A0C4C"/>
    <w:rsid w:val="004A0C8F"/>
    <w:rsid w:val="004A0CD2"/>
    <w:rsid w:val="004A0D70"/>
    <w:rsid w:val="004A1362"/>
    <w:rsid w:val="004A14D3"/>
    <w:rsid w:val="004A14F3"/>
    <w:rsid w:val="004A1509"/>
    <w:rsid w:val="004A1520"/>
    <w:rsid w:val="004A1C07"/>
    <w:rsid w:val="004A1DEB"/>
    <w:rsid w:val="004A2420"/>
    <w:rsid w:val="004A24BF"/>
    <w:rsid w:val="004A2888"/>
    <w:rsid w:val="004A296E"/>
    <w:rsid w:val="004A2B5A"/>
    <w:rsid w:val="004A2C23"/>
    <w:rsid w:val="004A2D27"/>
    <w:rsid w:val="004A2EA5"/>
    <w:rsid w:val="004A2F34"/>
    <w:rsid w:val="004A2F49"/>
    <w:rsid w:val="004A2FE3"/>
    <w:rsid w:val="004A34F7"/>
    <w:rsid w:val="004A34F9"/>
    <w:rsid w:val="004A3901"/>
    <w:rsid w:val="004A39A2"/>
    <w:rsid w:val="004A3CBF"/>
    <w:rsid w:val="004A40D0"/>
    <w:rsid w:val="004A4109"/>
    <w:rsid w:val="004A41B6"/>
    <w:rsid w:val="004A43BF"/>
    <w:rsid w:val="004A43DA"/>
    <w:rsid w:val="004A4438"/>
    <w:rsid w:val="004A44FA"/>
    <w:rsid w:val="004A452B"/>
    <w:rsid w:val="004A46D6"/>
    <w:rsid w:val="004A476F"/>
    <w:rsid w:val="004A479E"/>
    <w:rsid w:val="004A4A15"/>
    <w:rsid w:val="004A4D99"/>
    <w:rsid w:val="004A4F4A"/>
    <w:rsid w:val="004A58ED"/>
    <w:rsid w:val="004A5A84"/>
    <w:rsid w:val="004A5AE2"/>
    <w:rsid w:val="004A5AF0"/>
    <w:rsid w:val="004A6107"/>
    <w:rsid w:val="004A6454"/>
    <w:rsid w:val="004A696C"/>
    <w:rsid w:val="004A6A11"/>
    <w:rsid w:val="004A6F21"/>
    <w:rsid w:val="004A6F71"/>
    <w:rsid w:val="004A6F83"/>
    <w:rsid w:val="004A6FDD"/>
    <w:rsid w:val="004A72F3"/>
    <w:rsid w:val="004A7450"/>
    <w:rsid w:val="004A7473"/>
    <w:rsid w:val="004A75CF"/>
    <w:rsid w:val="004A769F"/>
    <w:rsid w:val="004A77F5"/>
    <w:rsid w:val="004A7A50"/>
    <w:rsid w:val="004A7D39"/>
    <w:rsid w:val="004A7E4A"/>
    <w:rsid w:val="004A7F1C"/>
    <w:rsid w:val="004B0009"/>
    <w:rsid w:val="004B0063"/>
    <w:rsid w:val="004B043A"/>
    <w:rsid w:val="004B04D7"/>
    <w:rsid w:val="004B074E"/>
    <w:rsid w:val="004B0863"/>
    <w:rsid w:val="004B0A94"/>
    <w:rsid w:val="004B0E57"/>
    <w:rsid w:val="004B0FBE"/>
    <w:rsid w:val="004B10E3"/>
    <w:rsid w:val="004B1393"/>
    <w:rsid w:val="004B13E0"/>
    <w:rsid w:val="004B156F"/>
    <w:rsid w:val="004B181A"/>
    <w:rsid w:val="004B1827"/>
    <w:rsid w:val="004B1CAE"/>
    <w:rsid w:val="004B236C"/>
    <w:rsid w:val="004B258D"/>
    <w:rsid w:val="004B262D"/>
    <w:rsid w:val="004B2849"/>
    <w:rsid w:val="004B2A9C"/>
    <w:rsid w:val="004B2C06"/>
    <w:rsid w:val="004B2E5A"/>
    <w:rsid w:val="004B33DC"/>
    <w:rsid w:val="004B35C2"/>
    <w:rsid w:val="004B36A4"/>
    <w:rsid w:val="004B383F"/>
    <w:rsid w:val="004B385E"/>
    <w:rsid w:val="004B386C"/>
    <w:rsid w:val="004B3870"/>
    <w:rsid w:val="004B396A"/>
    <w:rsid w:val="004B3C5E"/>
    <w:rsid w:val="004B3C96"/>
    <w:rsid w:val="004B3CAB"/>
    <w:rsid w:val="004B3D99"/>
    <w:rsid w:val="004B3E68"/>
    <w:rsid w:val="004B4288"/>
    <w:rsid w:val="004B449E"/>
    <w:rsid w:val="004B4550"/>
    <w:rsid w:val="004B460F"/>
    <w:rsid w:val="004B477C"/>
    <w:rsid w:val="004B4AE2"/>
    <w:rsid w:val="004B4B57"/>
    <w:rsid w:val="004B5084"/>
    <w:rsid w:val="004B50A1"/>
    <w:rsid w:val="004B52AC"/>
    <w:rsid w:val="004B5326"/>
    <w:rsid w:val="004B5425"/>
    <w:rsid w:val="004B57FC"/>
    <w:rsid w:val="004B5A4E"/>
    <w:rsid w:val="004B5B86"/>
    <w:rsid w:val="004B5DD6"/>
    <w:rsid w:val="004B5F2B"/>
    <w:rsid w:val="004B63B0"/>
    <w:rsid w:val="004B6674"/>
    <w:rsid w:val="004B6701"/>
    <w:rsid w:val="004B6766"/>
    <w:rsid w:val="004B693D"/>
    <w:rsid w:val="004B6E3E"/>
    <w:rsid w:val="004B6EA3"/>
    <w:rsid w:val="004B749B"/>
    <w:rsid w:val="004B7B3B"/>
    <w:rsid w:val="004B7D03"/>
    <w:rsid w:val="004B7D1E"/>
    <w:rsid w:val="004B7DDB"/>
    <w:rsid w:val="004B7E92"/>
    <w:rsid w:val="004B7FA2"/>
    <w:rsid w:val="004BF692"/>
    <w:rsid w:val="004C0027"/>
    <w:rsid w:val="004C0295"/>
    <w:rsid w:val="004C02D1"/>
    <w:rsid w:val="004C02EE"/>
    <w:rsid w:val="004C0450"/>
    <w:rsid w:val="004C04B3"/>
    <w:rsid w:val="004C08C8"/>
    <w:rsid w:val="004C0D73"/>
    <w:rsid w:val="004C0F19"/>
    <w:rsid w:val="004C1244"/>
    <w:rsid w:val="004C1323"/>
    <w:rsid w:val="004C136B"/>
    <w:rsid w:val="004C1594"/>
    <w:rsid w:val="004C18A5"/>
    <w:rsid w:val="004C18E5"/>
    <w:rsid w:val="004C19D9"/>
    <w:rsid w:val="004C1A49"/>
    <w:rsid w:val="004C1A82"/>
    <w:rsid w:val="004C1B9E"/>
    <w:rsid w:val="004C1C1B"/>
    <w:rsid w:val="004C1F72"/>
    <w:rsid w:val="004C1F77"/>
    <w:rsid w:val="004C20BB"/>
    <w:rsid w:val="004C21B9"/>
    <w:rsid w:val="004C21CB"/>
    <w:rsid w:val="004C22AB"/>
    <w:rsid w:val="004C23A3"/>
    <w:rsid w:val="004C23AF"/>
    <w:rsid w:val="004C2D41"/>
    <w:rsid w:val="004C2F50"/>
    <w:rsid w:val="004C31B1"/>
    <w:rsid w:val="004C36C2"/>
    <w:rsid w:val="004C40E7"/>
    <w:rsid w:val="004C4103"/>
    <w:rsid w:val="004C42AE"/>
    <w:rsid w:val="004C4338"/>
    <w:rsid w:val="004C4535"/>
    <w:rsid w:val="004C478E"/>
    <w:rsid w:val="004C4A7F"/>
    <w:rsid w:val="004C4B77"/>
    <w:rsid w:val="004C4BB2"/>
    <w:rsid w:val="004C4DE2"/>
    <w:rsid w:val="004C4EA1"/>
    <w:rsid w:val="004C5033"/>
    <w:rsid w:val="004C511E"/>
    <w:rsid w:val="004C52EB"/>
    <w:rsid w:val="004C554E"/>
    <w:rsid w:val="004C569F"/>
    <w:rsid w:val="004C58AC"/>
    <w:rsid w:val="004C5938"/>
    <w:rsid w:val="004C5960"/>
    <w:rsid w:val="004C59E0"/>
    <w:rsid w:val="004C5A15"/>
    <w:rsid w:val="004C5A18"/>
    <w:rsid w:val="004C5B25"/>
    <w:rsid w:val="004C5C70"/>
    <w:rsid w:val="004C5EAD"/>
    <w:rsid w:val="004C5F35"/>
    <w:rsid w:val="004C617C"/>
    <w:rsid w:val="004C6217"/>
    <w:rsid w:val="004C644E"/>
    <w:rsid w:val="004C6727"/>
    <w:rsid w:val="004C6846"/>
    <w:rsid w:val="004C6E75"/>
    <w:rsid w:val="004C6F13"/>
    <w:rsid w:val="004C6FC2"/>
    <w:rsid w:val="004C72FC"/>
    <w:rsid w:val="004C74EF"/>
    <w:rsid w:val="004C762F"/>
    <w:rsid w:val="004C77AC"/>
    <w:rsid w:val="004C77E3"/>
    <w:rsid w:val="004C7894"/>
    <w:rsid w:val="004C7BAF"/>
    <w:rsid w:val="004D01A0"/>
    <w:rsid w:val="004D01D7"/>
    <w:rsid w:val="004D03C6"/>
    <w:rsid w:val="004D066E"/>
    <w:rsid w:val="004D0C90"/>
    <w:rsid w:val="004D12C0"/>
    <w:rsid w:val="004D149F"/>
    <w:rsid w:val="004D14C1"/>
    <w:rsid w:val="004D1700"/>
    <w:rsid w:val="004D1799"/>
    <w:rsid w:val="004D1845"/>
    <w:rsid w:val="004D2034"/>
    <w:rsid w:val="004D20A7"/>
    <w:rsid w:val="004D2172"/>
    <w:rsid w:val="004D222C"/>
    <w:rsid w:val="004D2268"/>
    <w:rsid w:val="004D233B"/>
    <w:rsid w:val="004D24D5"/>
    <w:rsid w:val="004D26E3"/>
    <w:rsid w:val="004D2703"/>
    <w:rsid w:val="004D2853"/>
    <w:rsid w:val="004D28CA"/>
    <w:rsid w:val="004D2A88"/>
    <w:rsid w:val="004D2B75"/>
    <w:rsid w:val="004D2DAC"/>
    <w:rsid w:val="004D2DC7"/>
    <w:rsid w:val="004D2E21"/>
    <w:rsid w:val="004D317C"/>
    <w:rsid w:val="004D34AC"/>
    <w:rsid w:val="004D359E"/>
    <w:rsid w:val="004D35C7"/>
    <w:rsid w:val="004D35EB"/>
    <w:rsid w:val="004D3A87"/>
    <w:rsid w:val="004D3DF1"/>
    <w:rsid w:val="004D41EF"/>
    <w:rsid w:val="004D42B4"/>
    <w:rsid w:val="004D479C"/>
    <w:rsid w:val="004D47A1"/>
    <w:rsid w:val="004D4906"/>
    <w:rsid w:val="004D4B7C"/>
    <w:rsid w:val="004D4C7B"/>
    <w:rsid w:val="004D4EA6"/>
    <w:rsid w:val="004D5114"/>
    <w:rsid w:val="004D5275"/>
    <w:rsid w:val="004D52FD"/>
    <w:rsid w:val="004D53D5"/>
    <w:rsid w:val="004D5527"/>
    <w:rsid w:val="004D5665"/>
    <w:rsid w:val="004D576C"/>
    <w:rsid w:val="004D5F7D"/>
    <w:rsid w:val="004D606C"/>
    <w:rsid w:val="004D6116"/>
    <w:rsid w:val="004D619A"/>
    <w:rsid w:val="004D6764"/>
    <w:rsid w:val="004D6A00"/>
    <w:rsid w:val="004D6AB3"/>
    <w:rsid w:val="004D6F1B"/>
    <w:rsid w:val="004D702D"/>
    <w:rsid w:val="004D71BA"/>
    <w:rsid w:val="004D7230"/>
    <w:rsid w:val="004D7232"/>
    <w:rsid w:val="004D741F"/>
    <w:rsid w:val="004D7633"/>
    <w:rsid w:val="004D7AA0"/>
    <w:rsid w:val="004D7BF0"/>
    <w:rsid w:val="004D7BF6"/>
    <w:rsid w:val="004D7CD9"/>
    <w:rsid w:val="004D7D5D"/>
    <w:rsid w:val="004D7E3C"/>
    <w:rsid w:val="004E0121"/>
    <w:rsid w:val="004E03D8"/>
    <w:rsid w:val="004E044E"/>
    <w:rsid w:val="004E05B7"/>
    <w:rsid w:val="004E0633"/>
    <w:rsid w:val="004E06ED"/>
    <w:rsid w:val="004E0AED"/>
    <w:rsid w:val="004E0B35"/>
    <w:rsid w:val="004E0CE5"/>
    <w:rsid w:val="004E0D0C"/>
    <w:rsid w:val="004E1772"/>
    <w:rsid w:val="004E1AF4"/>
    <w:rsid w:val="004E1D00"/>
    <w:rsid w:val="004E1DB6"/>
    <w:rsid w:val="004E2302"/>
    <w:rsid w:val="004E2361"/>
    <w:rsid w:val="004E2466"/>
    <w:rsid w:val="004E2937"/>
    <w:rsid w:val="004E294A"/>
    <w:rsid w:val="004E296B"/>
    <w:rsid w:val="004E2EC7"/>
    <w:rsid w:val="004E2F61"/>
    <w:rsid w:val="004E2FAD"/>
    <w:rsid w:val="004E32C9"/>
    <w:rsid w:val="004E36A0"/>
    <w:rsid w:val="004E3900"/>
    <w:rsid w:val="004E39DF"/>
    <w:rsid w:val="004E3BCF"/>
    <w:rsid w:val="004E40D6"/>
    <w:rsid w:val="004E41CF"/>
    <w:rsid w:val="004E479C"/>
    <w:rsid w:val="004E4A6B"/>
    <w:rsid w:val="004E4E27"/>
    <w:rsid w:val="004E5328"/>
    <w:rsid w:val="004E5340"/>
    <w:rsid w:val="004E53BB"/>
    <w:rsid w:val="004E544D"/>
    <w:rsid w:val="004E5613"/>
    <w:rsid w:val="004E5628"/>
    <w:rsid w:val="004E56DB"/>
    <w:rsid w:val="004E5758"/>
    <w:rsid w:val="004E577C"/>
    <w:rsid w:val="004E57E8"/>
    <w:rsid w:val="004E59CC"/>
    <w:rsid w:val="004E5B0D"/>
    <w:rsid w:val="004E5D42"/>
    <w:rsid w:val="004E5E6E"/>
    <w:rsid w:val="004E5E86"/>
    <w:rsid w:val="004E6031"/>
    <w:rsid w:val="004E60D7"/>
    <w:rsid w:val="004E61BC"/>
    <w:rsid w:val="004E6217"/>
    <w:rsid w:val="004E635B"/>
    <w:rsid w:val="004E643F"/>
    <w:rsid w:val="004E6560"/>
    <w:rsid w:val="004E657B"/>
    <w:rsid w:val="004E6B63"/>
    <w:rsid w:val="004E6C02"/>
    <w:rsid w:val="004E6E3F"/>
    <w:rsid w:val="004E7220"/>
    <w:rsid w:val="004E72BA"/>
    <w:rsid w:val="004E72C6"/>
    <w:rsid w:val="004E7812"/>
    <w:rsid w:val="004E78E6"/>
    <w:rsid w:val="004E7CDE"/>
    <w:rsid w:val="004F011B"/>
    <w:rsid w:val="004F01AC"/>
    <w:rsid w:val="004F0316"/>
    <w:rsid w:val="004F055C"/>
    <w:rsid w:val="004F0572"/>
    <w:rsid w:val="004F0649"/>
    <w:rsid w:val="004F07C0"/>
    <w:rsid w:val="004F0860"/>
    <w:rsid w:val="004F0A7E"/>
    <w:rsid w:val="004F0D83"/>
    <w:rsid w:val="004F0E5D"/>
    <w:rsid w:val="004F0EC7"/>
    <w:rsid w:val="004F0ECC"/>
    <w:rsid w:val="004F0F01"/>
    <w:rsid w:val="004F1340"/>
    <w:rsid w:val="004F1358"/>
    <w:rsid w:val="004F1498"/>
    <w:rsid w:val="004F1505"/>
    <w:rsid w:val="004F190F"/>
    <w:rsid w:val="004F1917"/>
    <w:rsid w:val="004F1995"/>
    <w:rsid w:val="004F2049"/>
    <w:rsid w:val="004F2200"/>
    <w:rsid w:val="004F24A9"/>
    <w:rsid w:val="004F2756"/>
    <w:rsid w:val="004F2D76"/>
    <w:rsid w:val="004F2DB0"/>
    <w:rsid w:val="004F2DC7"/>
    <w:rsid w:val="004F2E55"/>
    <w:rsid w:val="004F2E8C"/>
    <w:rsid w:val="004F3043"/>
    <w:rsid w:val="004F3134"/>
    <w:rsid w:val="004F34A0"/>
    <w:rsid w:val="004F3BE7"/>
    <w:rsid w:val="004F4513"/>
    <w:rsid w:val="004F457F"/>
    <w:rsid w:val="004F48B4"/>
    <w:rsid w:val="004F4909"/>
    <w:rsid w:val="004F4919"/>
    <w:rsid w:val="004F4964"/>
    <w:rsid w:val="004F4B87"/>
    <w:rsid w:val="004F4C6F"/>
    <w:rsid w:val="004F4FD0"/>
    <w:rsid w:val="004F5118"/>
    <w:rsid w:val="004F52A0"/>
    <w:rsid w:val="004F53D7"/>
    <w:rsid w:val="004F546D"/>
    <w:rsid w:val="004F5682"/>
    <w:rsid w:val="004F58AB"/>
    <w:rsid w:val="004F5A13"/>
    <w:rsid w:val="004F5AC8"/>
    <w:rsid w:val="004F5B9F"/>
    <w:rsid w:val="004F5E1D"/>
    <w:rsid w:val="004F6440"/>
    <w:rsid w:val="004F66C7"/>
    <w:rsid w:val="004F6857"/>
    <w:rsid w:val="004F69CD"/>
    <w:rsid w:val="004F6AA9"/>
    <w:rsid w:val="004F6AC5"/>
    <w:rsid w:val="004F6B9B"/>
    <w:rsid w:val="004F6D2D"/>
    <w:rsid w:val="004F7003"/>
    <w:rsid w:val="004F72AA"/>
    <w:rsid w:val="004F73D4"/>
    <w:rsid w:val="004F7662"/>
    <w:rsid w:val="004F79CB"/>
    <w:rsid w:val="004F7A0A"/>
    <w:rsid w:val="004F7A27"/>
    <w:rsid w:val="004F7DF7"/>
    <w:rsid w:val="004F7DFA"/>
    <w:rsid w:val="00500090"/>
    <w:rsid w:val="00500128"/>
    <w:rsid w:val="005001E4"/>
    <w:rsid w:val="0050044F"/>
    <w:rsid w:val="005007F2"/>
    <w:rsid w:val="00500B77"/>
    <w:rsid w:val="00500C8F"/>
    <w:rsid w:val="00501065"/>
    <w:rsid w:val="00501104"/>
    <w:rsid w:val="005014A1"/>
    <w:rsid w:val="005015F9"/>
    <w:rsid w:val="00501823"/>
    <w:rsid w:val="00501B9A"/>
    <w:rsid w:val="00501DBA"/>
    <w:rsid w:val="00502194"/>
    <w:rsid w:val="00502355"/>
    <w:rsid w:val="005023E6"/>
    <w:rsid w:val="00502462"/>
    <w:rsid w:val="0050298A"/>
    <w:rsid w:val="005029CE"/>
    <w:rsid w:val="00502A9C"/>
    <w:rsid w:val="00502DC7"/>
    <w:rsid w:val="00502EA3"/>
    <w:rsid w:val="005030E7"/>
    <w:rsid w:val="00503206"/>
    <w:rsid w:val="00503402"/>
    <w:rsid w:val="0050340B"/>
    <w:rsid w:val="00503761"/>
    <w:rsid w:val="005038E8"/>
    <w:rsid w:val="00503909"/>
    <w:rsid w:val="0050399F"/>
    <w:rsid w:val="00503BF1"/>
    <w:rsid w:val="00503D85"/>
    <w:rsid w:val="00503E9E"/>
    <w:rsid w:val="00503F52"/>
    <w:rsid w:val="00503FE7"/>
    <w:rsid w:val="0050417E"/>
    <w:rsid w:val="005041A6"/>
    <w:rsid w:val="005042F1"/>
    <w:rsid w:val="005045A2"/>
    <w:rsid w:val="00504687"/>
    <w:rsid w:val="005046E5"/>
    <w:rsid w:val="00504D48"/>
    <w:rsid w:val="00504DD0"/>
    <w:rsid w:val="00504E6F"/>
    <w:rsid w:val="00504EFA"/>
    <w:rsid w:val="00504F76"/>
    <w:rsid w:val="005052C2"/>
    <w:rsid w:val="00505378"/>
    <w:rsid w:val="005054EC"/>
    <w:rsid w:val="005057C2"/>
    <w:rsid w:val="005058B1"/>
    <w:rsid w:val="0050597F"/>
    <w:rsid w:val="00505A57"/>
    <w:rsid w:val="00505F13"/>
    <w:rsid w:val="0050614B"/>
    <w:rsid w:val="00506155"/>
    <w:rsid w:val="005061D3"/>
    <w:rsid w:val="00506296"/>
    <w:rsid w:val="00506326"/>
    <w:rsid w:val="0050646E"/>
    <w:rsid w:val="00506969"/>
    <w:rsid w:val="005069E0"/>
    <w:rsid w:val="00506E58"/>
    <w:rsid w:val="00506FEC"/>
    <w:rsid w:val="005071F4"/>
    <w:rsid w:val="00507378"/>
    <w:rsid w:val="005073C5"/>
    <w:rsid w:val="005079D6"/>
    <w:rsid w:val="005079E3"/>
    <w:rsid w:val="00507B59"/>
    <w:rsid w:val="00507D46"/>
    <w:rsid w:val="00507E98"/>
    <w:rsid w:val="00507EF9"/>
    <w:rsid w:val="00510191"/>
    <w:rsid w:val="005102BC"/>
    <w:rsid w:val="00510EDA"/>
    <w:rsid w:val="005110E8"/>
    <w:rsid w:val="0051125D"/>
    <w:rsid w:val="005114AA"/>
    <w:rsid w:val="00511841"/>
    <w:rsid w:val="00511A7B"/>
    <w:rsid w:val="00511ABC"/>
    <w:rsid w:val="00511CDE"/>
    <w:rsid w:val="00511E4B"/>
    <w:rsid w:val="00511FC5"/>
    <w:rsid w:val="0051238D"/>
    <w:rsid w:val="005123FF"/>
    <w:rsid w:val="005127E3"/>
    <w:rsid w:val="00512C7F"/>
    <w:rsid w:val="00512D61"/>
    <w:rsid w:val="00512D8B"/>
    <w:rsid w:val="00512D9A"/>
    <w:rsid w:val="00512FBB"/>
    <w:rsid w:val="00513576"/>
    <w:rsid w:val="0051369F"/>
    <w:rsid w:val="00513719"/>
    <w:rsid w:val="005147AA"/>
    <w:rsid w:val="005149B3"/>
    <w:rsid w:val="00514D8D"/>
    <w:rsid w:val="00515002"/>
    <w:rsid w:val="005150FC"/>
    <w:rsid w:val="00515378"/>
    <w:rsid w:val="00515403"/>
    <w:rsid w:val="0051551B"/>
    <w:rsid w:val="0051552E"/>
    <w:rsid w:val="00515AA2"/>
    <w:rsid w:val="00515CF5"/>
    <w:rsid w:val="00515D03"/>
    <w:rsid w:val="00515E61"/>
    <w:rsid w:val="00515F25"/>
    <w:rsid w:val="00515F9C"/>
    <w:rsid w:val="0051616C"/>
    <w:rsid w:val="0051619D"/>
    <w:rsid w:val="00516288"/>
    <w:rsid w:val="005163D0"/>
    <w:rsid w:val="005164BC"/>
    <w:rsid w:val="0051661E"/>
    <w:rsid w:val="00516878"/>
    <w:rsid w:val="00516909"/>
    <w:rsid w:val="005169F0"/>
    <w:rsid w:val="00516C66"/>
    <w:rsid w:val="00516CFC"/>
    <w:rsid w:val="00516F36"/>
    <w:rsid w:val="00517032"/>
    <w:rsid w:val="00517145"/>
    <w:rsid w:val="0051764F"/>
    <w:rsid w:val="005178CF"/>
    <w:rsid w:val="0051790B"/>
    <w:rsid w:val="00517B52"/>
    <w:rsid w:val="00517C8B"/>
    <w:rsid w:val="00517E34"/>
    <w:rsid w:val="00520120"/>
    <w:rsid w:val="00520149"/>
    <w:rsid w:val="00520250"/>
    <w:rsid w:val="00520428"/>
    <w:rsid w:val="00520541"/>
    <w:rsid w:val="00520749"/>
    <w:rsid w:val="0052075C"/>
    <w:rsid w:val="00520822"/>
    <w:rsid w:val="0052099E"/>
    <w:rsid w:val="00520AA9"/>
    <w:rsid w:val="00520CE6"/>
    <w:rsid w:val="00520DE9"/>
    <w:rsid w:val="00521136"/>
    <w:rsid w:val="00521454"/>
    <w:rsid w:val="00521603"/>
    <w:rsid w:val="0052172F"/>
    <w:rsid w:val="00521A16"/>
    <w:rsid w:val="00521ADA"/>
    <w:rsid w:val="00521F66"/>
    <w:rsid w:val="00522129"/>
    <w:rsid w:val="005223A0"/>
    <w:rsid w:val="00522568"/>
    <w:rsid w:val="005226AC"/>
    <w:rsid w:val="005226D5"/>
    <w:rsid w:val="005226DF"/>
    <w:rsid w:val="00522711"/>
    <w:rsid w:val="00522D34"/>
    <w:rsid w:val="00522FB6"/>
    <w:rsid w:val="005233D1"/>
    <w:rsid w:val="005236B7"/>
    <w:rsid w:val="00523D57"/>
    <w:rsid w:val="00523EDA"/>
    <w:rsid w:val="00523F3C"/>
    <w:rsid w:val="0052408E"/>
    <w:rsid w:val="0052438F"/>
    <w:rsid w:val="00524512"/>
    <w:rsid w:val="0052455E"/>
    <w:rsid w:val="00524583"/>
    <w:rsid w:val="005247B1"/>
    <w:rsid w:val="00524AEE"/>
    <w:rsid w:val="00524F7A"/>
    <w:rsid w:val="005250BA"/>
    <w:rsid w:val="005251EE"/>
    <w:rsid w:val="0052525A"/>
    <w:rsid w:val="0052525D"/>
    <w:rsid w:val="0052548B"/>
    <w:rsid w:val="005254B5"/>
    <w:rsid w:val="0052557F"/>
    <w:rsid w:val="005255C3"/>
    <w:rsid w:val="0052565C"/>
    <w:rsid w:val="00525831"/>
    <w:rsid w:val="005258D2"/>
    <w:rsid w:val="00525A13"/>
    <w:rsid w:val="00525A5B"/>
    <w:rsid w:val="00525C71"/>
    <w:rsid w:val="00525C74"/>
    <w:rsid w:val="00525CD6"/>
    <w:rsid w:val="00525D22"/>
    <w:rsid w:val="00525EFB"/>
    <w:rsid w:val="00525FC6"/>
    <w:rsid w:val="005262C3"/>
    <w:rsid w:val="00526890"/>
    <w:rsid w:val="005269A0"/>
    <w:rsid w:val="00526A3E"/>
    <w:rsid w:val="00526F93"/>
    <w:rsid w:val="00527539"/>
    <w:rsid w:val="00527665"/>
    <w:rsid w:val="005278B3"/>
    <w:rsid w:val="0053017B"/>
    <w:rsid w:val="005301C5"/>
    <w:rsid w:val="0053027C"/>
    <w:rsid w:val="005302BC"/>
    <w:rsid w:val="00530386"/>
    <w:rsid w:val="005303DF"/>
    <w:rsid w:val="005309D9"/>
    <w:rsid w:val="00530B84"/>
    <w:rsid w:val="00530E21"/>
    <w:rsid w:val="00530FB4"/>
    <w:rsid w:val="0053113A"/>
    <w:rsid w:val="00531287"/>
    <w:rsid w:val="00531483"/>
    <w:rsid w:val="005316A3"/>
    <w:rsid w:val="00531843"/>
    <w:rsid w:val="005319F2"/>
    <w:rsid w:val="00531AFD"/>
    <w:rsid w:val="00531B66"/>
    <w:rsid w:val="00531CBF"/>
    <w:rsid w:val="00531D22"/>
    <w:rsid w:val="00531DF7"/>
    <w:rsid w:val="00531EF5"/>
    <w:rsid w:val="00532102"/>
    <w:rsid w:val="00532146"/>
    <w:rsid w:val="00532221"/>
    <w:rsid w:val="00532261"/>
    <w:rsid w:val="00532430"/>
    <w:rsid w:val="00532740"/>
    <w:rsid w:val="00532CC0"/>
    <w:rsid w:val="00532E71"/>
    <w:rsid w:val="00532EC0"/>
    <w:rsid w:val="00532F6B"/>
    <w:rsid w:val="005332BA"/>
    <w:rsid w:val="005334B8"/>
    <w:rsid w:val="0053358C"/>
    <w:rsid w:val="00533664"/>
    <w:rsid w:val="005339C1"/>
    <w:rsid w:val="00533D4D"/>
    <w:rsid w:val="00533F54"/>
    <w:rsid w:val="00534170"/>
    <w:rsid w:val="005341E7"/>
    <w:rsid w:val="005345A5"/>
    <w:rsid w:val="00534645"/>
    <w:rsid w:val="0053478D"/>
    <w:rsid w:val="00534790"/>
    <w:rsid w:val="005347AE"/>
    <w:rsid w:val="00534953"/>
    <w:rsid w:val="00534F06"/>
    <w:rsid w:val="00535038"/>
    <w:rsid w:val="005351D5"/>
    <w:rsid w:val="00535223"/>
    <w:rsid w:val="005356BA"/>
    <w:rsid w:val="00535755"/>
    <w:rsid w:val="00535E1E"/>
    <w:rsid w:val="005360EB"/>
    <w:rsid w:val="005362D9"/>
    <w:rsid w:val="0053648C"/>
    <w:rsid w:val="00536518"/>
    <w:rsid w:val="005366F2"/>
    <w:rsid w:val="00536705"/>
    <w:rsid w:val="00536AFB"/>
    <w:rsid w:val="00536F01"/>
    <w:rsid w:val="005370B1"/>
    <w:rsid w:val="0053714D"/>
    <w:rsid w:val="00537171"/>
    <w:rsid w:val="00537289"/>
    <w:rsid w:val="00537562"/>
    <w:rsid w:val="00537803"/>
    <w:rsid w:val="00537A04"/>
    <w:rsid w:val="00537FBE"/>
    <w:rsid w:val="00540042"/>
    <w:rsid w:val="00540397"/>
    <w:rsid w:val="00540605"/>
    <w:rsid w:val="00541196"/>
    <w:rsid w:val="0054146C"/>
    <w:rsid w:val="005414B3"/>
    <w:rsid w:val="005414C2"/>
    <w:rsid w:val="00541602"/>
    <w:rsid w:val="005417F4"/>
    <w:rsid w:val="0054190E"/>
    <w:rsid w:val="00541A04"/>
    <w:rsid w:val="00541D09"/>
    <w:rsid w:val="00542207"/>
    <w:rsid w:val="00542337"/>
    <w:rsid w:val="00542406"/>
    <w:rsid w:val="00542C21"/>
    <w:rsid w:val="00542DC6"/>
    <w:rsid w:val="00542EBA"/>
    <w:rsid w:val="005430E5"/>
    <w:rsid w:val="00543136"/>
    <w:rsid w:val="0054317E"/>
    <w:rsid w:val="0054321F"/>
    <w:rsid w:val="0054358B"/>
    <w:rsid w:val="0054359F"/>
    <w:rsid w:val="0054361C"/>
    <w:rsid w:val="005437F9"/>
    <w:rsid w:val="005438BA"/>
    <w:rsid w:val="00543C27"/>
    <w:rsid w:val="00543C71"/>
    <w:rsid w:val="0054413A"/>
    <w:rsid w:val="0054419F"/>
    <w:rsid w:val="00544381"/>
    <w:rsid w:val="005443D3"/>
    <w:rsid w:val="00544714"/>
    <w:rsid w:val="00544A76"/>
    <w:rsid w:val="00544AEE"/>
    <w:rsid w:val="00544B40"/>
    <w:rsid w:val="00544BB9"/>
    <w:rsid w:val="00544F05"/>
    <w:rsid w:val="00545126"/>
    <w:rsid w:val="00545313"/>
    <w:rsid w:val="00545497"/>
    <w:rsid w:val="00545703"/>
    <w:rsid w:val="00545730"/>
    <w:rsid w:val="00545789"/>
    <w:rsid w:val="005457D0"/>
    <w:rsid w:val="00545F26"/>
    <w:rsid w:val="0054602B"/>
    <w:rsid w:val="00546135"/>
    <w:rsid w:val="00546390"/>
    <w:rsid w:val="00546487"/>
    <w:rsid w:val="005464D4"/>
    <w:rsid w:val="0054686A"/>
    <w:rsid w:val="00546AC4"/>
    <w:rsid w:val="00546ADF"/>
    <w:rsid w:val="00546DF5"/>
    <w:rsid w:val="00546DF9"/>
    <w:rsid w:val="00546FB0"/>
    <w:rsid w:val="00546FDD"/>
    <w:rsid w:val="005473B8"/>
    <w:rsid w:val="005473D0"/>
    <w:rsid w:val="005476F1"/>
    <w:rsid w:val="005477AE"/>
    <w:rsid w:val="00547D3A"/>
    <w:rsid w:val="0055020C"/>
    <w:rsid w:val="0055021E"/>
    <w:rsid w:val="00550348"/>
    <w:rsid w:val="0055049C"/>
    <w:rsid w:val="005506D3"/>
    <w:rsid w:val="0055071F"/>
    <w:rsid w:val="00550A3B"/>
    <w:rsid w:val="00550AE5"/>
    <w:rsid w:val="00550BB5"/>
    <w:rsid w:val="00550CBE"/>
    <w:rsid w:val="00550DE2"/>
    <w:rsid w:val="0055107C"/>
    <w:rsid w:val="0055120B"/>
    <w:rsid w:val="005515D1"/>
    <w:rsid w:val="00551636"/>
    <w:rsid w:val="005519F6"/>
    <w:rsid w:val="00551BB2"/>
    <w:rsid w:val="00552688"/>
    <w:rsid w:val="0055294D"/>
    <w:rsid w:val="00553213"/>
    <w:rsid w:val="0055329E"/>
    <w:rsid w:val="005532E5"/>
    <w:rsid w:val="005532EC"/>
    <w:rsid w:val="0055363D"/>
    <w:rsid w:val="00553A4A"/>
    <w:rsid w:val="00553C5F"/>
    <w:rsid w:val="00553CA1"/>
    <w:rsid w:val="00553CB3"/>
    <w:rsid w:val="00553EF2"/>
    <w:rsid w:val="00553F13"/>
    <w:rsid w:val="00553F15"/>
    <w:rsid w:val="00553F81"/>
    <w:rsid w:val="005541ED"/>
    <w:rsid w:val="0055429C"/>
    <w:rsid w:val="0055429D"/>
    <w:rsid w:val="005543A1"/>
    <w:rsid w:val="00554524"/>
    <w:rsid w:val="0055455C"/>
    <w:rsid w:val="0055461E"/>
    <w:rsid w:val="00554649"/>
    <w:rsid w:val="00554B10"/>
    <w:rsid w:val="00554D55"/>
    <w:rsid w:val="00554FDD"/>
    <w:rsid w:val="00555103"/>
    <w:rsid w:val="0055534E"/>
    <w:rsid w:val="0055535B"/>
    <w:rsid w:val="00555391"/>
    <w:rsid w:val="005553A6"/>
    <w:rsid w:val="00555549"/>
    <w:rsid w:val="005556C9"/>
    <w:rsid w:val="005557F0"/>
    <w:rsid w:val="0055580E"/>
    <w:rsid w:val="00555934"/>
    <w:rsid w:val="00555B3F"/>
    <w:rsid w:val="00555E77"/>
    <w:rsid w:val="005562B8"/>
    <w:rsid w:val="0055634A"/>
    <w:rsid w:val="0055658E"/>
    <w:rsid w:val="005565E7"/>
    <w:rsid w:val="0055684C"/>
    <w:rsid w:val="00556A8F"/>
    <w:rsid w:val="00556CCB"/>
    <w:rsid w:val="00556E2A"/>
    <w:rsid w:val="00557197"/>
    <w:rsid w:val="005572CF"/>
    <w:rsid w:val="0055748C"/>
    <w:rsid w:val="0055772F"/>
    <w:rsid w:val="00557833"/>
    <w:rsid w:val="00557CD8"/>
    <w:rsid w:val="00557E75"/>
    <w:rsid w:val="0056006F"/>
    <w:rsid w:val="00560088"/>
    <w:rsid w:val="00560451"/>
    <w:rsid w:val="0056055C"/>
    <w:rsid w:val="0056062B"/>
    <w:rsid w:val="0056079C"/>
    <w:rsid w:val="00560AB0"/>
    <w:rsid w:val="00560C4D"/>
    <w:rsid w:val="00560DD6"/>
    <w:rsid w:val="00560E0F"/>
    <w:rsid w:val="00560ECB"/>
    <w:rsid w:val="00560ED7"/>
    <w:rsid w:val="00560F17"/>
    <w:rsid w:val="005618B3"/>
    <w:rsid w:val="005618D9"/>
    <w:rsid w:val="005619C6"/>
    <w:rsid w:val="00561B24"/>
    <w:rsid w:val="00561FC2"/>
    <w:rsid w:val="00562073"/>
    <w:rsid w:val="005620C7"/>
    <w:rsid w:val="0056219D"/>
    <w:rsid w:val="0056224C"/>
    <w:rsid w:val="00562551"/>
    <w:rsid w:val="005629D6"/>
    <w:rsid w:val="00562AFE"/>
    <w:rsid w:val="00562DCE"/>
    <w:rsid w:val="00562F94"/>
    <w:rsid w:val="00563104"/>
    <w:rsid w:val="005631AE"/>
    <w:rsid w:val="005632EC"/>
    <w:rsid w:val="00563370"/>
    <w:rsid w:val="0056341F"/>
    <w:rsid w:val="00563474"/>
    <w:rsid w:val="00563775"/>
    <w:rsid w:val="00563A19"/>
    <w:rsid w:val="00563D19"/>
    <w:rsid w:val="00563E2A"/>
    <w:rsid w:val="00563E33"/>
    <w:rsid w:val="00563E60"/>
    <w:rsid w:val="00563E77"/>
    <w:rsid w:val="00563F1C"/>
    <w:rsid w:val="005643C9"/>
    <w:rsid w:val="005645CF"/>
    <w:rsid w:val="00564706"/>
    <w:rsid w:val="005647B9"/>
    <w:rsid w:val="00564833"/>
    <w:rsid w:val="005649A4"/>
    <w:rsid w:val="00564BA6"/>
    <w:rsid w:val="00564BE5"/>
    <w:rsid w:val="00564D9E"/>
    <w:rsid w:val="00564E0C"/>
    <w:rsid w:val="005650FF"/>
    <w:rsid w:val="0056515D"/>
    <w:rsid w:val="005656A3"/>
    <w:rsid w:val="005659B4"/>
    <w:rsid w:val="00565C19"/>
    <w:rsid w:val="00565E79"/>
    <w:rsid w:val="00565EFE"/>
    <w:rsid w:val="00565FE4"/>
    <w:rsid w:val="0056631A"/>
    <w:rsid w:val="00566411"/>
    <w:rsid w:val="00566419"/>
    <w:rsid w:val="0056655A"/>
    <w:rsid w:val="00566651"/>
    <w:rsid w:val="00566761"/>
    <w:rsid w:val="00566812"/>
    <w:rsid w:val="00566889"/>
    <w:rsid w:val="00566A30"/>
    <w:rsid w:val="00566AEB"/>
    <w:rsid w:val="00566C99"/>
    <w:rsid w:val="00566F72"/>
    <w:rsid w:val="00566FA7"/>
    <w:rsid w:val="005670BB"/>
    <w:rsid w:val="005671B9"/>
    <w:rsid w:val="005672F9"/>
    <w:rsid w:val="005673BB"/>
    <w:rsid w:val="005673BD"/>
    <w:rsid w:val="0056758B"/>
    <w:rsid w:val="00567B7A"/>
    <w:rsid w:val="00567DDA"/>
    <w:rsid w:val="00570087"/>
    <w:rsid w:val="00570361"/>
    <w:rsid w:val="005703C0"/>
    <w:rsid w:val="0057065E"/>
    <w:rsid w:val="00570687"/>
    <w:rsid w:val="00570A36"/>
    <w:rsid w:val="00570CBA"/>
    <w:rsid w:val="00570E4D"/>
    <w:rsid w:val="00570EC3"/>
    <w:rsid w:val="0057104E"/>
    <w:rsid w:val="005710D2"/>
    <w:rsid w:val="00571152"/>
    <w:rsid w:val="00571304"/>
    <w:rsid w:val="00571365"/>
    <w:rsid w:val="0057152D"/>
    <w:rsid w:val="0057165A"/>
    <w:rsid w:val="005719B5"/>
    <w:rsid w:val="00572342"/>
    <w:rsid w:val="0057237F"/>
    <w:rsid w:val="005723F6"/>
    <w:rsid w:val="00572653"/>
    <w:rsid w:val="005726DA"/>
    <w:rsid w:val="005726E5"/>
    <w:rsid w:val="005727F4"/>
    <w:rsid w:val="0057294A"/>
    <w:rsid w:val="00572AA2"/>
    <w:rsid w:val="00572CF9"/>
    <w:rsid w:val="00572DDE"/>
    <w:rsid w:val="00572E0F"/>
    <w:rsid w:val="00572F69"/>
    <w:rsid w:val="0057310A"/>
    <w:rsid w:val="00573232"/>
    <w:rsid w:val="0057332D"/>
    <w:rsid w:val="005734A0"/>
    <w:rsid w:val="00573868"/>
    <w:rsid w:val="00573921"/>
    <w:rsid w:val="00573B7F"/>
    <w:rsid w:val="00573CA6"/>
    <w:rsid w:val="00574302"/>
    <w:rsid w:val="00574481"/>
    <w:rsid w:val="0057468D"/>
    <w:rsid w:val="005748D4"/>
    <w:rsid w:val="00574A92"/>
    <w:rsid w:val="00574E9E"/>
    <w:rsid w:val="00574FB8"/>
    <w:rsid w:val="00575421"/>
    <w:rsid w:val="005754D8"/>
    <w:rsid w:val="00575793"/>
    <w:rsid w:val="005757A4"/>
    <w:rsid w:val="005757B6"/>
    <w:rsid w:val="00575C22"/>
    <w:rsid w:val="00575C8D"/>
    <w:rsid w:val="00575F3D"/>
    <w:rsid w:val="0057627B"/>
    <w:rsid w:val="00576389"/>
    <w:rsid w:val="0057654F"/>
    <w:rsid w:val="00576660"/>
    <w:rsid w:val="005767EE"/>
    <w:rsid w:val="005768D5"/>
    <w:rsid w:val="005768D7"/>
    <w:rsid w:val="005769E6"/>
    <w:rsid w:val="00576A34"/>
    <w:rsid w:val="00576B57"/>
    <w:rsid w:val="00576D12"/>
    <w:rsid w:val="00576EC0"/>
    <w:rsid w:val="00577043"/>
    <w:rsid w:val="005771F3"/>
    <w:rsid w:val="005773E8"/>
    <w:rsid w:val="005775C9"/>
    <w:rsid w:val="00577651"/>
    <w:rsid w:val="0057777D"/>
    <w:rsid w:val="00577890"/>
    <w:rsid w:val="005778DE"/>
    <w:rsid w:val="00577B29"/>
    <w:rsid w:val="00577F9E"/>
    <w:rsid w:val="00580389"/>
    <w:rsid w:val="0058058C"/>
    <w:rsid w:val="005805CE"/>
    <w:rsid w:val="00580873"/>
    <w:rsid w:val="005808F9"/>
    <w:rsid w:val="00580A5A"/>
    <w:rsid w:val="00580C8C"/>
    <w:rsid w:val="00580D29"/>
    <w:rsid w:val="00581031"/>
    <w:rsid w:val="0058133F"/>
    <w:rsid w:val="005813B7"/>
    <w:rsid w:val="005817D3"/>
    <w:rsid w:val="00581855"/>
    <w:rsid w:val="005819EB"/>
    <w:rsid w:val="00581C28"/>
    <w:rsid w:val="00581C36"/>
    <w:rsid w:val="00581E27"/>
    <w:rsid w:val="0058251F"/>
    <w:rsid w:val="0058255A"/>
    <w:rsid w:val="00582737"/>
    <w:rsid w:val="00582862"/>
    <w:rsid w:val="00582B6D"/>
    <w:rsid w:val="00582E16"/>
    <w:rsid w:val="00583101"/>
    <w:rsid w:val="00583149"/>
    <w:rsid w:val="0058333E"/>
    <w:rsid w:val="00583489"/>
    <w:rsid w:val="005836CB"/>
    <w:rsid w:val="0058391B"/>
    <w:rsid w:val="005839B9"/>
    <w:rsid w:val="005839CF"/>
    <w:rsid w:val="00583D91"/>
    <w:rsid w:val="00583F12"/>
    <w:rsid w:val="00583F3D"/>
    <w:rsid w:val="005840B3"/>
    <w:rsid w:val="00584102"/>
    <w:rsid w:val="005842AC"/>
    <w:rsid w:val="0058456A"/>
    <w:rsid w:val="00584621"/>
    <w:rsid w:val="00584632"/>
    <w:rsid w:val="005846DE"/>
    <w:rsid w:val="005848E4"/>
    <w:rsid w:val="0058492C"/>
    <w:rsid w:val="00584B8F"/>
    <w:rsid w:val="00584EC9"/>
    <w:rsid w:val="005855F9"/>
    <w:rsid w:val="00585648"/>
    <w:rsid w:val="00585AF0"/>
    <w:rsid w:val="00585E61"/>
    <w:rsid w:val="0058612C"/>
    <w:rsid w:val="00586132"/>
    <w:rsid w:val="005862F8"/>
    <w:rsid w:val="00586372"/>
    <w:rsid w:val="00586631"/>
    <w:rsid w:val="005868C8"/>
    <w:rsid w:val="00586B47"/>
    <w:rsid w:val="00586B9F"/>
    <w:rsid w:val="00586BD3"/>
    <w:rsid w:val="00586DD6"/>
    <w:rsid w:val="00586EC4"/>
    <w:rsid w:val="00586F64"/>
    <w:rsid w:val="0058719E"/>
    <w:rsid w:val="00587317"/>
    <w:rsid w:val="0058754B"/>
    <w:rsid w:val="00587601"/>
    <w:rsid w:val="0058770A"/>
    <w:rsid w:val="005877BF"/>
    <w:rsid w:val="00587EBE"/>
    <w:rsid w:val="00587ED2"/>
    <w:rsid w:val="00587FCA"/>
    <w:rsid w:val="00587FDB"/>
    <w:rsid w:val="005900C9"/>
    <w:rsid w:val="00590470"/>
    <w:rsid w:val="00590536"/>
    <w:rsid w:val="005905CD"/>
    <w:rsid w:val="005905F9"/>
    <w:rsid w:val="0059081D"/>
    <w:rsid w:val="005909C7"/>
    <w:rsid w:val="00590D1D"/>
    <w:rsid w:val="00590E0C"/>
    <w:rsid w:val="00590F45"/>
    <w:rsid w:val="005913F1"/>
    <w:rsid w:val="0059144B"/>
    <w:rsid w:val="005914FF"/>
    <w:rsid w:val="00591810"/>
    <w:rsid w:val="0059199B"/>
    <w:rsid w:val="00591C49"/>
    <w:rsid w:val="00591C4E"/>
    <w:rsid w:val="00591CA0"/>
    <w:rsid w:val="00591CD3"/>
    <w:rsid w:val="00591FE9"/>
    <w:rsid w:val="005921E0"/>
    <w:rsid w:val="005922AD"/>
    <w:rsid w:val="0059246C"/>
    <w:rsid w:val="005925A9"/>
    <w:rsid w:val="0059265B"/>
    <w:rsid w:val="0059287E"/>
    <w:rsid w:val="00592A77"/>
    <w:rsid w:val="00592EEA"/>
    <w:rsid w:val="00593032"/>
    <w:rsid w:val="005930ED"/>
    <w:rsid w:val="005930F4"/>
    <w:rsid w:val="005931D5"/>
    <w:rsid w:val="00593214"/>
    <w:rsid w:val="00593283"/>
    <w:rsid w:val="00593427"/>
    <w:rsid w:val="00593433"/>
    <w:rsid w:val="0059374B"/>
    <w:rsid w:val="0059398C"/>
    <w:rsid w:val="0059399F"/>
    <w:rsid w:val="00593B89"/>
    <w:rsid w:val="00593EF2"/>
    <w:rsid w:val="00594206"/>
    <w:rsid w:val="0059425A"/>
    <w:rsid w:val="00594851"/>
    <w:rsid w:val="005949B1"/>
    <w:rsid w:val="00594AD7"/>
    <w:rsid w:val="00594C32"/>
    <w:rsid w:val="00594D78"/>
    <w:rsid w:val="00594E34"/>
    <w:rsid w:val="00594F7C"/>
    <w:rsid w:val="00595198"/>
    <w:rsid w:val="0059521F"/>
    <w:rsid w:val="00595537"/>
    <w:rsid w:val="005956FB"/>
    <w:rsid w:val="00595719"/>
    <w:rsid w:val="00595723"/>
    <w:rsid w:val="0059590F"/>
    <w:rsid w:val="00595B32"/>
    <w:rsid w:val="00595E05"/>
    <w:rsid w:val="005960A7"/>
    <w:rsid w:val="005963B2"/>
    <w:rsid w:val="005966AE"/>
    <w:rsid w:val="00596A4E"/>
    <w:rsid w:val="00596D56"/>
    <w:rsid w:val="00596FB5"/>
    <w:rsid w:val="00597120"/>
    <w:rsid w:val="00597498"/>
    <w:rsid w:val="00597548"/>
    <w:rsid w:val="0059757A"/>
    <w:rsid w:val="00597618"/>
    <w:rsid w:val="00597747"/>
    <w:rsid w:val="00597869"/>
    <w:rsid w:val="005979F3"/>
    <w:rsid w:val="00597BFE"/>
    <w:rsid w:val="00597CFC"/>
    <w:rsid w:val="00597D3E"/>
    <w:rsid w:val="00597FA9"/>
    <w:rsid w:val="005A001F"/>
    <w:rsid w:val="005A01A2"/>
    <w:rsid w:val="005A049E"/>
    <w:rsid w:val="005A0626"/>
    <w:rsid w:val="005A0677"/>
    <w:rsid w:val="005A06C1"/>
    <w:rsid w:val="005A072C"/>
    <w:rsid w:val="005A0E2F"/>
    <w:rsid w:val="005A0ECB"/>
    <w:rsid w:val="005A1034"/>
    <w:rsid w:val="005A10E7"/>
    <w:rsid w:val="005A12B8"/>
    <w:rsid w:val="005A159D"/>
    <w:rsid w:val="005A1820"/>
    <w:rsid w:val="005A1B67"/>
    <w:rsid w:val="005A2286"/>
    <w:rsid w:val="005A253C"/>
    <w:rsid w:val="005A2778"/>
    <w:rsid w:val="005A27D0"/>
    <w:rsid w:val="005A2938"/>
    <w:rsid w:val="005A29C8"/>
    <w:rsid w:val="005A2A30"/>
    <w:rsid w:val="005A2B57"/>
    <w:rsid w:val="005A2CCA"/>
    <w:rsid w:val="005A2CF3"/>
    <w:rsid w:val="005A2DE1"/>
    <w:rsid w:val="005A2E33"/>
    <w:rsid w:val="005A30DA"/>
    <w:rsid w:val="005A35CD"/>
    <w:rsid w:val="005A39D8"/>
    <w:rsid w:val="005A3A13"/>
    <w:rsid w:val="005A3CF6"/>
    <w:rsid w:val="005A3F99"/>
    <w:rsid w:val="005A414E"/>
    <w:rsid w:val="005A43CB"/>
    <w:rsid w:val="005A4496"/>
    <w:rsid w:val="005A4D23"/>
    <w:rsid w:val="005A4E1D"/>
    <w:rsid w:val="005A5456"/>
    <w:rsid w:val="005A54C1"/>
    <w:rsid w:val="005A56B5"/>
    <w:rsid w:val="005A56D4"/>
    <w:rsid w:val="005A56F5"/>
    <w:rsid w:val="005A5729"/>
    <w:rsid w:val="005A57EA"/>
    <w:rsid w:val="005A5983"/>
    <w:rsid w:val="005A5990"/>
    <w:rsid w:val="005A5A01"/>
    <w:rsid w:val="005A5C71"/>
    <w:rsid w:val="005A663D"/>
    <w:rsid w:val="005A68F9"/>
    <w:rsid w:val="005A6A2C"/>
    <w:rsid w:val="005A6BFA"/>
    <w:rsid w:val="005A6CBC"/>
    <w:rsid w:val="005A6EA0"/>
    <w:rsid w:val="005A6EEC"/>
    <w:rsid w:val="005A6EF9"/>
    <w:rsid w:val="005A72A6"/>
    <w:rsid w:val="005A764B"/>
    <w:rsid w:val="005A7751"/>
    <w:rsid w:val="005A77DD"/>
    <w:rsid w:val="005A79E6"/>
    <w:rsid w:val="005B0039"/>
    <w:rsid w:val="005B0154"/>
    <w:rsid w:val="005B019E"/>
    <w:rsid w:val="005B01B4"/>
    <w:rsid w:val="005B0243"/>
    <w:rsid w:val="005B0356"/>
    <w:rsid w:val="005B0986"/>
    <w:rsid w:val="005B0AE1"/>
    <w:rsid w:val="005B0CC3"/>
    <w:rsid w:val="005B0CC8"/>
    <w:rsid w:val="005B0DA1"/>
    <w:rsid w:val="005B0EDD"/>
    <w:rsid w:val="005B10C8"/>
    <w:rsid w:val="005B11D6"/>
    <w:rsid w:val="005B127E"/>
    <w:rsid w:val="005B14A2"/>
    <w:rsid w:val="005B14F8"/>
    <w:rsid w:val="005B1830"/>
    <w:rsid w:val="005B18B0"/>
    <w:rsid w:val="005B19E5"/>
    <w:rsid w:val="005B1C2C"/>
    <w:rsid w:val="005B1F34"/>
    <w:rsid w:val="005B1FFD"/>
    <w:rsid w:val="005B207D"/>
    <w:rsid w:val="005B2293"/>
    <w:rsid w:val="005B2333"/>
    <w:rsid w:val="005B233A"/>
    <w:rsid w:val="005B239A"/>
    <w:rsid w:val="005B24CD"/>
    <w:rsid w:val="005B282C"/>
    <w:rsid w:val="005B2924"/>
    <w:rsid w:val="005B294A"/>
    <w:rsid w:val="005B2B81"/>
    <w:rsid w:val="005B2D27"/>
    <w:rsid w:val="005B2DC9"/>
    <w:rsid w:val="005B2E7F"/>
    <w:rsid w:val="005B2F15"/>
    <w:rsid w:val="005B2FF8"/>
    <w:rsid w:val="005B30EF"/>
    <w:rsid w:val="005B34D0"/>
    <w:rsid w:val="005B3677"/>
    <w:rsid w:val="005B37D3"/>
    <w:rsid w:val="005B3B90"/>
    <w:rsid w:val="005B3D5E"/>
    <w:rsid w:val="005B3E78"/>
    <w:rsid w:val="005B3F4A"/>
    <w:rsid w:val="005B3F91"/>
    <w:rsid w:val="005B3FF7"/>
    <w:rsid w:val="005B4308"/>
    <w:rsid w:val="005B4367"/>
    <w:rsid w:val="005B440A"/>
    <w:rsid w:val="005B4432"/>
    <w:rsid w:val="005B481E"/>
    <w:rsid w:val="005B48CD"/>
    <w:rsid w:val="005B49F1"/>
    <w:rsid w:val="005B4A90"/>
    <w:rsid w:val="005B4B41"/>
    <w:rsid w:val="005B4F0E"/>
    <w:rsid w:val="005B501C"/>
    <w:rsid w:val="005B51F5"/>
    <w:rsid w:val="005B598F"/>
    <w:rsid w:val="005B61B1"/>
    <w:rsid w:val="005B629E"/>
    <w:rsid w:val="005B64A4"/>
    <w:rsid w:val="005B6524"/>
    <w:rsid w:val="005B65BC"/>
    <w:rsid w:val="005B6931"/>
    <w:rsid w:val="005B6A6E"/>
    <w:rsid w:val="005B6A93"/>
    <w:rsid w:val="005B7237"/>
    <w:rsid w:val="005B723C"/>
    <w:rsid w:val="005B741C"/>
    <w:rsid w:val="005B743A"/>
    <w:rsid w:val="005B75B7"/>
    <w:rsid w:val="005B76FA"/>
    <w:rsid w:val="005B7B0C"/>
    <w:rsid w:val="005C0022"/>
    <w:rsid w:val="005C009D"/>
    <w:rsid w:val="005C04D8"/>
    <w:rsid w:val="005C0503"/>
    <w:rsid w:val="005C065E"/>
    <w:rsid w:val="005C069D"/>
    <w:rsid w:val="005C06DE"/>
    <w:rsid w:val="005C0713"/>
    <w:rsid w:val="005C0AB9"/>
    <w:rsid w:val="005C0CF2"/>
    <w:rsid w:val="005C0F5B"/>
    <w:rsid w:val="005C100C"/>
    <w:rsid w:val="005C12CE"/>
    <w:rsid w:val="005C1500"/>
    <w:rsid w:val="005C1519"/>
    <w:rsid w:val="005C15DE"/>
    <w:rsid w:val="005C1615"/>
    <w:rsid w:val="005C1913"/>
    <w:rsid w:val="005C1B26"/>
    <w:rsid w:val="005C1D18"/>
    <w:rsid w:val="005C1D71"/>
    <w:rsid w:val="005C1FCA"/>
    <w:rsid w:val="005C208D"/>
    <w:rsid w:val="005C2221"/>
    <w:rsid w:val="005C2915"/>
    <w:rsid w:val="005C3170"/>
    <w:rsid w:val="005C318F"/>
    <w:rsid w:val="005C31C6"/>
    <w:rsid w:val="005C3239"/>
    <w:rsid w:val="005C32B1"/>
    <w:rsid w:val="005C3528"/>
    <w:rsid w:val="005C374C"/>
    <w:rsid w:val="005C37DF"/>
    <w:rsid w:val="005C3C2D"/>
    <w:rsid w:val="005C3D24"/>
    <w:rsid w:val="005C3E40"/>
    <w:rsid w:val="005C41E5"/>
    <w:rsid w:val="005C427D"/>
    <w:rsid w:val="005C4600"/>
    <w:rsid w:val="005C466C"/>
    <w:rsid w:val="005C46DC"/>
    <w:rsid w:val="005C4771"/>
    <w:rsid w:val="005C4998"/>
    <w:rsid w:val="005C4DA5"/>
    <w:rsid w:val="005C4F10"/>
    <w:rsid w:val="005C4F4A"/>
    <w:rsid w:val="005C4FC8"/>
    <w:rsid w:val="005C50D7"/>
    <w:rsid w:val="005C50F7"/>
    <w:rsid w:val="005C5241"/>
    <w:rsid w:val="005C557E"/>
    <w:rsid w:val="005C55A8"/>
    <w:rsid w:val="005C5636"/>
    <w:rsid w:val="005C575F"/>
    <w:rsid w:val="005C57DB"/>
    <w:rsid w:val="005C5930"/>
    <w:rsid w:val="005C5B77"/>
    <w:rsid w:val="005C5C0C"/>
    <w:rsid w:val="005C5D49"/>
    <w:rsid w:val="005C5D78"/>
    <w:rsid w:val="005C5FE3"/>
    <w:rsid w:val="005C609C"/>
    <w:rsid w:val="005C6204"/>
    <w:rsid w:val="005C6319"/>
    <w:rsid w:val="005C655B"/>
    <w:rsid w:val="005C65CF"/>
    <w:rsid w:val="005C6706"/>
    <w:rsid w:val="005C6BD3"/>
    <w:rsid w:val="005C6E6A"/>
    <w:rsid w:val="005C6F36"/>
    <w:rsid w:val="005C6F5F"/>
    <w:rsid w:val="005C7211"/>
    <w:rsid w:val="005C742A"/>
    <w:rsid w:val="005C7570"/>
    <w:rsid w:val="005C7687"/>
    <w:rsid w:val="005C77A5"/>
    <w:rsid w:val="005C788D"/>
    <w:rsid w:val="005C7B99"/>
    <w:rsid w:val="005C7CFD"/>
    <w:rsid w:val="005C7E78"/>
    <w:rsid w:val="005D0381"/>
    <w:rsid w:val="005D0388"/>
    <w:rsid w:val="005D056F"/>
    <w:rsid w:val="005D07E4"/>
    <w:rsid w:val="005D0892"/>
    <w:rsid w:val="005D0B5D"/>
    <w:rsid w:val="005D0C79"/>
    <w:rsid w:val="005D0D03"/>
    <w:rsid w:val="005D0DB0"/>
    <w:rsid w:val="005D0FEC"/>
    <w:rsid w:val="005D10B3"/>
    <w:rsid w:val="005D1174"/>
    <w:rsid w:val="005D12A2"/>
    <w:rsid w:val="005D12C5"/>
    <w:rsid w:val="005D1F45"/>
    <w:rsid w:val="005D22DE"/>
    <w:rsid w:val="005D2339"/>
    <w:rsid w:val="005D2485"/>
    <w:rsid w:val="005D2530"/>
    <w:rsid w:val="005D25E8"/>
    <w:rsid w:val="005D2669"/>
    <w:rsid w:val="005D2672"/>
    <w:rsid w:val="005D2A51"/>
    <w:rsid w:val="005D2AD2"/>
    <w:rsid w:val="005D2B64"/>
    <w:rsid w:val="005D2E4F"/>
    <w:rsid w:val="005D2E5E"/>
    <w:rsid w:val="005D2EAA"/>
    <w:rsid w:val="005D3052"/>
    <w:rsid w:val="005D3363"/>
    <w:rsid w:val="005D3676"/>
    <w:rsid w:val="005D367B"/>
    <w:rsid w:val="005D390D"/>
    <w:rsid w:val="005D3A4E"/>
    <w:rsid w:val="005D3AB4"/>
    <w:rsid w:val="005D3B80"/>
    <w:rsid w:val="005D3D28"/>
    <w:rsid w:val="005D3D51"/>
    <w:rsid w:val="005D3FF0"/>
    <w:rsid w:val="005D405D"/>
    <w:rsid w:val="005D42E7"/>
    <w:rsid w:val="005D435D"/>
    <w:rsid w:val="005D47AE"/>
    <w:rsid w:val="005D48F3"/>
    <w:rsid w:val="005D4AA2"/>
    <w:rsid w:val="005D4BBA"/>
    <w:rsid w:val="005D4E33"/>
    <w:rsid w:val="005D5133"/>
    <w:rsid w:val="005D51FF"/>
    <w:rsid w:val="005D547F"/>
    <w:rsid w:val="005D555D"/>
    <w:rsid w:val="005D562D"/>
    <w:rsid w:val="005D5787"/>
    <w:rsid w:val="005D5864"/>
    <w:rsid w:val="005D5A96"/>
    <w:rsid w:val="005D5BC5"/>
    <w:rsid w:val="005D5BD7"/>
    <w:rsid w:val="005D5CFB"/>
    <w:rsid w:val="005D5CFF"/>
    <w:rsid w:val="005D5E06"/>
    <w:rsid w:val="005D5E18"/>
    <w:rsid w:val="005D5EE3"/>
    <w:rsid w:val="005D5F3C"/>
    <w:rsid w:val="005D5FB8"/>
    <w:rsid w:val="005D5FF4"/>
    <w:rsid w:val="005D61DE"/>
    <w:rsid w:val="005D6222"/>
    <w:rsid w:val="005D63F7"/>
    <w:rsid w:val="005D67FE"/>
    <w:rsid w:val="005D68C6"/>
    <w:rsid w:val="005D6B31"/>
    <w:rsid w:val="005D6CC2"/>
    <w:rsid w:val="005D6DAF"/>
    <w:rsid w:val="005D6F38"/>
    <w:rsid w:val="005D6FCA"/>
    <w:rsid w:val="005D70FE"/>
    <w:rsid w:val="005D7444"/>
    <w:rsid w:val="005D7A0C"/>
    <w:rsid w:val="005D7B4F"/>
    <w:rsid w:val="005D7B5B"/>
    <w:rsid w:val="005D7F5C"/>
    <w:rsid w:val="005E02B5"/>
    <w:rsid w:val="005E0544"/>
    <w:rsid w:val="005E0656"/>
    <w:rsid w:val="005E080B"/>
    <w:rsid w:val="005E0A13"/>
    <w:rsid w:val="005E0A7C"/>
    <w:rsid w:val="005E0BA2"/>
    <w:rsid w:val="005E0F07"/>
    <w:rsid w:val="005E123E"/>
    <w:rsid w:val="005E136A"/>
    <w:rsid w:val="005E1493"/>
    <w:rsid w:val="005E15A0"/>
    <w:rsid w:val="005E18A2"/>
    <w:rsid w:val="005E1930"/>
    <w:rsid w:val="005E1960"/>
    <w:rsid w:val="005E1A81"/>
    <w:rsid w:val="005E1B11"/>
    <w:rsid w:val="005E1C24"/>
    <w:rsid w:val="005E1E27"/>
    <w:rsid w:val="005E1F0A"/>
    <w:rsid w:val="005E249F"/>
    <w:rsid w:val="005E2595"/>
    <w:rsid w:val="005E2641"/>
    <w:rsid w:val="005E26D6"/>
    <w:rsid w:val="005E274E"/>
    <w:rsid w:val="005E2798"/>
    <w:rsid w:val="005E2CE2"/>
    <w:rsid w:val="005E2D10"/>
    <w:rsid w:val="005E2DC4"/>
    <w:rsid w:val="005E2E24"/>
    <w:rsid w:val="005E30CD"/>
    <w:rsid w:val="005E32B3"/>
    <w:rsid w:val="005E33DD"/>
    <w:rsid w:val="005E34E0"/>
    <w:rsid w:val="005E3667"/>
    <w:rsid w:val="005E36E3"/>
    <w:rsid w:val="005E37B8"/>
    <w:rsid w:val="005E382A"/>
    <w:rsid w:val="005E3C34"/>
    <w:rsid w:val="005E3FA4"/>
    <w:rsid w:val="005E407C"/>
    <w:rsid w:val="005E4115"/>
    <w:rsid w:val="005E47F6"/>
    <w:rsid w:val="005E48D3"/>
    <w:rsid w:val="005E4AF7"/>
    <w:rsid w:val="005E4AFF"/>
    <w:rsid w:val="005E517C"/>
    <w:rsid w:val="005E51AB"/>
    <w:rsid w:val="005E5585"/>
    <w:rsid w:val="005E560A"/>
    <w:rsid w:val="005E57A7"/>
    <w:rsid w:val="005E594A"/>
    <w:rsid w:val="005E597B"/>
    <w:rsid w:val="005E5BBD"/>
    <w:rsid w:val="005E5BE0"/>
    <w:rsid w:val="005E5FEC"/>
    <w:rsid w:val="005E60CE"/>
    <w:rsid w:val="005E669C"/>
    <w:rsid w:val="005E6803"/>
    <w:rsid w:val="005E6A97"/>
    <w:rsid w:val="005E6AC2"/>
    <w:rsid w:val="005E6C03"/>
    <w:rsid w:val="005E6E49"/>
    <w:rsid w:val="005E7313"/>
    <w:rsid w:val="005E7325"/>
    <w:rsid w:val="005E73C2"/>
    <w:rsid w:val="005E74F5"/>
    <w:rsid w:val="005F01D0"/>
    <w:rsid w:val="005F038B"/>
    <w:rsid w:val="005F0417"/>
    <w:rsid w:val="005F0510"/>
    <w:rsid w:val="005F0B12"/>
    <w:rsid w:val="005F0C00"/>
    <w:rsid w:val="005F0E36"/>
    <w:rsid w:val="005F0E7F"/>
    <w:rsid w:val="005F0F64"/>
    <w:rsid w:val="005F12C9"/>
    <w:rsid w:val="005F12D7"/>
    <w:rsid w:val="005F1503"/>
    <w:rsid w:val="005F18C0"/>
    <w:rsid w:val="005F1B83"/>
    <w:rsid w:val="005F2618"/>
    <w:rsid w:val="005F292A"/>
    <w:rsid w:val="005F2944"/>
    <w:rsid w:val="005F2A38"/>
    <w:rsid w:val="005F2AE3"/>
    <w:rsid w:val="005F2B73"/>
    <w:rsid w:val="005F2D1F"/>
    <w:rsid w:val="005F3200"/>
    <w:rsid w:val="005F3454"/>
    <w:rsid w:val="005F39C4"/>
    <w:rsid w:val="005F39E1"/>
    <w:rsid w:val="005F3CDA"/>
    <w:rsid w:val="005F3D58"/>
    <w:rsid w:val="005F3E9F"/>
    <w:rsid w:val="005F3F97"/>
    <w:rsid w:val="005F3F9C"/>
    <w:rsid w:val="005F403E"/>
    <w:rsid w:val="005F40F2"/>
    <w:rsid w:val="005F42E1"/>
    <w:rsid w:val="005F4C5E"/>
    <w:rsid w:val="005F4D4D"/>
    <w:rsid w:val="005F4ED0"/>
    <w:rsid w:val="005F544F"/>
    <w:rsid w:val="005F548E"/>
    <w:rsid w:val="005F5B5B"/>
    <w:rsid w:val="005F5DE8"/>
    <w:rsid w:val="005F5E49"/>
    <w:rsid w:val="005F6120"/>
    <w:rsid w:val="005F61CB"/>
    <w:rsid w:val="005F670D"/>
    <w:rsid w:val="005F6964"/>
    <w:rsid w:val="005F6EA6"/>
    <w:rsid w:val="005F6EF4"/>
    <w:rsid w:val="005F7065"/>
    <w:rsid w:val="005F73B8"/>
    <w:rsid w:val="005F7435"/>
    <w:rsid w:val="005F74FB"/>
    <w:rsid w:val="005F7553"/>
    <w:rsid w:val="005F7770"/>
    <w:rsid w:val="005F796F"/>
    <w:rsid w:val="005F7984"/>
    <w:rsid w:val="005F7BF9"/>
    <w:rsid w:val="005F7C15"/>
    <w:rsid w:val="005F7D43"/>
    <w:rsid w:val="005F7E92"/>
    <w:rsid w:val="005F7EC3"/>
    <w:rsid w:val="00600068"/>
    <w:rsid w:val="006001AC"/>
    <w:rsid w:val="00600277"/>
    <w:rsid w:val="006003A6"/>
    <w:rsid w:val="0060051F"/>
    <w:rsid w:val="00600631"/>
    <w:rsid w:val="00600BD2"/>
    <w:rsid w:val="00600C82"/>
    <w:rsid w:val="00600F86"/>
    <w:rsid w:val="00601245"/>
    <w:rsid w:val="00601270"/>
    <w:rsid w:val="006012FC"/>
    <w:rsid w:val="00601390"/>
    <w:rsid w:val="006017E1"/>
    <w:rsid w:val="00601868"/>
    <w:rsid w:val="00601927"/>
    <w:rsid w:val="0060194A"/>
    <w:rsid w:val="00601B38"/>
    <w:rsid w:val="00601CE4"/>
    <w:rsid w:val="00601F0C"/>
    <w:rsid w:val="00601FF1"/>
    <w:rsid w:val="0060202B"/>
    <w:rsid w:val="00602030"/>
    <w:rsid w:val="00602199"/>
    <w:rsid w:val="006022EB"/>
    <w:rsid w:val="006023FA"/>
    <w:rsid w:val="00602434"/>
    <w:rsid w:val="006027E1"/>
    <w:rsid w:val="00602949"/>
    <w:rsid w:val="00602997"/>
    <w:rsid w:val="00602B05"/>
    <w:rsid w:val="00602DB7"/>
    <w:rsid w:val="00602ED8"/>
    <w:rsid w:val="00602EEF"/>
    <w:rsid w:val="00602EF9"/>
    <w:rsid w:val="00602F7A"/>
    <w:rsid w:val="00602FF6"/>
    <w:rsid w:val="0060303B"/>
    <w:rsid w:val="00603917"/>
    <w:rsid w:val="00603A38"/>
    <w:rsid w:val="00603A87"/>
    <w:rsid w:val="00603B14"/>
    <w:rsid w:val="00603BC0"/>
    <w:rsid w:val="00603FA2"/>
    <w:rsid w:val="00604137"/>
    <w:rsid w:val="006041F2"/>
    <w:rsid w:val="0060425B"/>
    <w:rsid w:val="00604491"/>
    <w:rsid w:val="006049F1"/>
    <w:rsid w:val="00604B15"/>
    <w:rsid w:val="00604D88"/>
    <w:rsid w:val="00605197"/>
    <w:rsid w:val="0060519C"/>
    <w:rsid w:val="006055A4"/>
    <w:rsid w:val="006057FF"/>
    <w:rsid w:val="00605B4E"/>
    <w:rsid w:val="00605CA8"/>
    <w:rsid w:val="00605CBA"/>
    <w:rsid w:val="00605E90"/>
    <w:rsid w:val="00605FDE"/>
    <w:rsid w:val="00606330"/>
    <w:rsid w:val="00606424"/>
    <w:rsid w:val="0060694C"/>
    <w:rsid w:val="00607089"/>
    <w:rsid w:val="006073BC"/>
    <w:rsid w:val="0060759D"/>
    <w:rsid w:val="006076F7"/>
    <w:rsid w:val="006079EB"/>
    <w:rsid w:val="00607AE9"/>
    <w:rsid w:val="00607E36"/>
    <w:rsid w:val="00607FA7"/>
    <w:rsid w:val="00610065"/>
    <w:rsid w:val="006103E6"/>
    <w:rsid w:val="006109AD"/>
    <w:rsid w:val="00610D5C"/>
    <w:rsid w:val="00610EE7"/>
    <w:rsid w:val="006111AB"/>
    <w:rsid w:val="006113B3"/>
    <w:rsid w:val="006113E2"/>
    <w:rsid w:val="00611623"/>
    <w:rsid w:val="0061174D"/>
    <w:rsid w:val="0061175F"/>
    <w:rsid w:val="00611789"/>
    <w:rsid w:val="00611CB6"/>
    <w:rsid w:val="00611E63"/>
    <w:rsid w:val="006126ED"/>
    <w:rsid w:val="006128B3"/>
    <w:rsid w:val="006128F2"/>
    <w:rsid w:val="006129BD"/>
    <w:rsid w:val="006129E6"/>
    <w:rsid w:val="00612B9D"/>
    <w:rsid w:val="00613368"/>
    <w:rsid w:val="0061346F"/>
    <w:rsid w:val="00613928"/>
    <w:rsid w:val="00613A85"/>
    <w:rsid w:val="00613AC3"/>
    <w:rsid w:val="00613AFD"/>
    <w:rsid w:val="00613C4B"/>
    <w:rsid w:val="00613C9A"/>
    <w:rsid w:val="00613FD5"/>
    <w:rsid w:val="00614067"/>
    <w:rsid w:val="006141AA"/>
    <w:rsid w:val="006145E9"/>
    <w:rsid w:val="006146A4"/>
    <w:rsid w:val="006148F8"/>
    <w:rsid w:val="0061490F"/>
    <w:rsid w:val="00614965"/>
    <w:rsid w:val="006149EC"/>
    <w:rsid w:val="00614B1C"/>
    <w:rsid w:val="00614FC4"/>
    <w:rsid w:val="0061513B"/>
    <w:rsid w:val="006151CC"/>
    <w:rsid w:val="006154D3"/>
    <w:rsid w:val="006157A5"/>
    <w:rsid w:val="006158AB"/>
    <w:rsid w:val="00615903"/>
    <w:rsid w:val="00615EBD"/>
    <w:rsid w:val="00615F48"/>
    <w:rsid w:val="00615FE9"/>
    <w:rsid w:val="006160BA"/>
    <w:rsid w:val="0061635B"/>
    <w:rsid w:val="00616445"/>
    <w:rsid w:val="006164CF"/>
    <w:rsid w:val="00616513"/>
    <w:rsid w:val="0061657F"/>
    <w:rsid w:val="00616736"/>
    <w:rsid w:val="0061694F"/>
    <w:rsid w:val="00616992"/>
    <w:rsid w:val="00616C5A"/>
    <w:rsid w:val="00616C8F"/>
    <w:rsid w:val="00617325"/>
    <w:rsid w:val="00617404"/>
    <w:rsid w:val="0061757E"/>
    <w:rsid w:val="0061773A"/>
    <w:rsid w:val="00617741"/>
    <w:rsid w:val="006178C6"/>
    <w:rsid w:val="006178C9"/>
    <w:rsid w:val="006179B0"/>
    <w:rsid w:val="006179C9"/>
    <w:rsid w:val="00617C87"/>
    <w:rsid w:val="00617CAD"/>
    <w:rsid w:val="00617E2F"/>
    <w:rsid w:val="00617FF9"/>
    <w:rsid w:val="00620034"/>
    <w:rsid w:val="006201EA"/>
    <w:rsid w:val="0062089C"/>
    <w:rsid w:val="00620926"/>
    <w:rsid w:val="00620AD6"/>
    <w:rsid w:val="00620ADE"/>
    <w:rsid w:val="00620B46"/>
    <w:rsid w:val="00620BA4"/>
    <w:rsid w:val="00620C6D"/>
    <w:rsid w:val="00620EE5"/>
    <w:rsid w:val="006211B5"/>
    <w:rsid w:val="006212BA"/>
    <w:rsid w:val="00621657"/>
    <w:rsid w:val="00621732"/>
    <w:rsid w:val="00621B87"/>
    <w:rsid w:val="00621DF7"/>
    <w:rsid w:val="00621E2A"/>
    <w:rsid w:val="00621EDB"/>
    <w:rsid w:val="00621F9D"/>
    <w:rsid w:val="006220B1"/>
    <w:rsid w:val="0062237F"/>
    <w:rsid w:val="00622691"/>
    <w:rsid w:val="006226A6"/>
    <w:rsid w:val="00622773"/>
    <w:rsid w:val="00622928"/>
    <w:rsid w:val="006229D3"/>
    <w:rsid w:val="00622A13"/>
    <w:rsid w:val="00622A58"/>
    <w:rsid w:val="00623119"/>
    <w:rsid w:val="006231F6"/>
    <w:rsid w:val="006232D3"/>
    <w:rsid w:val="00623314"/>
    <w:rsid w:val="0062332E"/>
    <w:rsid w:val="006238C9"/>
    <w:rsid w:val="00623BC7"/>
    <w:rsid w:val="00623CED"/>
    <w:rsid w:val="00623EF6"/>
    <w:rsid w:val="006244A7"/>
    <w:rsid w:val="006245EA"/>
    <w:rsid w:val="00624631"/>
    <w:rsid w:val="00624D86"/>
    <w:rsid w:val="00624F92"/>
    <w:rsid w:val="0062550D"/>
    <w:rsid w:val="0062568A"/>
    <w:rsid w:val="006259A3"/>
    <w:rsid w:val="00625A65"/>
    <w:rsid w:val="00625C33"/>
    <w:rsid w:val="00625D06"/>
    <w:rsid w:val="00626402"/>
    <w:rsid w:val="0062677F"/>
    <w:rsid w:val="00626B94"/>
    <w:rsid w:val="00626EA8"/>
    <w:rsid w:val="00626F36"/>
    <w:rsid w:val="00626F9F"/>
    <w:rsid w:val="006272A0"/>
    <w:rsid w:val="006272E8"/>
    <w:rsid w:val="006277D3"/>
    <w:rsid w:val="00627976"/>
    <w:rsid w:val="00627A3F"/>
    <w:rsid w:val="00627E5F"/>
    <w:rsid w:val="00629030"/>
    <w:rsid w:val="00630043"/>
    <w:rsid w:val="006300F4"/>
    <w:rsid w:val="00630117"/>
    <w:rsid w:val="00630259"/>
    <w:rsid w:val="006302F7"/>
    <w:rsid w:val="006306D1"/>
    <w:rsid w:val="006306F0"/>
    <w:rsid w:val="00630A88"/>
    <w:rsid w:val="00630CB4"/>
    <w:rsid w:val="006310CA"/>
    <w:rsid w:val="00631149"/>
    <w:rsid w:val="00631410"/>
    <w:rsid w:val="00631B51"/>
    <w:rsid w:val="00631CBA"/>
    <w:rsid w:val="00632017"/>
    <w:rsid w:val="00632088"/>
    <w:rsid w:val="006321A8"/>
    <w:rsid w:val="006321F0"/>
    <w:rsid w:val="0063229A"/>
    <w:rsid w:val="0063237B"/>
    <w:rsid w:val="0063268E"/>
    <w:rsid w:val="006326FE"/>
    <w:rsid w:val="00632849"/>
    <w:rsid w:val="00632866"/>
    <w:rsid w:val="00632CA7"/>
    <w:rsid w:val="00632D37"/>
    <w:rsid w:val="00632E92"/>
    <w:rsid w:val="00632FB5"/>
    <w:rsid w:val="0063354B"/>
    <w:rsid w:val="006335B1"/>
    <w:rsid w:val="006335EF"/>
    <w:rsid w:val="00633854"/>
    <w:rsid w:val="00633C2A"/>
    <w:rsid w:val="00633D34"/>
    <w:rsid w:val="00633D92"/>
    <w:rsid w:val="00633FAF"/>
    <w:rsid w:val="00633FF6"/>
    <w:rsid w:val="00633FFC"/>
    <w:rsid w:val="0063479F"/>
    <w:rsid w:val="00634985"/>
    <w:rsid w:val="006349EE"/>
    <w:rsid w:val="00634B20"/>
    <w:rsid w:val="00634B88"/>
    <w:rsid w:val="00634C04"/>
    <w:rsid w:val="00634F42"/>
    <w:rsid w:val="006350CA"/>
    <w:rsid w:val="0063528B"/>
    <w:rsid w:val="00635301"/>
    <w:rsid w:val="0063577C"/>
    <w:rsid w:val="006357E2"/>
    <w:rsid w:val="00635ADB"/>
    <w:rsid w:val="00635E85"/>
    <w:rsid w:val="0063608F"/>
    <w:rsid w:val="006360C5"/>
    <w:rsid w:val="006361BF"/>
    <w:rsid w:val="006362E4"/>
    <w:rsid w:val="00636430"/>
    <w:rsid w:val="006365D1"/>
    <w:rsid w:val="00636686"/>
    <w:rsid w:val="0063679F"/>
    <w:rsid w:val="006367C0"/>
    <w:rsid w:val="006368AF"/>
    <w:rsid w:val="00636B98"/>
    <w:rsid w:val="00637074"/>
    <w:rsid w:val="0063717A"/>
    <w:rsid w:val="00637237"/>
    <w:rsid w:val="006374FC"/>
    <w:rsid w:val="00637B31"/>
    <w:rsid w:val="00637C5A"/>
    <w:rsid w:val="00637E79"/>
    <w:rsid w:val="006402DD"/>
    <w:rsid w:val="006403A2"/>
    <w:rsid w:val="0064053F"/>
    <w:rsid w:val="00640574"/>
    <w:rsid w:val="00640A41"/>
    <w:rsid w:val="00640EC9"/>
    <w:rsid w:val="006410C4"/>
    <w:rsid w:val="00641394"/>
    <w:rsid w:val="006413B7"/>
    <w:rsid w:val="00641526"/>
    <w:rsid w:val="00641737"/>
    <w:rsid w:val="0064175D"/>
    <w:rsid w:val="00641901"/>
    <w:rsid w:val="006419B6"/>
    <w:rsid w:val="00641B29"/>
    <w:rsid w:val="00641D93"/>
    <w:rsid w:val="00641F26"/>
    <w:rsid w:val="0064221D"/>
    <w:rsid w:val="00642495"/>
    <w:rsid w:val="00642593"/>
    <w:rsid w:val="0064275D"/>
    <w:rsid w:val="0064285C"/>
    <w:rsid w:val="006428CA"/>
    <w:rsid w:val="00642D35"/>
    <w:rsid w:val="00642DE0"/>
    <w:rsid w:val="00642E86"/>
    <w:rsid w:val="00642ED3"/>
    <w:rsid w:val="00642F59"/>
    <w:rsid w:val="00643649"/>
    <w:rsid w:val="00643658"/>
    <w:rsid w:val="0064367F"/>
    <w:rsid w:val="0064394A"/>
    <w:rsid w:val="00643A79"/>
    <w:rsid w:val="00643AC2"/>
    <w:rsid w:val="00643C42"/>
    <w:rsid w:val="00643DE3"/>
    <w:rsid w:val="00643DF0"/>
    <w:rsid w:val="00643EEA"/>
    <w:rsid w:val="0064418C"/>
    <w:rsid w:val="00644334"/>
    <w:rsid w:val="0064493B"/>
    <w:rsid w:val="00644D61"/>
    <w:rsid w:val="00644F0E"/>
    <w:rsid w:val="00644FD7"/>
    <w:rsid w:val="0064508E"/>
    <w:rsid w:val="006451AD"/>
    <w:rsid w:val="0064532D"/>
    <w:rsid w:val="00645983"/>
    <w:rsid w:val="006459BE"/>
    <w:rsid w:val="00645CAF"/>
    <w:rsid w:val="00645F15"/>
    <w:rsid w:val="00646044"/>
    <w:rsid w:val="00646050"/>
    <w:rsid w:val="00646090"/>
    <w:rsid w:val="00646096"/>
    <w:rsid w:val="006460EF"/>
    <w:rsid w:val="006464AE"/>
    <w:rsid w:val="0064654E"/>
    <w:rsid w:val="0064672C"/>
    <w:rsid w:val="00646A8A"/>
    <w:rsid w:val="00646AC5"/>
    <w:rsid w:val="00646C8F"/>
    <w:rsid w:val="00646E1B"/>
    <w:rsid w:val="00646E66"/>
    <w:rsid w:val="00646E7F"/>
    <w:rsid w:val="00646EBA"/>
    <w:rsid w:val="00646F39"/>
    <w:rsid w:val="00647165"/>
    <w:rsid w:val="00647223"/>
    <w:rsid w:val="00647407"/>
    <w:rsid w:val="006474D8"/>
    <w:rsid w:val="006476A6"/>
    <w:rsid w:val="0064776B"/>
    <w:rsid w:val="006479DF"/>
    <w:rsid w:val="00647BCC"/>
    <w:rsid w:val="00647DC3"/>
    <w:rsid w:val="00650258"/>
    <w:rsid w:val="0065053D"/>
    <w:rsid w:val="00650A4F"/>
    <w:rsid w:val="00650BE1"/>
    <w:rsid w:val="00650C99"/>
    <w:rsid w:val="00650CAA"/>
    <w:rsid w:val="0065111E"/>
    <w:rsid w:val="0065117D"/>
    <w:rsid w:val="006512FC"/>
    <w:rsid w:val="00651473"/>
    <w:rsid w:val="006515EA"/>
    <w:rsid w:val="0065165A"/>
    <w:rsid w:val="006518F9"/>
    <w:rsid w:val="00651B19"/>
    <w:rsid w:val="00651D47"/>
    <w:rsid w:val="00651EBA"/>
    <w:rsid w:val="006522AF"/>
    <w:rsid w:val="0065236D"/>
    <w:rsid w:val="0065239D"/>
    <w:rsid w:val="0065243A"/>
    <w:rsid w:val="00652491"/>
    <w:rsid w:val="0065251A"/>
    <w:rsid w:val="006529D8"/>
    <w:rsid w:val="00652B19"/>
    <w:rsid w:val="00652C44"/>
    <w:rsid w:val="00652E65"/>
    <w:rsid w:val="00652FA8"/>
    <w:rsid w:val="006531D1"/>
    <w:rsid w:val="00653213"/>
    <w:rsid w:val="00653232"/>
    <w:rsid w:val="0065323C"/>
    <w:rsid w:val="00653691"/>
    <w:rsid w:val="006537D2"/>
    <w:rsid w:val="00653977"/>
    <w:rsid w:val="00653FCC"/>
    <w:rsid w:val="00653FD6"/>
    <w:rsid w:val="00654035"/>
    <w:rsid w:val="00654077"/>
    <w:rsid w:val="00654079"/>
    <w:rsid w:val="0065438F"/>
    <w:rsid w:val="00654426"/>
    <w:rsid w:val="0065447E"/>
    <w:rsid w:val="00654620"/>
    <w:rsid w:val="006549A6"/>
    <w:rsid w:val="00654CC5"/>
    <w:rsid w:val="00654E13"/>
    <w:rsid w:val="00654F09"/>
    <w:rsid w:val="00654F39"/>
    <w:rsid w:val="00654F3C"/>
    <w:rsid w:val="00654F4D"/>
    <w:rsid w:val="006551A0"/>
    <w:rsid w:val="006554E8"/>
    <w:rsid w:val="006555E7"/>
    <w:rsid w:val="0065560C"/>
    <w:rsid w:val="00655733"/>
    <w:rsid w:val="006558FB"/>
    <w:rsid w:val="006559A8"/>
    <w:rsid w:val="00655B1E"/>
    <w:rsid w:val="00655B31"/>
    <w:rsid w:val="00655BE0"/>
    <w:rsid w:val="00655BFE"/>
    <w:rsid w:val="00655CAA"/>
    <w:rsid w:val="00655E05"/>
    <w:rsid w:val="00655E59"/>
    <w:rsid w:val="00656231"/>
    <w:rsid w:val="0065667C"/>
    <w:rsid w:val="0065679B"/>
    <w:rsid w:val="006568AD"/>
    <w:rsid w:val="006568CD"/>
    <w:rsid w:val="00656AE9"/>
    <w:rsid w:val="00656DAF"/>
    <w:rsid w:val="00656F60"/>
    <w:rsid w:val="00657110"/>
    <w:rsid w:val="0065713A"/>
    <w:rsid w:val="00657278"/>
    <w:rsid w:val="006576C2"/>
    <w:rsid w:val="00657767"/>
    <w:rsid w:val="006578F7"/>
    <w:rsid w:val="00657FB8"/>
    <w:rsid w:val="00660129"/>
    <w:rsid w:val="00660564"/>
    <w:rsid w:val="00660A62"/>
    <w:rsid w:val="00660CD5"/>
    <w:rsid w:val="00660ED4"/>
    <w:rsid w:val="00660FCE"/>
    <w:rsid w:val="00661244"/>
    <w:rsid w:val="00661310"/>
    <w:rsid w:val="00661442"/>
    <w:rsid w:val="0066173C"/>
    <w:rsid w:val="006619C7"/>
    <w:rsid w:val="006619FA"/>
    <w:rsid w:val="00661E67"/>
    <w:rsid w:val="00661E83"/>
    <w:rsid w:val="00661FE7"/>
    <w:rsid w:val="00662577"/>
    <w:rsid w:val="0066259F"/>
    <w:rsid w:val="0066267A"/>
    <w:rsid w:val="006628E6"/>
    <w:rsid w:val="00662B68"/>
    <w:rsid w:val="00662BA2"/>
    <w:rsid w:val="00662C02"/>
    <w:rsid w:val="00662CB2"/>
    <w:rsid w:val="00662EE4"/>
    <w:rsid w:val="006630B4"/>
    <w:rsid w:val="006632A5"/>
    <w:rsid w:val="006638CC"/>
    <w:rsid w:val="006639BD"/>
    <w:rsid w:val="00663A1B"/>
    <w:rsid w:val="00663A58"/>
    <w:rsid w:val="00663B6C"/>
    <w:rsid w:val="00663D5C"/>
    <w:rsid w:val="00663DA2"/>
    <w:rsid w:val="00663E79"/>
    <w:rsid w:val="00664558"/>
    <w:rsid w:val="006646F6"/>
    <w:rsid w:val="00664791"/>
    <w:rsid w:val="006647D0"/>
    <w:rsid w:val="00664B31"/>
    <w:rsid w:val="00664C79"/>
    <w:rsid w:val="0066519A"/>
    <w:rsid w:val="006654CE"/>
    <w:rsid w:val="00665557"/>
    <w:rsid w:val="006658A5"/>
    <w:rsid w:val="00665C55"/>
    <w:rsid w:val="00665D56"/>
    <w:rsid w:val="00665D64"/>
    <w:rsid w:val="00665F94"/>
    <w:rsid w:val="00665FBA"/>
    <w:rsid w:val="006661B0"/>
    <w:rsid w:val="006663BB"/>
    <w:rsid w:val="00666994"/>
    <w:rsid w:val="00666AF8"/>
    <w:rsid w:val="00666B32"/>
    <w:rsid w:val="00666F89"/>
    <w:rsid w:val="00667024"/>
    <w:rsid w:val="006670C8"/>
    <w:rsid w:val="0066715C"/>
    <w:rsid w:val="006672BD"/>
    <w:rsid w:val="00667697"/>
    <w:rsid w:val="00667980"/>
    <w:rsid w:val="00667A70"/>
    <w:rsid w:val="00667CE0"/>
    <w:rsid w:val="00667EAE"/>
    <w:rsid w:val="00667EE3"/>
    <w:rsid w:val="0067012B"/>
    <w:rsid w:val="00670158"/>
    <w:rsid w:val="006701A4"/>
    <w:rsid w:val="00670242"/>
    <w:rsid w:val="00670254"/>
    <w:rsid w:val="006703AC"/>
    <w:rsid w:val="0067069E"/>
    <w:rsid w:val="00670BD3"/>
    <w:rsid w:val="00670DBE"/>
    <w:rsid w:val="00670DEB"/>
    <w:rsid w:val="00671096"/>
    <w:rsid w:val="006710A8"/>
    <w:rsid w:val="0067160E"/>
    <w:rsid w:val="00671624"/>
    <w:rsid w:val="00671834"/>
    <w:rsid w:val="00671C70"/>
    <w:rsid w:val="00671C78"/>
    <w:rsid w:val="006722A7"/>
    <w:rsid w:val="00672308"/>
    <w:rsid w:val="00672557"/>
    <w:rsid w:val="00672911"/>
    <w:rsid w:val="00672CBB"/>
    <w:rsid w:val="00672E92"/>
    <w:rsid w:val="00673039"/>
    <w:rsid w:val="00673640"/>
    <w:rsid w:val="00673909"/>
    <w:rsid w:val="00673D82"/>
    <w:rsid w:val="0067408A"/>
    <w:rsid w:val="00674513"/>
    <w:rsid w:val="0067477D"/>
    <w:rsid w:val="00674791"/>
    <w:rsid w:val="006747B5"/>
    <w:rsid w:val="006749CF"/>
    <w:rsid w:val="006749F3"/>
    <w:rsid w:val="00674E23"/>
    <w:rsid w:val="00674E6A"/>
    <w:rsid w:val="00674FDB"/>
    <w:rsid w:val="006750DA"/>
    <w:rsid w:val="00675375"/>
    <w:rsid w:val="006754A5"/>
    <w:rsid w:val="00675521"/>
    <w:rsid w:val="006755B7"/>
    <w:rsid w:val="006758A7"/>
    <w:rsid w:val="00675955"/>
    <w:rsid w:val="006759A1"/>
    <w:rsid w:val="00675CB2"/>
    <w:rsid w:val="00675CD5"/>
    <w:rsid w:val="00675CF7"/>
    <w:rsid w:val="00676483"/>
    <w:rsid w:val="0067657D"/>
    <w:rsid w:val="00676645"/>
    <w:rsid w:val="00676979"/>
    <w:rsid w:val="0067697C"/>
    <w:rsid w:val="00676BCF"/>
    <w:rsid w:val="00676E65"/>
    <w:rsid w:val="00676E8C"/>
    <w:rsid w:val="00676F6A"/>
    <w:rsid w:val="00677227"/>
    <w:rsid w:val="006772C0"/>
    <w:rsid w:val="006774F4"/>
    <w:rsid w:val="00677762"/>
    <w:rsid w:val="006779A1"/>
    <w:rsid w:val="00677C69"/>
    <w:rsid w:val="00677D68"/>
    <w:rsid w:val="00677E48"/>
    <w:rsid w:val="00677F5D"/>
    <w:rsid w:val="00680311"/>
    <w:rsid w:val="00680419"/>
    <w:rsid w:val="0068065D"/>
    <w:rsid w:val="00680DE2"/>
    <w:rsid w:val="00680FAA"/>
    <w:rsid w:val="00681450"/>
    <w:rsid w:val="00681516"/>
    <w:rsid w:val="006815DF"/>
    <w:rsid w:val="006817C0"/>
    <w:rsid w:val="00681807"/>
    <w:rsid w:val="00681C80"/>
    <w:rsid w:val="00682395"/>
    <w:rsid w:val="006823F5"/>
    <w:rsid w:val="00682438"/>
    <w:rsid w:val="0068257A"/>
    <w:rsid w:val="0068259E"/>
    <w:rsid w:val="00682A8E"/>
    <w:rsid w:val="00682CDA"/>
    <w:rsid w:val="00682E0F"/>
    <w:rsid w:val="006833D0"/>
    <w:rsid w:val="0068382E"/>
    <w:rsid w:val="0068390F"/>
    <w:rsid w:val="00683956"/>
    <w:rsid w:val="00683AC9"/>
    <w:rsid w:val="006841E8"/>
    <w:rsid w:val="00684248"/>
    <w:rsid w:val="00684472"/>
    <w:rsid w:val="0068462F"/>
    <w:rsid w:val="006846AD"/>
    <w:rsid w:val="006849DB"/>
    <w:rsid w:val="00684D0B"/>
    <w:rsid w:val="00684DEB"/>
    <w:rsid w:val="00684E08"/>
    <w:rsid w:val="00684E74"/>
    <w:rsid w:val="00684F11"/>
    <w:rsid w:val="00684F5F"/>
    <w:rsid w:val="00685174"/>
    <w:rsid w:val="006852FA"/>
    <w:rsid w:val="0068536E"/>
    <w:rsid w:val="00685889"/>
    <w:rsid w:val="00685B4B"/>
    <w:rsid w:val="00685C9B"/>
    <w:rsid w:val="00685CDE"/>
    <w:rsid w:val="00685DF8"/>
    <w:rsid w:val="00685ED5"/>
    <w:rsid w:val="00685F44"/>
    <w:rsid w:val="00685FDE"/>
    <w:rsid w:val="00685FEB"/>
    <w:rsid w:val="00686373"/>
    <w:rsid w:val="00686440"/>
    <w:rsid w:val="00686733"/>
    <w:rsid w:val="0068677C"/>
    <w:rsid w:val="00686869"/>
    <w:rsid w:val="00686B98"/>
    <w:rsid w:val="00686B9A"/>
    <w:rsid w:val="00686BF1"/>
    <w:rsid w:val="00686CD9"/>
    <w:rsid w:val="00686FF6"/>
    <w:rsid w:val="00687202"/>
    <w:rsid w:val="006875F6"/>
    <w:rsid w:val="00687B32"/>
    <w:rsid w:val="00687DCB"/>
    <w:rsid w:val="0069009B"/>
    <w:rsid w:val="0069012E"/>
    <w:rsid w:val="00690245"/>
    <w:rsid w:val="0069060E"/>
    <w:rsid w:val="0069087D"/>
    <w:rsid w:val="00690934"/>
    <w:rsid w:val="00690A32"/>
    <w:rsid w:val="00690B2D"/>
    <w:rsid w:val="00690F38"/>
    <w:rsid w:val="00690F4E"/>
    <w:rsid w:val="00690F74"/>
    <w:rsid w:val="00690F98"/>
    <w:rsid w:val="0069140F"/>
    <w:rsid w:val="00691532"/>
    <w:rsid w:val="006916B0"/>
    <w:rsid w:val="00691915"/>
    <w:rsid w:val="00691985"/>
    <w:rsid w:val="006919A6"/>
    <w:rsid w:val="006919B0"/>
    <w:rsid w:val="006919FB"/>
    <w:rsid w:val="00691AB2"/>
    <w:rsid w:val="00691CA9"/>
    <w:rsid w:val="006922F4"/>
    <w:rsid w:val="0069235A"/>
    <w:rsid w:val="0069250F"/>
    <w:rsid w:val="0069270B"/>
    <w:rsid w:val="0069276E"/>
    <w:rsid w:val="00692842"/>
    <w:rsid w:val="006928DF"/>
    <w:rsid w:val="0069295E"/>
    <w:rsid w:val="00692A66"/>
    <w:rsid w:val="00692E30"/>
    <w:rsid w:val="00693371"/>
    <w:rsid w:val="006934D3"/>
    <w:rsid w:val="0069390B"/>
    <w:rsid w:val="00693A5A"/>
    <w:rsid w:val="00693AAF"/>
    <w:rsid w:val="00693C52"/>
    <w:rsid w:val="00693CC0"/>
    <w:rsid w:val="00693D3A"/>
    <w:rsid w:val="00693D4F"/>
    <w:rsid w:val="00693F64"/>
    <w:rsid w:val="00693FC3"/>
    <w:rsid w:val="006943A2"/>
    <w:rsid w:val="00694486"/>
    <w:rsid w:val="00694AD0"/>
    <w:rsid w:val="00694E19"/>
    <w:rsid w:val="0069513F"/>
    <w:rsid w:val="006951E8"/>
    <w:rsid w:val="00695265"/>
    <w:rsid w:val="0069535F"/>
    <w:rsid w:val="006953C6"/>
    <w:rsid w:val="006954A2"/>
    <w:rsid w:val="006954E7"/>
    <w:rsid w:val="00695646"/>
    <w:rsid w:val="00695680"/>
    <w:rsid w:val="00695806"/>
    <w:rsid w:val="00695D3F"/>
    <w:rsid w:val="00695EFC"/>
    <w:rsid w:val="006960A5"/>
    <w:rsid w:val="0069656E"/>
    <w:rsid w:val="00696723"/>
    <w:rsid w:val="006968C6"/>
    <w:rsid w:val="00696F07"/>
    <w:rsid w:val="00696F23"/>
    <w:rsid w:val="006977FE"/>
    <w:rsid w:val="00697AAC"/>
    <w:rsid w:val="00697BA0"/>
    <w:rsid w:val="00697FFB"/>
    <w:rsid w:val="006A00BA"/>
    <w:rsid w:val="006A0117"/>
    <w:rsid w:val="006A06A5"/>
    <w:rsid w:val="006A0AE1"/>
    <w:rsid w:val="006A0BFD"/>
    <w:rsid w:val="006A0E17"/>
    <w:rsid w:val="006A1030"/>
    <w:rsid w:val="006A10D8"/>
    <w:rsid w:val="006A11CD"/>
    <w:rsid w:val="006A1436"/>
    <w:rsid w:val="006A1895"/>
    <w:rsid w:val="006A1965"/>
    <w:rsid w:val="006A1D8E"/>
    <w:rsid w:val="006A1FDF"/>
    <w:rsid w:val="006A20E7"/>
    <w:rsid w:val="006A22A4"/>
    <w:rsid w:val="006A2333"/>
    <w:rsid w:val="006A24B0"/>
    <w:rsid w:val="006A2826"/>
    <w:rsid w:val="006A298A"/>
    <w:rsid w:val="006A2D52"/>
    <w:rsid w:val="006A2DCE"/>
    <w:rsid w:val="006A2E0A"/>
    <w:rsid w:val="006A3147"/>
    <w:rsid w:val="006A31EC"/>
    <w:rsid w:val="006A3215"/>
    <w:rsid w:val="006A32E1"/>
    <w:rsid w:val="006A337C"/>
    <w:rsid w:val="006A3621"/>
    <w:rsid w:val="006A3CFA"/>
    <w:rsid w:val="006A3D64"/>
    <w:rsid w:val="006A3DE5"/>
    <w:rsid w:val="006A3E27"/>
    <w:rsid w:val="006A4744"/>
    <w:rsid w:val="006A4C42"/>
    <w:rsid w:val="006A4F7E"/>
    <w:rsid w:val="006A4F84"/>
    <w:rsid w:val="006A50BB"/>
    <w:rsid w:val="006A5294"/>
    <w:rsid w:val="006A53D7"/>
    <w:rsid w:val="006A5451"/>
    <w:rsid w:val="006A54B2"/>
    <w:rsid w:val="006A55E3"/>
    <w:rsid w:val="006A5851"/>
    <w:rsid w:val="006A5947"/>
    <w:rsid w:val="006A5E5F"/>
    <w:rsid w:val="006A5E82"/>
    <w:rsid w:val="006A5E84"/>
    <w:rsid w:val="006A5EB0"/>
    <w:rsid w:val="006A61B4"/>
    <w:rsid w:val="006A61F5"/>
    <w:rsid w:val="006A6341"/>
    <w:rsid w:val="006A67D3"/>
    <w:rsid w:val="006A6835"/>
    <w:rsid w:val="006A6886"/>
    <w:rsid w:val="006A69DC"/>
    <w:rsid w:val="006A6C94"/>
    <w:rsid w:val="006A702E"/>
    <w:rsid w:val="006A70ED"/>
    <w:rsid w:val="006A71BB"/>
    <w:rsid w:val="006A72C4"/>
    <w:rsid w:val="006A737D"/>
    <w:rsid w:val="006A7527"/>
    <w:rsid w:val="006A75B5"/>
    <w:rsid w:val="006A76E0"/>
    <w:rsid w:val="006A775F"/>
    <w:rsid w:val="006A79C7"/>
    <w:rsid w:val="006A7B68"/>
    <w:rsid w:val="006A7D10"/>
    <w:rsid w:val="006A7DAC"/>
    <w:rsid w:val="006B0393"/>
    <w:rsid w:val="006B0498"/>
    <w:rsid w:val="006B050C"/>
    <w:rsid w:val="006B06BB"/>
    <w:rsid w:val="006B072E"/>
    <w:rsid w:val="006B0C2E"/>
    <w:rsid w:val="006B0C8D"/>
    <w:rsid w:val="006B0EDB"/>
    <w:rsid w:val="006B0F65"/>
    <w:rsid w:val="006B0FBB"/>
    <w:rsid w:val="006B1424"/>
    <w:rsid w:val="006B1897"/>
    <w:rsid w:val="006B1960"/>
    <w:rsid w:val="006B1997"/>
    <w:rsid w:val="006B1C92"/>
    <w:rsid w:val="006B1C9C"/>
    <w:rsid w:val="006B2570"/>
    <w:rsid w:val="006B2675"/>
    <w:rsid w:val="006B2BBF"/>
    <w:rsid w:val="006B2C7A"/>
    <w:rsid w:val="006B3164"/>
    <w:rsid w:val="006B340A"/>
    <w:rsid w:val="006B34C6"/>
    <w:rsid w:val="006B35EA"/>
    <w:rsid w:val="006B3614"/>
    <w:rsid w:val="006B36E0"/>
    <w:rsid w:val="006B37F2"/>
    <w:rsid w:val="006B3A1C"/>
    <w:rsid w:val="006B3B03"/>
    <w:rsid w:val="006B3CD7"/>
    <w:rsid w:val="006B3DC1"/>
    <w:rsid w:val="006B3F90"/>
    <w:rsid w:val="006B44C7"/>
    <w:rsid w:val="006B4A5F"/>
    <w:rsid w:val="006B505D"/>
    <w:rsid w:val="006B5368"/>
    <w:rsid w:val="006B5370"/>
    <w:rsid w:val="006B53D6"/>
    <w:rsid w:val="006B547E"/>
    <w:rsid w:val="006B5610"/>
    <w:rsid w:val="006B56C6"/>
    <w:rsid w:val="006B59F8"/>
    <w:rsid w:val="006B5E71"/>
    <w:rsid w:val="006B5E8A"/>
    <w:rsid w:val="006B6385"/>
    <w:rsid w:val="006B64A1"/>
    <w:rsid w:val="006B6C00"/>
    <w:rsid w:val="006B6CDE"/>
    <w:rsid w:val="006B6D44"/>
    <w:rsid w:val="006B7197"/>
    <w:rsid w:val="006B7332"/>
    <w:rsid w:val="006B7BF5"/>
    <w:rsid w:val="006B7D74"/>
    <w:rsid w:val="006C00BB"/>
    <w:rsid w:val="006C04C2"/>
    <w:rsid w:val="006C055F"/>
    <w:rsid w:val="006C07D1"/>
    <w:rsid w:val="006C09F7"/>
    <w:rsid w:val="006C0A9D"/>
    <w:rsid w:val="006C0ADF"/>
    <w:rsid w:val="006C0CFC"/>
    <w:rsid w:val="006C1061"/>
    <w:rsid w:val="006C116E"/>
    <w:rsid w:val="006C12B3"/>
    <w:rsid w:val="006C14BA"/>
    <w:rsid w:val="006C16E3"/>
    <w:rsid w:val="006C16E5"/>
    <w:rsid w:val="006C1842"/>
    <w:rsid w:val="006C1B02"/>
    <w:rsid w:val="006C1DEE"/>
    <w:rsid w:val="006C224C"/>
    <w:rsid w:val="006C239D"/>
    <w:rsid w:val="006C2424"/>
    <w:rsid w:val="006C247D"/>
    <w:rsid w:val="006C29B5"/>
    <w:rsid w:val="006C2B49"/>
    <w:rsid w:val="006C2E81"/>
    <w:rsid w:val="006C2E8D"/>
    <w:rsid w:val="006C30F6"/>
    <w:rsid w:val="006C317B"/>
    <w:rsid w:val="006C31FE"/>
    <w:rsid w:val="006C324C"/>
    <w:rsid w:val="006C3286"/>
    <w:rsid w:val="006C3777"/>
    <w:rsid w:val="006C38F0"/>
    <w:rsid w:val="006C3B3E"/>
    <w:rsid w:val="006C3EF8"/>
    <w:rsid w:val="006C4061"/>
    <w:rsid w:val="006C41AD"/>
    <w:rsid w:val="006C438F"/>
    <w:rsid w:val="006C4438"/>
    <w:rsid w:val="006C4598"/>
    <w:rsid w:val="006C49E7"/>
    <w:rsid w:val="006C4DB8"/>
    <w:rsid w:val="006C4EB2"/>
    <w:rsid w:val="006C50A7"/>
    <w:rsid w:val="006C5110"/>
    <w:rsid w:val="006C5393"/>
    <w:rsid w:val="006C5473"/>
    <w:rsid w:val="006C56A0"/>
    <w:rsid w:val="006C56DE"/>
    <w:rsid w:val="006C56F8"/>
    <w:rsid w:val="006C598A"/>
    <w:rsid w:val="006C5AFE"/>
    <w:rsid w:val="006C5C27"/>
    <w:rsid w:val="006C5CB2"/>
    <w:rsid w:val="006C5E57"/>
    <w:rsid w:val="006C6057"/>
    <w:rsid w:val="006C6059"/>
    <w:rsid w:val="006C608D"/>
    <w:rsid w:val="006C6139"/>
    <w:rsid w:val="006C61F8"/>
    <w:rsid w:val="006C6619"/>
    <w:rsid w:val="006C6979"/>
    <w:rsid w:val="006C6A8F"/>
    <w:rsid w:val="006C6D3B"/>
    <w:rsid w:val="006C6EB6"/>
    <w:rsid w:val="006C7117"/>
    <w:rsid w:val="006C722C"/>
    <w:rsid w:val="006C72A4"/>
    <w:rsid w:val="006C72EC"/>
    <w:rsid w:val="006C75FC"/>
    <w:rsid w:val="006C7745"/>
    <w:rsid w:val="006C78E9"/>
    <w:rsid w:val="006C7A06"/>
    <w:rsid w:val="006C7A73"/>
    <w:rsid w:val="006C7CE2"/>
    <w:rsid w:val="006D00D7"/>
    <w:rsid w:val="006D0105"/>
    <w:rsid w:val="006D02B9"/>
    <w:rsid w:val="006D0413"/>
    <w:rsid w:val="006D0484"/>
    <w:rsid w:val="006D0548"/>
    <w:rsid w:val="006D0605"/>
    <w:rsid w:val="006D0669"/>
    <w:rsid w:val="006D09AC"/>
    <w:rsid w:val="006D1366"/>
    <w:rsid w:val="006D150F"/>
    <w:rsid w:val="006D1A30"/>
    <w:rsid w:val="006D1C16"/>
    <w:rsid w:val="006D1E64"/>
    <w:rsid w:val="006D2032"/>
    <w:rsid w:val="006D21B9"/>
    <w:rsid w:val="006D2286"/>
    <w:rsid w:val="006D2463"/>
    <w:rsid w:val="006D24F5"/>
    <w:rsid w:val="006D2542"/>
    <w:rsid w:val="006D2685"/>
    <w:rsid w:val="006D276A"/>
    <w:rsid w:val="006D2781"/>
    <w:rsid w:val="006D29C0"/>
    <w:rsid w:val="006D29E6"/>
    <w:rsid w:val="006D2BBB"/>
    <w:rsid w:val="006D2DC2"/>
    <w:rsid w:val="006D2DCF"/>
    <w:rsid w:val="006D2E59"/>
    <w:rsid w:val="006D2E63"/>
    <w:rsid w:val="006D3691"/>
    <w:rsid w:val="006D3C59"/>
    <w:rsid w:val="006D3CBE"/>
    <w:rsid w:val="006D3E2D"/>
    <w:rsid w:val="006D3EAC"/>
    <w:rsid w:val="006D3F96"/>
    <w:rsid w:val="006D3FB8"/>
    <w:rsid w:val="006D405B"/>
    <w:rsid w:val="006D4122"/>
    <w:rsid w:val="006D4308"/>
    <w:rsid w:val="006D449C"/>
    <w:rsid w:val="006D4C99"/>
    <w:rsid w:val="006D4D44"/>
    <w:rsid w:val="006D4DAC"/>
    <w:rsid w:val="006D5521"/>
    <w:rsid w:val="006D5636"/>
    <w:rsid w:val="006D570B"/>
    <w:rsid w:val="006D57E7"/>
    <w:rsid w:val="006D5EDC"/>
    <w:rsid w:val="006D6393"/>
    <w:rsid w:val="006D6406"/>
    <w:rsid w:val="006D6862"/>
    <w:rsid w:val="006D6DF8"/>
    <w:rsid w:val="006D702A"/>
    <w:rsid w:val="006D75CF"/>
    <w:rsid w:val="006D75E2"/>
    <w:rsid w:val="006D792D"/>
    <w:rsid w:val="006D7AD3"/>
    <w:rsid w:val="006D7E25"/>
    <w:rsid w:val="006D7E80"/>
    <w:rsid w:val="006D7EBE"/>
    <w:rsid w:val="006E0396"/>
    <w:rsid w:val="006E04FC"/>
    <w:rsid w:val="006E0552"/>
    <w:rsid w:val="006E08D0"/>
    <w:rsid w:val="006E0CC9"/>
    <w:rsid w:val="006E0EDA"/>
    <w:rsid w:val="006E0F6C"/>
    <w:rsid w:val="006E1171"/>
    <w:rsid w:val="006E128D"/>
    <w:rsid w:val="006E149F"/>
    <w:rsid w:val="006E14B4"/>
    <w:rsid w:val="006E15A9"/>
    <w:rsid w:val="006E18D7"/>
    <w:rsid w:val="006E1AA1"/>
    <w:rsid w:val="006E1C7C"/>
    <w:rsid w:val="006E1F03"/>
    <w:rsid w:val="006E1F50"/>
    <w:rsid w:val="006E2258"/>
    <w:rsid w:val="006E237E"/>
    <w:rsid w:val="006E261A"/>
    <w:rsid w:val="006E283A"/>
    <w:rsid w:val="006E2931"/>
    <w:rsid w:val="006E2A36"/>
    <w:rsid w:val="006E2BD5"/>
    <w:rsid w:val="006E2CEB"/>
    <w:rsid w:val="006E2E9C"/>
    <w:rsid w:val="006E2F57"/>
    <w:rsid w:val="006E301A"/>
    <w:rsid w:val="006E3176"/>
    <w:rsid w:val="006E3409"/>
    <w:rsid w:val="006E3468"/>
    <w:rsid w:val="006E34FB"/>
    <w:rsid w:val="006E381D"/>
    <w:rsid w:val="006E3976"/>
    <w:rsid w:val="006E39C1"/>
    <w:rsid w:val="006E3F0C"/>
    <w:rsid w:val="006E3FA1"/>
    <w:rsid w:val="006E42CE"/>
    <w:rsid w:val="006E4A0B"/>
    <w:rsid w:val="006E4BB5"/>
    <w:rsid w:val="006E4BC8"/>
    <w:rsid w:val="006E4CD0"/>
    <w:rsid w:val="006E4D2D"/>
    <w:rsid w:val="006E4D50"/>
    <w:rsid w:val="006E4EE8"/>
    <w:rsid w:val="006E4F47"/>
    <w:rsid w:val="006E519C"/>
    <w:rsid w:val="006E51AD"/>
    <w:rsid w:val="006E547F"/>
    <w:rsid w:val="006E5508"/>
    <w:rsid w:val="006E56A2"/>
    <w:rsid w:val="006E56AF"/>
    <w:rsid w:val="006E5987"/>
    <w:rsid w:val="006E5B37"/>
    <w:rsid w:val="006E5BC4"/>
    <w:rsid w:val="006E5C5F"/>
    <w:rsid w:val="006E5CE8"/>
    <w:rsid w:val="006E5CE9"/>
    <w:rsid w:val="006E5CFE"/>
    <w:rsid w:val="006E5F90"/>
    <w:rsid w:val="006E6045"/>
    <w:rsid w:val="006E6130"/>
    <w:rsid w:val="006E6206"/>
    <w:rsid w:val="006E62C2"/>
    <w:rsid w:val="006E62F0"/>
    <w:rsid w:val="006E63FB"/>
    <w:rsid w:val="006E661A"/>
    <w:rsid w:val="006E6D40"/>
    <w:rsid w:val="006E6EFF"/>
    <w:rsid w:val="006E6F1F"/>
    <w:rsid w:val="006E6FDC"/>
    <w:rsid w:val="006E73FF"/>
    <w:rsid w:val="006E7444"/>
    <w:rsid w:val="006E7926"/>
    <w:rsid w:val="006E7A5F"/>
    <w:rsid w:val="006F0088"/>
    <w:rsid w:val="006F01CC"/>
    <w:rsid w:val="006F05A0"/>
    <w:rsid w:val="006F08AE"/>
    <w:rsid w:val="006F0CD0"/>
    <w:rsid w:val="006F0CD5"/>
    <w:rsid w:val="006F0F76"/>
    <w:rsid w:val="006F1598"/>
    <w:rsid w:val="006F160C"/>
    <w:rsid w:val="006F191A"/>
    <w:rsid w:val="006F19A9"/>
    <w:rsid w:val="006F1B5A"/>
    <w:rsid w:val="006F1BB3"/>
    <w:rsid w:val="006F1D9A"/>
    <w:rsid w:val="006F1E2C"/>
    <w:rsid w:val="006F1E48"/>
    <w:rsid w:val="006F2078"/>
    <w:rsid w:val="006F20B3"/>
    <w:rsid w:val="006F2148"/>
    <w:rsid w:val="006F21BD"/>
    <w:rsid w:val="006F22D9"/>
    <w:rsid w:val="006F23EE"/>
    <w:rsid w:val="006F262D"/>
    <w:rsid w:val="006F2678"/>
    <w:rsid w:val="006F2952"/>
    <w:rsid w:val="006F2BA9"/>
    <w:rsid w:val="006F2CB1"/>
    <w:rsid w:val="006F3312"/>
    <w:rsid w:val="006F3538"/>
    <w:rsid w:val="006F3584"/>
    <w:rsid w:val="006F36AA"/>
    <w:rsid w:val="006F3747"/>
    <w:rsid w:val="006F3951"/>
    <w:rsid w:val="006F3D3F"/>
    <w:rsid w:val="006F3F2F"/>
    <w:rsid w:val="006F3F80"/>
    <w:rsid w:val="006F4063"/>
    <w:rsid w:val="006F4775"/>
    <w:rsid w:val="006F49E1"/>
    <w:rsid w:val="006F4EE1"/>
    <w:rsid w:val="006F4FA7"/>
    <w:rsid w:val="006F51F7"/>
    <w:rsid w:val="006F5322"/>
    <w:rsid w:val="006F536A"/>
    <w:rsid w:val="006F5486"/>
    <w:rsid w:val="006F58B9"/>
    <w:rsid w:val="006F5CD3"/>
    <w:rsid w:val="006F5DDB"/>
    <w:rsid w:val="006F5FA4"/>
    <w:rsid w:val="006F620B"/>
    <w:rsid w:val="006F636E"/>
    <w:rsid w:val="006F6480"/>
    <w:rsid w:val="006F650E"/>
    <w:rsid w:val="006F6574"/>
    <w:rsid w:val="006F6644"/>
    <w:rsid w:val="006F6A28"/>
    <w:rsid w:val="006F6F30"/>
    <w:rsid w:val="006F6FAC"/>
    <w:rsid w:val="006F7364"/>
    <w:rsid w:val="006F7386"/>
    <w:rsid w:val="006F7397"/>
    <w:rsid w:val="006F757E"/>
    <w:rsid w:val="006F76D4"/>
    <w:rsid w:val="006F7AD4"/>
    <w:rsid w:val="006F7ADE"/>
    <w:rsid w:val="006F7C68"/>
    <w:rsid w:val="006F7D9F"/>
    <w:rsid w:val="006F7DBE"/>
    <w:rsid w:val="006F7ED3"/>
    <w:rsid w:val="00700266"/>
    <w:rsid w:val="0070033A"/>
    <w:rsid w:val="007005A6"/>
    <w:rsid w:val="007006CC"/>
    <w:rsid w:val="007008A8"/>
    <w:rsid w:val="00700B89"/>
    <w:rsid w:val="00700C24"/>
    <w:rsid w:val="00701048"/>
    <w:rsid w:val="00701098"/>
    <w:rsid w:val="0070144D"/>
    <w:rsid w:val="007015F1"/>
    <w:rsid w:val="00701624"/>
    <w:rsid w:val="00701676"/>
    <w:rsid w:val="007016E7"/>
    <w:rsid w:val="00701725"/>
    <w:rsid w:val="007019F2"/>
    <w:rsid w:val="00701A71"/>
    <w:rsid w:val="00701AD5"/>
    <w:rsid w:val="00701C75"/>
    <w:rsid w:val="00702323"/>
    <w:rsid w:val="0070233E"/>
    <w:rsid w:val="00702403"/>
    <w:rsid w:val="00702596"/>
    <w:rsid w:val="007025F0"/>
    <w:rsid w:val="007026F0"/>
    <w:rsid w:val="00702D73"/>
    <w:rsid w:val="00702E10"/>
    <w:rsid w:val="00703175"/>
    <w:rsid w:val="007031A0"/>
    <w:rsid w:val="0070331C"/>
    <w:rsid w:val="007038F7"/>
    <w:rsid w:val="00703A23"/>
    <w:rsid w:val="00703B89"/>
    <w:rsid w:val="00703CB8"/>
    <w:rsid w:val="00703DC3"/>
    <w:rsid w:val="00703E62"/>
    <w:rsid w:val="00703E8A"/>
    <w:rsid w:val="00703F0F"/>
    <w:rsid w:val="00704047"/>
    <w:rsid w:val="0070407E"/>
    <w:rsid w:val="007048F7"/>
    <w:rsid w:val="0070494A"/>
    <w:rsid w:val="007049DA"/>
    <w:rsid w:val="00704C64"/>
    <w:rsid w:val="007051DB"/>
    <w:rsid w:val="00705226"/>
    <w:rsid w:val="007053E8"/>
    <w:rsid w:val="007058B7"/>
    <w:rsid w:val="00705B0F"/>
    <w:rsid w:val="00705BA7"/>
    <w:rsid w:val="00705FA2"/>
    <w:rsid w:val="007060FA"/>
    <w:rsid w:val="007061DA"/>
    <w:rsid w:val="00706323"/>
    <w:rsid w:val="00706845"/>
    <w:rsid w:val="0070684C"/>
    <w:rsid w:val="0070688B"/>
    <w:rsid w:val="00706965"/>
    <w:rsid w:val="00706F84"/>
    <w:rsid w:val="00707091"/>
    <w:rsid w:val="007070F7"/>
    <w:rsid w:val="007072B3"/>
    <w:rsid w:val="0070744B"/>
    <w:rsid w:val="00707472"/>
    <w:rsid w:val="007076F1"/>
    <w:rsid w:val="00707CD8"/>
    <w:rsid w:val="00707EB0"/>
    <w:rsid w:val="00707FB8"/>
    <w:rsid w:val="0071004E"/>
    <w:rsid w:val="007102B3"/>
    <w:rsid w:val="007102FC"/>
    <w:rsid w:val="00710380"/>
    <w:rsid w:val="00710687"/>
    <w:rsid w:val="007108F7"/>
    <w:rsid w:val="00710950"/>
    <w:rsid w:val="007109CE"/>
    <w:rsid w:val="00710CAB"/>
    <w:rsid w:val="00710CD5"/>
    <w:rsid w:val="00710FD7"/>
    <w:rsid w:val="00710FEF"/>
    <w:rsid w:val="00710FF0"/>
    <w:rsid w:val="007110F3"/>
    <w:rsid w:val="007113C8"/>
    <w:rsid w:val="0071141C"/>
    <w:rsid w:val="00711570"/>
    <w:rsid w:val="007118B6"/>
    <w:rsid w:val="00711951"/>
    <w:rsid w:val="00711990"/>
    <w:rsid w:val="00711A8C"/>
    <w:rsid w:val="00711D5C"/>
    <w:rsid w:val="00712457"/>
    <w:rsid w:val="007127B8"/>
    <w:rsid w:val="0071298E"/>
    <w:rsid w:val="00712B15"/>
    <w:rsid w:val="00712B5C"/>
    <w:rsid w:val="00712DA3"/>
    <w:rsid w:val="00713081"/>
    <w:rsid w:val="00713497"/>
    <w:rsid w:val="0071353B"/>
    <w:rsid w:val="007136A1"/>
    <w:rsid w:val="007139EA"/>
    <w:rsid w:val="00713A5F"/>
    <w:rsid w:val="00713A83"/>
    <w:rsid w:val="00713AEC"/>
    <w:rsid w:val="00713CC4"/>
    <w:rsid w:val="00713D21"/>
    <w:rsid w:val="00713FF2"/>
    <w:rsid w:val="007140FF"/>
    <w:rsid w:val="00714163"/>
    <w:rsid w:val="007141D4"/>
    <w:rsid w:val="007143FB"/>
    <w:rsid w:val="007145ED"/>
    <w:rsid w:val="00714779"/>
    <w:rsid w:val="00714921"/>
    <w:rsid w:val="00714ADA"/>
    <w:rsid w:val="00714BFB"/>
    <w:rsid w:val="00714CA3"/>
    <w:rsid w:val="00714D96"/>
    <w:rsid w:val="00714E1C"/>
    <w:rsid w:val="00714E6C"/>
    <w:rsid w:val="00714E9B"/>
    <w:rsid w:val="0071503F"/>
    <w:rsid w:val="007151B3"/>
    <w:rsid w:val="00715437"/>
    <w:rsid w:val="00715449"/>
    <w:rsid w:val="00715704"/>
    <w:rsid w:val="0071579D"/>
    <w:rsid w:val="007159DE"/>
    <w:rsid w:val="00715A90"/>
    <w:rsid w:val="00715C0C"/>
    <w:rsid w:val="00715CFE"/>
    <w:rsid w:val="007160E2"/>
    <w:rsid w:val="0071624A"/>
    <w:rsid w:val="00716406"/>
    <w:rsid w:val="0071658E"/>
    <w:rsid w:val="00716614"/>
    <w:rsid w:val="00716703"/>
    <w:rsid w:val="00716906"/>
    <w:rsid w:val="00716960"/>
    <w:rsid w:val="00716B3B"/>
    <w:rsid w:val="00716C8C"/>
    <w:rsid w:val="00716E24"/>
    <w:rsid w:val="0071708E"/>
    <w:rsid w:val="007173AA"/>
    <w:rsid w:val="007174E5"/>
    <w:rsid w:val="00717593"/>
    <w:rsid w:val="007178D6"/>
    <w:rsid w:val="00717C8F"/>
    <w:rsid w:val="00717E3B"/>
    <w:rsid w:val="0071D902"/>
    <w:rsid w:val="00720342"/>
    <w:rsid w:val="00720494"/>
    <w:rsid w:val="007204F0"/>
    <w:rsid w:val="00720B3B"/>
    <w:rsid w:val="00720FB1"/>
    <w:rsid w:val="00721141"/>
    <w:rsid w:val="007212BC"/>
    <w:rsid w:val="0072177F"/>
    <w:rsid w:val="007218D5"/>
    <w:rsid w:val="00721960"/>
    <w:rsid w:val="007219EF"/>
    <w:rsid w:val="00721A35"/>
    <w:rsid w:val="00721BE1"/>
    <w:rsid w:val="00721CAF"/>
    <w:rsid w:val="00721F2B"/>
    <w:rsid w:val="00721F36"/>
    <w:rsid w:val="007223BC"/>
    <w:rsid w:val="007225D1"/>
    <w:rsid w:val="007226C6"/>
    <w:rsid w:val="007229C3"/>
    <w:rsid w:val="00722AE0"/>
    <w:rsid w:val="00722B90"/>
    <w:rsid w:val="00722BD4"/>
    <w:rsid w:val="00722D33"/>
    <w:rsid w:val="00722DD2"/>
    <w:rsid w:val="00722F1A"/>
    <w:rsid w:val="0072308B"/>
    <w:rsid w:val="0072311A"/>
    <w:rsid w:val="007232A0"/>
    <w:rsid w:val="0072377F"/>
    <w:rsid w:val="007238DC"/>
    <w:rsid w:val="007238FC"/>
    <w:rsid w:val="00723B50"/>
    <w:rsid w:val="00723C0D"/>
    <w:rsid w:val="007240C2"/>
    <w:rsid w:val="007241C4"/>
    <w:rsid w:val="007244B8"/>
    <w:rsid w:val="007245F3"/>
    <w:rsid w:val="00724962"/>
    <w:rsid w:val="00724A4F"/>
    <w:rsid w:val="00724B61"/>
    <w:rsid w:val="00724E10"/>
    <w:rsid w:val="00724FCC"/>
    <w:rsid w:val="00725568"/>
    <w:rsid w:val="0072562D"/>
    <w:rsid w:val="00725751"/>
    <w:rsid w:val="00725B23"/>
    <w:rsid w:val="00725CE2"/>
    <w:rsid w:val="00725E08"/>
    <w:rsid w:val="00725E3E"/>
    <w:rsid w:val="00726061"/>
    <w:rsid w:val="00726262"/>
    <w:rsid w:val="007262C0"/>
    <w:rsid w:val="0072639F"/>
    <w:rsid w:val="007265DB"/>
    <w:rsid w:val="00726606"/>
    <w:rsid w:val="00726A4A"/>
    <w:rsid w:val="00726B07"/>
    <w:rsid w:val="00726B56"/>
    <w:rsid w:val="00726BE6"/>
    <w:rsid w:val="00726BFB"/>
    <w:rsid w:val="00726E77"/>
    <w:rsid w:val="00726EAE"/>
    <w:rsid w:val="0072704D"/>
    <w:rsid w:val="007270A9"/>
    <w:rsid w:val="00727623"/>
    <w:rsid w:val="007277BA"/>
    <w:rsid w:val="00727822"/>
    <w:rsid w:val="007278E9"/>
    <w:rsid w:val="00727914"/>
    <w:rsid w:val="0072D861"/>
    <w:rsid w:val="007301E1"/>
    <w:rsid w:val="00730349"/>
    <w:rsid w:val="007303A6"/>
    <w:rsid w:val="007305E8"/>
    <w:rsid w:val="0073083D"/>
    <w:rsid w:val="00730890"/>
    <w:rsid w:val="007311B0"/>
    <w:rsid w:val="00731806"/>
    <w:rsid w:val="00731A09"/>
    <w:rsid w:val="00731C04"/>
    <w:rsid w:val="00731DF9"/>
    <w:rsid w:val="00731E35"/>
    <w:rsid w:val="00732173"/>
    <w:rsid w:val="007321EB"/>
    <w:rsid w:val="00732382"/>
    <w:rsid w:val="007325E3"/>
    <w:rsid w:val="00732A70"/>
    <w:rsid w:val="00732C66"/>
    <w:rsid w:val="00732D1C"/>
    <w:rsid w:val="00732D30"/>
    <w:rsid w:val="00733240"/>
    <w:rsid w:val="007334A3"/>
    <w:rsid w:val="00733681"/>
    <w:rsid w:val="007337BB"/>
    <w:rsid w:val="007339E4"/>
    <w:rsid w:val="00733B45"/>
    <w:rsid w:val="00733B5B"/>
    <w:rsid w:val="00733BF4"/>
    <w:rsid w:val="00733C1F"/>
    <w:rsid w:val="00733DCE"/>
    <w:rsid w:val="00733DD8"/>
    <w:rsid w:val="00733E3F"/>
    <w:rsid w:val="00734036"/>
    <w:rsid w:val="0073446B"/>
    <w:rsid w:val="00734788"/>
    <w:rsid w:val="00734902"/>
    <w:rsid w:val="0073495B"/>
    <w:rsid w:val="0073506F"/>
    <w:rsid w:val="0073550C"/>
    <w:rsid w:val="00735553"/>
    <w:rsid w:val="007356B0"/>
    <w:rsid w:val="007357C8"/>
    <w:rsid w:val="00735983"/>
    <w:rsid w:val="00735988"/>
    <w:rsid w:val="00735AE4"/>
    <w:rsid w:val="00735B81"/>
    <w:rsid w:val="00735C7E"/>
    <w:rsid w:val="00735C7F"/>
    <w:rsid w:val="00735D59"/>
    <w:rsid w:val="00735DA5"/>
    <w:rsid w:val="00735E0F"/>
    <w:rsid w:val="00735ED2"/>
    <w:rsid w:val="00735FE7"/>
    <w:rsid w:val="007361B9"/>
    <w:rsid w:val="00736218"/>
    <w:rsid w:val="00736452"/>
    <w:rsid w:val="007365D4"/>
    <w:rsid w:val="007366B8"/>
    <w:rsid w:val="0073696C"/>
    <w:rsid w:val="007369A6"/>
    <w:rsid w:val="00736A82"/>
    <w:rsid w:val="00736B53"/>
    <w:rsid w:val="00736ED3"/>
    <w:rsid w:val="0073725A"/>
    <w:rsid w:val="007373BE"/>
    <w:rsid w:val="0073764B"/>
    <w:rsid w:val="007376A6"/>
    <w:rsid w:val="00737784"/>
    <w:rsid w:val="0073778C"/>
    <w:rsid w:val="0073783D"/>
    <w:rsid w:val="00737977"/>
    <w:rsid w:val="00737A0D"/>
    <w:rsid w:val="00737A66"/>
    <w:rsid w:val="00737D6C"/>
    <w:rsid w:val="00737E00"/>
    <w:rsid w:val="00737F5F"/>
    <w:rsid w:val="007400B4"/>
    <w:rsid w:val="007401EA"/>
    <w:rsid w:val="0074042F"/>
    <w:rsid w:val="0074051D"/>
    <w:rsid w:val="00740593"/>
    <w:rsid w:val="007405E8"/>
    <w:rsid w:val="0074091D"/>
    <w:rsid w:val="00740ED9"/>
    <w:rsid w:val="00740F27"/>
    <w:rsid w:val="007410F2"/>
    <w:rsid w:val="0074152D"/>
    <w:rsid w:val="007416F9"/>
    <w:rsid w:val="00741827"/>
    <w:rsid w:val="007419DB"/>
    <w:rsid w:val="00741A93"/>
    <w:rsid w:val="00741B19"/>
    <w:rsid w:val="00741CB6"/>
    <w:rsid w:val="00741DFB"/>
    <w:rsid w:val="00741E9F"/>
    <w:rsid w:val="00741F0C"/>
    <w:rsid w:val="00741F40"/>
    <w:rsid w:val="00741F5E"/>
    <w:rsid w:val="00742017"/>
    <w:rsid w:val="00742481"/>
    <w:rsid w:val="0074248E"/>
    <w:rsid w:val="0074291E"/>
    <w:rsid w:val="00742D43"/>
    <w:rsid w:val="00742E16"/>
    <w:rsid w:val="0074300C"/>
    <w:rsid w:val="007432B5"/>
    <w:rsid w:val="00743451"/>
    <w:rsid w:val="00743485"/>
    <w:rsid w:val="00743595"/>
    <w:rsid w:val="007436BA"/>
    <w:rsid w:val="00743850"/>
    <w:rsid w:val="00743A05"/>
    <w:rsid w:val="00743B56"/>
    <w:rsid w:val="00743E5A"/>
    <w:rsid w:val="00744125"/>
    <w:rsid w:val="007444E2"/>
    <w:rsid w:val="00744545"/>
    <w:rsid w:val="00744E68"/>
    <w:rsid w:val="00744F06"/>
    <w:rsid w:val="00745110"/>
    <w:rsid w:val="007451A6"/>
    <w:rsid w:val="00745322"/>
    <w:rsid w:val="0074544A"/>
    <w:rsid w:val="00745530"/>
    <w:rsid w:val="007455CC"/>
    <w:rsid w:val="007457E1"/>
    <w:rsid w:val="00745BB4"/>
    <w:rsid w:val="00745C5E"/>
    <w:rsid w:val="00745C93"/>
    <w:rsid w:val="00745CB4"/>
    <w:rsid w:val="00745F3D"/>
    <w:rsid w:val="007460A5"/>
    <w:rsid w:val="00746315"/>
    <w:rsid w:val="007465B5"/>
    <w:rsid w:val="007468FA"/>
    <w:rsid w:val="00746CD6"/>
    <w:rsid w:val="00746F20"/>
    <w:rsid w:val="0074736D"/>
    <w:rsid w:val="007475AB"/>
    <w:rsid w:val="007475CE"/>
    <w:rsid w:val="00747703"/>
    <w:rsid w:val="0074776B"/>
    <w:rsid w:val="00747779"/>
    <w:rsid w:val="00747780"/>
    <w:rsid w:val="007478CF"/>
    <w:rsid w:val="00747B62"/>
    <w:rsid w:val="00750097"/>
    <w:rsid w:val="007500C5"/>
    <w:rsid w:val="007506DA"/>
    <w:rsid w:val="00750A06"/>
    <w:rsid w:val="00750AC1"/>
    <w:rsid w:val="00750CAA"/>
    <w:rsid w:val="00751445"/>
    <w:rsid w:val="00751587"/>
    <w:rsid w:val="007515F1"/>
    <w:rsid w:val="00751735"/>
    <w:rsid w:val="007517D7"/>
    <w:rsid w:val="007518DD"/>
    <w:rsid w:val="00751B56"/>
    <w:rsid w:val="00751B88"/>
    <w:rsid w:val="007520BA"/>
    <w:rsid w:val="007520F0"/>
    <w:rsid w:val="007522F8"/>
    <w:rsid w:val="00752502"/>
    <w:rsid w:val="0075254E"/>
    <w:rsid w:val="00752983"/>
    <w:rsid w:val="007529D4"/>
    <w:rsid w:val="007529FF"/>
    <w:rsid w:val="00752A71"/>
    <w:rsid w:val="00752C09"/>
    <w:rsid w:val="00752F66"/>
    <w:rsid w:val="007533B9"/>
    <w:rsid w:val="007533FC"/>
    <w:rsid w:val="0075351A"/>
    <w:rsid w:val="007539F3"/>
    <w:rsid w:val="00753AE3"/>
    <w:rsid w:val="00753C20"/>
    <w:rsid w:val="00753D86"/>
    <w:rsid w:val="00753EA6"/>
    <w:rsid w:val="0075417C"/>
    <w:rsid w:val="00754527"/>
    <w:rsid w:val="00754885"/>
    <w:rsid w:val="007548F1"/>
    <w:rsid w:val="00754AB3"/>
    <w:rsid w:val="00754B7C"/>
    <w:rsid w:val="00754E54"/>
    <w:rsid w:val="00754E73"/>
    <w:rsid w:val="00755402"/>
    <w:rsid w:val="00755429"/>
    <w:rsid w:val="00755500"/>
    <w:rsid w:val="007556B9"/>
    <w:rsid w:val="00755738"/>
    <w:rsid w:val="00755896"/>
    <w:rsid w:val="00755C34"/>
    <w:rsid w:val="00755CAB"/>
    <w:rsid w:val="00755D17"/>
    <w:rsid w:val="00755D1C"/>
    <w:rsid w:val="00755DE2"/>
    <w:rsid w:val="00755E15"/>
    <w:rsid w:val="00755E32"/>
    <w:rsid w:val="007561C2"/>
    <w:rsid w:val="007563D5"/>
    <w:rsid w:val="00756597"/>
    <w:rsid w:val="00756602"/>
    <w:rsid w:val="00756746"/>
    <w:rsid w:val="00756823"/>
    <w:rsid w:val="00756879"/>
    <w:rsid w:val="007568CF"/>
    <w:rsid w:val="00756B84"/>
    <w:rsid w:val="00756D01"/>
    <w:rsid w:val="00756D3E"/>
    <w:rsid w:val="00756E6F"/>
    <w:rsid w:val="0075729B"/>
    <w:rsid w:val="00757411"/>
    <w:rsid w:val="0075746E"/>
    <w:rsid w:val="00757530"/>
    <w:rsid w:val="007576D0"/>
    <w:rsid w:val="0075770D"/>
    <w:rsid w:val="0075775F"/>
    <w:rsid w:val="00757844"/>
    <w:rsid w:val="00757899"/>
    <w:rsid w:val="007578EC"/>
    <w:rsid w:val="007578FD"/>
    <w:rsid w:val="00757BBD"/>
    <w:rsid w:val="00757C25"/>
    <w:rsid w:val="00757C97"/>
    <w:rsid w:val="0075F875"/>
    <w:rsid w:val="0076017B"/>
    <w:rsid w:val="0076042C"/>
    <w:rsid w:val="007604B1"/>
    <w:rsid w:val="007605CF"/>
    <w:rsid w:val="00760694"/>
    <w:rsid w:val="007608DF"/>
    <w:rsid w:val="00760DF2"/>
    <w:rsid w:val="00761291"/>
    <w:rsid w:val="007612A4"/>
    <w:rsid w:val="007612E9"/>
    <w:rsid w:val="007617BD"/>
    <w:rsid w:val="007618E8"/>
    <w:rsid w:val="00761A94"/>
    <w:rsid w:val="00761C7A"/>
    <w:rsid w:val="00761D96"/>
    <w:rsid w:val="00761DD6"/>
    <w:rsid w:val="00761F67"/>
    <w:rsid w:val="00761FA9"/>
    <w:rsid w:val="00762373"/>
    <w:rsid w:val="0076241C"/>
    <w:rsid w:val="00762597"/>
    <w:rsid w:val="00762774"/>
    <w:rsid w:val="00762916"/>
    <w:rsid w:val="00762A67"/>
    <w:rsid w:val="00762B03"/>
    <w:rsid w:val="00762CB0"/>
    <w:rsid w:val="00762D8D"/>
    <w:rsid w:val="00763384"/>
    <w:rsid w:val="007634FB"/>
    <w:rsid w:val="00763586"/>
    <w:rsid w:val="0076364A"/>
    <w:rsid w:val="007636BB"/>
    <w:rsid w:val="0076377C"/>
    <w:rsid w:val="00763CCE"/>
    <w:rsid w:val="00763EB7"/>
    <w:rsid w:val="0076406D"/>
    <w:rsid w:val="00764189"/>
    <w:rsid w:val="007642BF"/>
    <w:rsid w:val="0076436E"/>
    <w:rsid w:val="00764561"/>
    <w:rsid w:val="007645C5"/>
    <w:rsid w:val="007647AC"/>
    <w:rsid w:val="007647AD"/>
    <w:rsid w:val="00764A65"/>
    <w:rsid w:val="00764AAB"/>
    <w:rsid w:val="00764AAC"/>
    <w:rsid w:val="00764BD0"/>
    <w:rsid w:val="00764F65"/>
    <w:rsid w:val="0076505C"/>
    <w:rsid w:val="007651CD"/>
    <w:rsid w:val="00765275"/>
    <w:rsid w:val="0076550C"/>
    <w:rsid w:val="007657FE"/>
    <w:rsid w:val="00765E81"/>
    <w:rsid w:val="007661FA"/>
    <w:rsid w:val="00766221"/>
    <w:rsid w:val="0076622D"/>
    <w:rsid w:val="007663F7"/>
    <w:rsid w:val="0076653E"/>
    <w:rsid w:val="007665F0"/>
    <w:rsid w:val="00766708"/>
    <w:rsid w:val="007668DD"/>
    <w:rsid w:val="0076699A"/>
    <w:rsid w:val="00766E3C"/>
    <w:rsid w:val="00767349"/>
    <w:rsid w:val="0076774C"/>
    <w:rsid w:val="00767858"/>
    <w:rsid w:val="00767A5B"/>
    <w:rsid w:val="00767B6D"/>
    <w:rsid w:val="00767CEE"/>
    <w:rsid w:val="00767D29"/>
    <w:rsid w:val="00767DAF"/>
    <w:rsid w:val="00770149"/>
    <w:rsid w:val="0077048B"/>
    <w:rsid w:val="0077051D"/>
    <w:rsid w:val="0077056D"/>
    <w:rsid w:val="00770B1C"/>
    <w:rsid w:val="00770CF9"/>
    <w:rsid w:val="00770D43"/>
    <w:rsid w:val="00770E80"/>
    <w:rsid w:val="00771002"/>
    <w:rsid w:val="007710D7"/>
    <w:rsid w:val="007710EE"/>
    <w:rsid w:val="00771185"/>
    <w:rsid w:val="007712AF"/>
    <w:rsid w:val="0077132D"/>
    <w:rsid w:val="007713D1"/>
    <w:rsid w:val="00771673"/>
    <w:rsid w:val="007718A3"/>
    <w:rsid w:val="007718B8"/>
    <w:rsid w:val="007718EF"/>
    <w:rsid w:val="00771922"/>
    <w:rsid w:val="00771962"/>
    <w:rsid w:val="00771B0F"/>
    <w:rsid w:val="00771C90"/>
    <w:rsid w:val="00771D03"/>
    <w:rsid w:val="00771D7E"/>
    <w:rsid w:val="0077209D"/>
    <w:rsid w:val="007720C4"/>
    <w:rsid w:val="007720E2"/>
    <w:rsid w:val="007722ED"/>
    <w:rsid w:val="007723E4"/>
    <w:rsid w:val="00772580"/>
    <w:rsid w:val="00772623"/>
    <w:rsid w:val="00772774"/>
    <w:rsid w:val="00772826"/>
    <w:rsid w:val="00772D92"/>
    <w:rsid w:val="007731F6"/>
    <w:rsid w:val="007732B0"/>
    <w:rsid w:val="00773644"/>
    <w:rsid w:val="00773853"/>
    <w:rsid w:val="00773921"/>
    <w:rsid w:val="00773C8F"/>
    <w:rsid w:val="00773F5D"/>
    <w:rsid w:val="00774417"/>
    <w:rsid w:val="0077458B"/>
    <w:rsid w:val="0077464F"/>
    <w:rsid w:val="00774A04"/>
    <w:rsid w:val="00774DCC"/>
    <w:rsid w:val="00774FD6"/>
    <w:rsid w:val="007750C6"/>
    <w:rsid w:val="00775481"/>
    <w:rsid w:val="007755C3"/>
    <w:rsid w:val="00775708"/>
    <w:rsid w:val="007758A5"/>
    <w:rsid w:val="00775A8B"/>
    <w:rsid w:val="00775B95"/>
    <w:rsid w:val="00775E76"/>
    <w:rsid w:val="0077641B"/>
    <w:rsid w:val="0077641F"/>
    <w:rsid w:val="0077656E"/>
    <w:rsid w:val="007765D3"/>
    <w:rsid w:val="00776762"/>
    <w:rsid w:val="007767B3"/>
    <w:rsid w:val="00776B22"/>
    <w:rsid w:val="007771BC"/>
    <w:rsid w:val="00777540"/>
    <w:rsid w:val="0077781E"/>
    <w:rsid w:val="007778C5"/>
    <w:rsid w:val="00777A2B"/>
    <w:rsid w:val="00777C42"/>
    <w:rsid w:val="00777E0B"/>
    <w:rsid w:val="00780077"/>
    <w:rsid w:val="007800B2"/>
    <w:rsid w:val="00780170"/>
    <w:rsid w:val="007802E6"/>
    <w:rsid w:val="007804CF"/>
    <w:rsid w:val="007805F4"/>
    <w:rsid w:val="00780760"/>
    <w:rsid w:val="0078091D"/>
    <w:rsid w:val="00780CE5"/>
    <w:rsid w:val="00780CE8"/>
    <w:rsid w:val="00780F7F"/>
    <w:rsid w:val="00781725"/>
    <w:rsid w:val="00781880"/>
    <w:rsid w:val="00781C39"/>
    <w:rsid w:val="00781E47"/>
    <w:rsid w:val="00781E5E"/>
    <w:rsid w:val="00781F30"/>
    <w:rsid w:val="00782030"/>
    <w:rsid w:val="00782085"/>
    <w:rsid w:val="007821C4"/>
    <w:rsid w:val="007821EC"/>
    <w:rsid w:val="0078229B"/>
    <w:rsid w:val="007822DC"/>
    <w:rsid w:val="0078256B"/>
    <w:rsid w:val="007827B4"/>
    <w:rsid w:val="00782B46"/>
    <w:rsid w:val="00782B4A"/>
    <w:rsid w:val="00782BFC"/>
    <w:rsid w:val="00782C07"/>
    <w:rsid w:val="00782F44"/>
    <w:rsid w:val="0078305B"/>
    <w:rsid w:val="00783071"/>
    <w:rsid w:val="0078371C"/>
    <w:rsid w:val="0078374C"/>
    <w:rsid w:val="007838EF"/>
    <w:rsid w:val="00783AC2"/>
    <w:rsid w:val="00783D0B"/>
    <w:rsid w:val="00783E16"/>
    <w:rsid w:val="00783E53"/>
    <w:rsid w:val="00783F0A"/>
    <w:rsid w:val="007841FC"/>
    <w:rsid w:val="00784251"/>
    <w:rsid w:val="007842B0"/>
    <w:rsid w:val="0078477B"/>
    <w:rsid w:val="007847B9"/>
    <w:rsid w:val="00784957"/>
    <w:rsid w:val="00784A59"/>
    <w:rsid w:val="00785237"/>
    <w:rsid w:val="0078537C"/>
    <w:rsid w:val="0078538A"/>
    <w:rsid w:val="0078562A"/>
    <w:rsid w:val="007859B2"/>
    <w:rsid w:val="00785BB8"/>
    <w:rsid w:val="00785D2F"/>
    <w:rsid w:val="00785E22"/>
    <w:rsid w:val="00785F2E"/>
    <w:rsid w:val="007862D4"/>
    <w:rsid w:val="00786412"/>
    <w:rsid w:val="00786437"/>
    <w:rsid w:val="00786481"/>
    <w:rsid w:val="00786527"/>
    <w:rsid w:val="007867BF"/>
    <w:rsid w:val="00786817"/>
    <w:rsid w:val="007868B1"/>
    <w:rsid w:val="00786C43"/>
    <w:rsid w:val="00786E0B"/>
    <w:rsid w:val="00786EAC"/>
    <w:rsid w:val="00786EC2"/>
    <w:rsid w:val="007870E5"/>
    <w:rsid w:val="00787467"/>
    <w:rsid w:val="00787654"/>
    <w:rsid w:val="00787EFD"/>
    <w:rsid w:val="0079031A"/>
    <w:rsid w:val="00790324"/>
    <w:rsid w:val="00790347"/>
    <w:rsid w:val="00790434"/>
    <w:rsid w:val="00791093"/>
    <w:rsid w:val="007912D5"/>
    <w:rsid w:val="007914F6"/>
    <w:rsid w:val="007917C8"/>
    <w:rsid w:val="0079198C"/>
    <w:rsid w:val="00791A53"/>
    <w:rsid w:val="00791C45"/>
    <w:rsid w:val="00791CCA"/>
    <w:rsid w:val="00791EF0"/>
    <w:rsid w:val="00791F52"/>
    <w:rsid w:val="00792450"/>
    <w:rsid w:val="007925C7"/>
    <w:rsid w:val="007928B9"/>
    <w:rsid w:val="00792ECD"/>
    <w:rsid w:val="007931E4"/>
    <w:rsid w:val="00793597"/>
    <w:rsid w:val="00793607"/>
    <w:rsid w:val="00793629"/>
    <w:rsid w:val="007937B1"/>
    <w:rsid w:val="00793B2B"/>
    <w:rsid w:val="00793DAB"/>
    <w:rsid w:val="00793EE6"/>
    <w:rsid w:val="00794062"/>
    <w:rsid w:val="007942DE"/>
    <w:rsid w:val="007944C7"/>
    <w:rsid w:val="007944F5"/>
    <w:rsid w:val="007945A4"/>
    <w:rsid w:val="00794650"/>
    <w:rsid w:val="007949A0"/>
    <w:rsid w:val="007949CB"/>
    <w:rsid w:val="00794B51"/>
    <w:rsid w:val="00794B52"/>
    <w:rsid w:val="00794ECA"/>
    <w:rsid w:val="00794FDD"/>
    <w:rsid w:val="007955BC"/>
    <w:rsid w:val="0079570B"/>
    <w:rsid w:val="00795732"/>
    <w:rsid w:val="00795772"/>
    <w:rsid w:val="00795857"/>
    <w:rsid w:val="007958C7"/>
    <w:rsid w:val="00795C6D"/>
    <w:rsid w:val="00795D81"/>
    <w:rsid w:val="00795E95"/>
    <w:rsid w:val="00795FF6"/>
    <w:rsid w:val="007960BD"/>
    <w:rsid w:val="007963B2"/>
    <w:rsid w:val="00796495"/>
    <w:rsid w:val="0079668D"/>
    <w:rsid w:val="00796BCD"/>
    <w:rsid w:val="00796C3B"/>
    <w:rsid w:val="00796C7A"/>
    <w:rsid w:val="00796D27"/>
    <w:rsid w:val="00796DAE"/>
    <w:rsid w:val="00796E57"/>
    <w:rsid w:val="00796EC0"/>
    <w:rsid w:val="00796FD4"/>
    <w:rsid w:val="00796FE8"/>
    <w:rsid w:val="00797096"/>
    <w:rsid w:val="007973DB"/>
    <w:rsid w:val="00797522"/>
    <w:rsid w:val="00797759"/>
    <w:rsid w:val="007978AE"/>
    <w:rsid w:val="007979D5"/>
    <w:rsid w:val="00797B0C"/>
    <w:rsid w:val="00797B52"/>
    <w:rsid w:val="00797CB4"/>
    <w:rsid w:val="00797D50"/>
    <w:rsid w:val="00797F5A"/>
    <w:rsid w:val="007A004C"/>
    <w:rsid w:val="007A037B"/>
    <w:rsid w:val="007A05B3"/>
    <w:rsid w:val="007A05CD"/>
    <w:rsid w:val="007A0940"/>
    <w:rsid w:val="007A096E"/>
    <w:rsid w:val="007A0A63"/>
    <w:rsid w:val="007A0B9E"/>
    <w:rsid w:val="007A0F95"/>
    <w:rsid w:val="007A129C"/>
    <w:rsid w:val="007A12CA"/>
    <w:rsid w:val="007A13C9"/>
    <w:rsid w:val="007A1829"/>
    <w:rsid w:val="007A1893"/>
    <w:rsid w:val="007A1967"/>
    <w:rsid w:val="007A1F46"/>
    <w:rsid w:val="007A1FEC"/>
    <w:rsid w:val="007A2383"/>
    <w:rsid w:val="007A24F8"/>
    <w:rsid w:val="007A2515"/>
    <w:rsid w:val="007A2627"/>
    <w:rsid w:val="007A26BB"/>
    <w:rsid w:val="007A270D"/>
    <w:rsid w:val="007A27F4"/>
    <w:rsid w:val="007A2BCB"/>
    <w:rsid w:val="007A2D70"/>
    <w:rsid w:val="007A2ED2"/>
    <w:rsid w:val="007A3042"/>
    <w:rsid w:val="007A34CA"/>
    <w:rsid w:val="007A3524"/>
    <w:rsid w:val="007A359A"/>
    <w:rsid w:val="007A3625"/>
    <w:rsid w:val="007A3651"/>
    <w:rsid w:val="007A36DA"/>
    <w:rsid w:val="007A3A93"/>
    <w:rsid w:val="007A3BD4"/>
    <w:rsid w:val="007A3E1A"/>
    <w:rsid w:val="007A3E61"/>
    <w:rsid w:val="007A405E"/>
    <w:rsid w:val="007A41FB"/>
    <w:rsid w:val="007A461E"/>
    <w:rsid w:val="007A48F0"/>
    <w:rsid w:val="007A4980"/>
    <w:rsid w:val="007A4B12"/>
    <w:rsid w:val="007A4BA2"/>
    <w:rsid w:val="007A4C32"/>
    <w:rsid w:val="007A4C41"/>
    <w:rsid w:val="007A4CDD"/>
    <w:rsid w:val="007A4DCD"/>
    <w:rsid w:val="007A4F6D"/>
    <w:rsid w:val="007A4FD7"/>
    <w:rsid w:val="007A5112"/>
    <w:rsid w:val="007A551C"/>
    <w:rsid w:val="007A5577"/>
    <w:rsid w:val="007A55BC"/>
    <w:rsid w:val="007A5626"/>
    <w:rsid w:val="007A5B0A"/>
    <w:rsid w:val="007A5B11"/>
    <w:rsid w:val="007A5CD1"/>
    <w:rsid w:val="007A5D28"/>
    <w:rsid w:val="007A5E6F"/>
    <w:rsid w:val="007A5F6F"/>
    <w:rsid w:val="007A60D2"/>
    <w:rsid w:val="007A6252"/>
    <w:rsid w:val="007A6709"/>
    <w:rsid w:val="007A68AE"/>
    <w:rsid w:val="007A690A"/>
    <w:rsid w:val="007A69C6"/>
    <w:rsid w:val="007A6E01"/>
    <w:rsid w:val="007A6EB9"/>
    <w:rsid w:val="007A6F49"/>
    <w:rsid w:val="007A7433"/>
    <w:rsid w:val="007A7455"/>
    <w:rsid w:val="007A7523"/>
    <w:rsid w:val="007A7545"/>
    <w:rsid w:val="007A76F7"/>
    <w:rsid w:val="007A778E"/>
    <w:rsid w:val="007A77DA"/>
    <w:rsid w:val="007A7BF5"/>
    <w:rsid w:val="007A7CC2"/>
    <w:rsid w:val="007A7D05"/>
    <w:rsid w:val="007A7D17"/>
    <w:rsid w:val="007B01BA"/>
    <w:rsid w:val="007B02B6"/>
    <w:rsid w:val="007B033B"/>
    <w:rsid w:val="007B0727"/>
    <w:rsid w:val="007B0929"/>
    <w:rsid w:val="007B0A76"/>
    <w:rsid w:val="007B0D73"/>
    <w:rsid w:val="007B1010"/>
    <w:rsid w:val="007B10F2"/>
    <w:rsid w:val="007B13B8"/>
    <w:rsid w:val="007B17A0"/>
    <w:rsid w:val="007B187A"/>
    <w:rsid w:val="007B1A44"/>
    <w:rsid w:val="007B1AAB"/>
    <w:rsid w:val="007B21AB"/>
    <w:rsid w:val="007B2224"/>
    <w:rsid w:val="007B2819"/>
    <w:rsid w:val="007B2844"/>
    <w:rsid w:val="007B29DE"/>
    <w:rsid w:val="007B2A6B"/>
    <w:rsid w:val="007B3327"/>
    <w:rsid w:val="007B368E"/>
    <w:rsid w:val="007B36B6"/>
    <w:rsid w:val="007B370F"/>
    <w:rsid w:val="007B3A24"/>
    <w:rsid w:val="007B3DA1"/>
    <w:rsid w:val="007B3E8B"/>
    <w:rsid w:val="007B4120"/>
    <w:rsid w:val="007B4A09"/>
    <w:rsid w:val="007B4D44"/>
    <w:rsid w:val="007B4E80"/>
    <w:rsid w:val="007B53EA"/>
    <w:rsid w:val="007B56EC"/>
    <w:rsid w:val="007B5839"/>
    <w:rsid w:val="007B5DD3"/>
    <w:rsid w:val="007B5E6F"/>
    <w:rsid w:val="007B60A2"/>
    <w:rsid w:val="007B61A2"/>
    <w:rsid w:val="007B623C"/>
    <w:rsid w:val="007B648A"/>
    <w:rsid w:val="007B64C9"/>
    <w:rsid w:val="007B6511"/>
    <w:rsid w:val="007B65D8"/>
    <w:rsid w:val="007B67AE"/>
    <w:rsid w:val="007B6823"/>
    <w:rsid w:val="007B69B6"/>
    <w:rsid w:val="007B6A8E"/>
    <w:rsid w:val="007B6F05"/>
    <w:rsid w:val="007B70AE"/>
    <w:rsid w:val="007B7394"/>
    <w:rsid w:val="007B7557"/>
    <w:rsid w:val="007B7692"/>
    <w:rsid w:val="007B790D"/>
    <w:rsid w:val="007B7A60"/>
    <w:rsid w:val="007B7A9F"/>
    <w:rsid w:val="007B7BD8"/>
    <w:rsid w:val="007B7C2D"/>
    <w:rsid w:val="007C0870"/>
    <w:rsid w:val="007C091B"/>
    <w:rsid w:val="007C0CE1"/>
    <w:rsid w:val="007C0E81"/>
    <w:rsid w:val="007C0F0C"/>
    <w:rsid w:val="007C0F7E"/>
    <w:rsid w:val="007C118F"/>
    <w:rsid w:val="007C13EC"/>
    <w:rsid w:val="007C16AD"/>
    <w:rsid w:val="007C1AFB"/>
    <w:rsid w:val="007C1BB2"/>
    <w:rsid w:val="007C1E75"/>
    <w:rsid w:val="007C201B"/>
    <w:rsid w:val="007C24EC"/>
    <w:rsid w:val="007C2522"/>
    <w:rsid w:val="007C2542"/>
    <w:rsid w:val="007C2609"/>
    <w:rsid w:val="007C2632"/>
    <w:rsid w:val="007C2633"/>
    <w:rsid w:val="007C26E4"/>
    <w:rsid w:val="007C2746"/>
    <w:rsid w:val="007C2A1B"/>
    <w:rsid w:val="007C2AA1"/>
    <w:rsid w:val="007C2AE5"/>
    <w:rsid w:val="007C2BD7"/>
    <w:rsid w:val="007C2BFF"/>
    <w:rsid w:val="007C2D02"/>
    <w:rsid w:val="007C2F7A"/>
    <w:rsid w:val="007C32E3"/>
    <w:rsid w:val="007C3468"/>
    <w:rsid w:val="007C3699"/>
    <w:rsid w:val="007C387A"/>
    <w:rsid w:val="007C3CF8"/>
    <w:rsid w:val="007C3FA2"/>
    <w:rsid w:val="007C40EA"/>
    <w:rsid w:val="007C412D"/>
    <w:rsid w:val="007C4158"/>
    <w:rsid w:val="007C4250"/>
    <w:rsid w:val="007C429F"/>
    <w:rsid w:val="007C43AD"/>
    <w:rsid w:val="007C44F0"/>
    <w:rsid w:val="007C4510"/>
    <w:rsid w:val="007C46A0"/>
    <w:rsid w:val="007C4789"/>
    <w:rsid w:val="007C4D6E"/>
    <w:rsid w:val="007C4DCB"/>
    <w:rsid w:val="007C5160"/>
    <w:rsid w:val="007C5180"/>
    <w:rsid w:val="007C51F3"/>
    <w:rsid w:val="007C5302"/>
    <w:rsid w:val="007C54AD"/>
    <w:rsid w:val="007C5516"/>
    <w:rsid w:val="007C5554"/>
    <w:rsid w:val="007C58AB"/>
    <w:rsid w:val="007C5A81"/>
    <w:rsid w:val="007C5C33"/>
    <w:rsid w:val="007C5F29"/>
    <w:rsid w:val="007C617D"/>
    <w:rsid w:val="007C6278"/>
    <w:rsid w:val="007C6533"/>
    <w:rsid w:val="007C68F4"/>
    <w:rsid w:val="007C696D"/>
    <w:rsid w:val="007C6B51"/>
    <w:rsid w:val="007C6CD8"/>
    <w:rsid w:val="007C6DD8"/>
    <w:rsid w:val="007C6EE8"/>
    <w:rsid w:val="007C7376"/>
    <w:rsid w:val="007C7471"/>
    <w:rsid w:val="007C79FA"/>
    <w:rsid w:val="007C7D46"/>
    <w:rsid w:val="007D0036"/>
    <w:rsid w:val="007D00F8"/>
    <w:rsid w:val="007D0165"/>
    <w:rsid w:val="007D028A"/>
    <w:rsid w:val="007D0306"/>
    <w:rsid w:val="007D0837"/>
    <w:rsid w:val="007D0A86"/>
    <w:rsid w:val="007D0CFE"/>
    <w:rsid w:val="007D0DE4"/>
    <w:rsid w:val="007D0F45"/>
    <w:rsid w:val="007D13B4"/>
    <w:rsid w:val="007D13C7"/>
    <w:rsid w:val="007D17D8"/>
    <w:rsid w:val="007D1825"/>
    <w:rsid w:val="007D1864"/>
    <w:rsid w:val="007D1A98"/>
    <w:rsid w:val="007D1B65"/>
    <w:rsid w:val="007D1D6D"/>
    <w:rsid w:val="007D1F06"/>
    <w:rsid w:val="007D2082"/>
    <w:rsid w:val="007D2157"/>
    <w:rsid w:val="007D2227"/>
    <w:rsid w:val="007D26AE"/>
    <w:rsid w:val="007D26DD"/>
    <w:rsid w:val="007D292A"/>
    <w:rsid w:val="007D29B8"/>
    <w:rsid w:val="007D2F2F"/>
    <w:rsid w:val="007D31D8"/>
    <w:rsid w:val="007D337A"/>
    <w:rsid w:val="007D341D"/>
    <w:rsid w:val="007D3447"/>
    <w:rsid w:val="007D3478"/>
    <w:rsid w:val="007D35F5"/>
    <w:rsid w:val="007D39EA"/>
    <w:rsid w:val="007D3F10"/>
    <w:rsid w:val="007D417C"/>
    <w:rsid w:val="007D42F7"/>
    <w:rsid w:val="007D4586"/>
    <w:rsid w:val="007D45C8"/>
    <w:rsid w:val="007D46B4"/>
    <w:rsid w:val="007D4716"/>
    <w:rsid w:val="007D47B0"/>
    <w:rsid w:val="007D47F4"/>
    <w:rsid w:val="007D4AB0"/>
    <w:rsid w:val="007D4D1C"/>
    <w:rsid w:val="007D4E50"/>
    <w:rsid w:val="007D5257"/>
    <w:rsid w:val="007D525D"/>
    <w:rsid w:val="007D5353"/>
    <w:rsid w:val="007D579E"/>
    <w:rsid w:val="007D5A05"/>
    <w:rsid w:val="007D5EF5"/>
    <w:rsid w:val="007D6098"/>
    <w:rsid w:val="007D61D8"/>
    <w:rsid w:val="007D68E6"/>
    <w:rsid w:val="007D6914"/>
    <w:rsid w:val="007D6961"/>
    <w:rsid w:val="007D6AE0"/>
    <w:rsid w:val="007D6C5B"/>
    <w:rsid w:val="007D6D45"/>
    <w:rsid w:val="007D6E8A"/>
    <w:rsid w:val="007D73AE"/>
    <w:rsid w:val="007D741B"/>
    <w:rsid w:val="007D7796"/>
    <w:rsid w:val="007D783B"/>
    <w:rsid w:val="007D7B24"/>
    <w:rsid w:val="007D7BBA"/>
    <w:rsid w:val="007D7CC0"/>
    <w:rsid w:val="007D7E17"/>
    <w:rsid w:val="007D7E59"/>
    <w:rsid w:val="007E0236"/>
    <w:rsid w:val="007E034A"/>
    <w:rsid w:val="007E0355"/>
    <w:rsid w:val="007E0436"/>
    <w:rsid w:val="007E0481"/>
    <w:rsid w:val="007E0771"/>
    <w:rsid w:val="007E09D9"/>
    <w:rsid w:val="007E0D58"/>
    <w:rsid w:val="007E0D84"/>
    <w:rsid w:val="007E0FBD"/>
    <w:rsid w:val="007E100B"/>
    <w:rsid w:val="007E10A1"/>
    <w:rsid w:val="007E10C6"/>
    <w:rsid w:val="007E10DB"/>
    <w:rsid w:val="007E10DC"/>
    <w:rsid w:val="007E1128"/>
    <w:rsid w:val="007E11FC"/>
    <w:rsid w:val="007E13AE"/>
    <w:rsid w:val="007E13E2"/>
    <w:rsid w:val="007E14AE"/>
    <w:rsid w:val="007E15EA"/>
    <w:rsid w:val="007E1873"/>
    <w:rsid w:val="007E1B08"/>
    <w:rsid w:val="007E2042"/>
    <w:rsid w:val="007E2463"/>
    <w:rsid w:val="007E25B3"/>
    <w:rsid w:val="007E2820"/>
    <w:rsid w:val="007E2855"/>
    <w:rsid w:val="007E297C"/>
    <w:rsid w:val="007E2A94"/>
    <w:rsid w:val="007E2AB8"/>
    <w:rsid w:val="007E2C1E"/>
    <w:rsid w:val="007E2CB3"/>
    <w:rsid w:val="007E31A9"/>
    <w:rsid w:val="007E3209"/>
    <w:rsid w:val="007E3588"/>
    <w:rsid w:val="007E37ED"/>
    <w:rsid w:val="007E3B8E"/>
    <w:rsid w:val="007E3BCB"/>
    <w:rsid w:val="007E3D84"/>
    <w:rsid w:val="007E3E08"/>
    <w:rsid w:val="007E407D"/>
    <w:rsid w:val="007E433A"/>
    <w:rsid w:val="007E433D"/>
    <w:rsid w:val="007E450D"/>
    <w:rsid w:val="007E4A1C"/>
    <w:rsid w:val="007E4BD7"/>
    <w:rsid w:val="007E4C86"/>
    <w:rsid w:val="007E4F23"/>
    <w:rsid w:val="007E4F76"/>
    <w:rsid w:val="007E50EC"/>
    <w:rsid w:val="007E51E9"/>
    <w:rsid w:val="007E53E8"/>
    <w:rsid w:val="007E54DF"/>
    <w:rsid w:val="007E5821"/>
    <w:rsid w:val="007E5B9D"/>
    <w:rsid w:val="007E5C8A"/>
    <w:rsid w:val="007E5C8D"/>
    <w:rsid w:val="007E5F88"/>
    <w:rsid w:val="007E5FF7"/>
    <w:rsid w:val="007E612E"/>
    <w:rsid w:val="007E6229"/>
    <w:rsid w:val="007E675F"/>
    <w:rsid w:val="007E67B3"/>
    <w:rsid w:val="007E67DA"/>
    <w:rsid w:val="007E6963"/>
    <w:rsid w:val="007E6995"/>
    <w:rsid w:val="007E6BD5"/>
    <w:rsid w:val="007E6D84"/>
    <w:rsid w:val="007E6EF6"/>
    <w:rsid w:val="007E71BA"/>
    <w:rsid w:val="007E73C5"/>
    <w:rsid w:val="007E741E"/>
    <w:rsid w:val="007E7424"/>
    <w:rsid w:val="007E7818"/>
    <w:rsid w:val="007E7821"/>
    <w:rsid w:val="007E78B7"/>
    <w:rsid w:val="007E796A"/>
    <w:rsid w:val="007E79F0"/>
    <w:rsid w:val="007E7A00"/>
    <w:rsid w:val="007F0011"/>
    <w:rsid w:val="007F009F"/>
    <w:rsid w:val="007F03CD"/>
    <w:rsid w:val="007F04DE"/>
    <w:rsid w:val="007F0709"/>
    <w:rsid w:val="007F08A8"/>
    <w:rsid w:val="007F097B"/>
    <w:rsid w:val="007F09F6"/>
    <w:rsid w:val="007F0C0C"/>
    <w:rsid w:val="007F0D12"/>
    <w:rsid w:val="007F0EEA"/>
    <w:rsid w:val="007F10D9"/>
    <w:rsid w:val="007F11DE"/>
    <w:rsid w:val="007F1295"/>
    <w:rsid w:val="007F14E8"/>
    <w:rsid w:val="007F182E"/>
    <w:rsid w:val="007F1B11"/>
    <w:rsid w:val="007F1C13"/>
    <w:rsid w:val="007F1D8D"/>
    <w:rsid w:val="007F1E3D"/>
    <w:rsid w:val="007F1F37"/>
    <w:rsid w:val="007F2034"/>
    <w:rsid w:val="007F205B"/>
    <w:rsid w:val="007F2295"/>
    <w:rsid w:val="007F26B1"/>
    <w:rsid w:val="007F26BB"/>
    <w:rsid w:val="007F2852"/>
    <w:rsid w:val="007F28A5"/>
    <w:rsid w:val="007F2A67"/>
    <w:rsid w:val="007F2C0E"/>
    <w:rsid w:val="007F3218"/>
    <w:rsid w:val="007F3316"/>
    <w:rsid w:val="007F36B7"/>
    <w:rsid w:val="007F3BB9"/>
    <w:rsid w:val="007F3C7C"/>
    <w:rsid w:val="007F3D00"/>
    <w:rsid w:val="007F40DA"/>
    <w:rsid w:val="007F41DB"/>
    <w:rsid w:val="007F42B0"/>
    <w:rsid w:val="007F4439"/>
    <w:rsid w:val="007F4F79"/>
    <w:rsid w:val="007F535E"/>
    <w:rsid w:val="007F5610"/>
    <w:rsid w:val="007F56D0"/>
    <w:rsid w:val="007F5E24"/>
    <w:rsid w:val="007F5E7D"/>
    <w:rsid w:val="007F5F9D"/>
    <w:rsid w:val="007F5FCD"/>
    <w:rsid w:val="007F60F3"/>
    <w:rsid w:val="007F61CF"/>
    <w:rsid w:val="007F6402"/>
    <w:rsid w:val="007F676A"/>
    <w:rsid w:val="007F69E1"/>
    <w:rsid w:val="007F6AE8"/>
    <w:rsid w:val="007F6DFC"/>
    <w:rsid w:val="007F6F49"/>
    <w:rsid w:val="007F6FF4"/>
    <w:rsid w:val="007F6FF8"/>
    <w:rsid w:val="007F7059"/>
    <w:rsid w:val="007F71BA"/>
    <w:rsid w:val="007F73E8"/>
    <w:rsid w:val="007F7871"/>
    <w:rsid w:val="007F7980"/>
    <w:rsid w:val="007F7985"/>
    <w:rsid w:val="007F7B28"/>
    <w:rsid w:val="007F7B36"/>
    <w:rsid w:val="0080051E"/>
    <w:rsid w:val="00800832"/>
    <w:rsid w:val="0080093E"/>
    <w:rsid w:val="00800C86"/>
    <w:rsid w:val="00800FD4"/>
    <w:rsid w:val="008012F4"/>
    <w:rsid w:val="0080138A"/>
    <w:rsid w:val="008017DC"/>
    <w:rsid w:val="008018CD"/>
    <w:rsid w:val="00801A46"/>
    <w:rsid w:val="00801B18"/>
    <w:rsid w:val="00801B7A"/>
    <w:rsid w:val="00801B91"/>
    <w:rsid w:val="00801BB7"/>
    <w:rsid w:val="00801FAC"/>
    <w:rsid w:val="00802196"/>
    <w:rsid w:val="00802198"/>
    <w:rsid w:val="00802459"/>
    <w:rsid w:val="008024C7"/>
    <w:rsid w:val="008024EE"/>
    <w:rsid w:val="00802527"/>
    <w:rsid w:val="008025A9"/>
    <w:rsid w:val="008028E6"/>
    <w:rsid w:val="00802D56"/>
    <w:rsid w:val="0080345B"/>
    <w:rsid w:val="00803741"/>
    <w:rsid w:val="0080392E"/>
    <w:rsid w:val="00803B20"/>
    <w:rsid w:val="00803BAA"/>
    <w:rsid w:val="00803BC8"/>
    <w:rsid w:val="00803C7E"/>
    <w:rsid w:val="00803CD4"/>
    <w:rsid w:val="00803FCC"/>
    <w:rsid w:val="00804076"/>
    <w:rsid w:val="008040C4"/>
    <w:rsid w:val="00804208"/>
    <w:rsid w:val="00804462"/>
    <w:rsid w:val="0080468B"/>
    <w:rsid w:val="008047C7"/>
    <w:rsid w:val="00804846"/>
    <w:rsid w:val="0080488E"/>
    <w:rsid w:val="00804B7D"/>
    <w:rsid w:val="00804C25"/>
    <w:rsid w:val="00804CEB"/>
    <w:rsid w:val="00804D9C"/>
    <w:rsid w:val="00804F12"/>
    <w:rsid w:val="00804FA5"/>
    <w:rsid w:val="00805229"/>
    <w:rsid w:val="0080528E"/>
    <w:rsid w:val="0080553B"/>
    <w:rsid w:val="008056A5"/>
    <w:rsid w:val="00805921"/>
    <w:rsid w:val="00805B91"/>
    <w:rsid w:val="00805C2F"/>
    <w:rsid w:val="00805C87"/>
    <w:rsid w:val="00805EA4"/>
    <w:rsid w:val="00805F89"/>
    <w:rsid w:val="00805FD0"/>
    <w:rsid w:val="00805FF6"/>
    <w:rsid w:val="0080615F"/>
    <w:rsid w:val="00806255"/>
    <w:rsid w:val="0080649C"/>
    <w:rsid w:val="008064ED"/>
    <w:rsid w:val="00806598"/>
    <w:rsid w:val="0080680F"/>
    <w:rsid w:val="008068CB"/>
    <w:rsid w:val="00806923"/>
    <w:rsid w:val="00806A17"/>
    <w:rsid w:val="00806A27"/>
    <w:rsid w:val="00806B7E"/>
    <w:rsid w:val="00806B81"/>
    <w:rsid w:val="00806BC2"/>
    <w:rsid w:val="008071E6"/>
    <w:rsid w:val="0080720A"/>
    <w:rsid w:val="008073BB"/>
    <w:rsid w:val="00807498"/>
    <w:rsid w:val="008076F0"/>
    <w:rsid w:val="0080777A"/>
    <w:rsid w:val="0080785F"/>
    <w:rsid w:val="00807E14"/>
    <w:rsid w:val="00810064"/>
    <w:rsid w:val="0081019A"/>
    <w:rsid w:val="0081021F"/>
    <w:rsid w:val="0081058A"/>
    <w:rsid w:val="00810760"/>
    <w:rsid w:val="0081082E"/>
    <w:rsid w:val="0081083F"/>
    <w:rsid w:val="0081090A"/>
    <w:rsid w:val="00810AFE"/>
    <w:rsid w:val="00810C0C"/>
    <w:rsid w:val="008110A2"/>
    <w:rsid w:val="00811159"/>
    <w:rsid w:val="00811818"/>
    <w:rsid w:val="00811887"/>
    <w:rsid w:val="008118B7"/>
    <w:rsid w:val="008119D2"/>
    <w:rsid w:val="00811B0C"/>
    <w:rsid w:val="008121A7"/>
    <w:rsid w:val="0081220D"/>
    <w:rsid w:val="0081225A"/>
    <w:rsid w:val="008123F5"/>
    <w:rsid w:val="00812611"/>
    <w:rsid w:val="00812614"/>
    <w:rsid w:val="0081267A"/>
    <w:rsid w:val="0081267E"/>
    <w:rsid w:val="00812A74"/>
    <w:rsid w:val="00812AD1"/>
    <w:rsid w:val="00812AFE"/>
    <w:rsid w:val="00812C52"/>
    <w:rsid w:val="00812C71"/>
    <w:rsid w:val="00812C89"/>
    <w:rsid w:val="008130FD"/>
    <w:rsid w:val="00813292"/>
    <w:rsid w:val="00813430"/>
    <w:rsid w:val="008134FF"/>
    <w:rsid w:val="0081356E"/>
    <w:rsid w:val="0081375E"/>
    <w:rsid w:val="008137F7"/>
    <w:rsid w:val="0081396E"/>
    <w:rsid w:val="00813F21"/>
    <w:rsid w:val="008141D3"/>
    <w:rsid w:val="008144BB"/>
    <w:rsid w:val="00814548"/>
    <w:rsid w:val="00814605"/>
    <w:rsid w:val="0081463C"/>
    <w:rsid w:val="00814648"/>
    <w:rsid w:val="00814B2C"/>
    <w:rsid w:val="0081507B"/>
    <w:rsid w:val="008151C5"/>
    <w:rsid w:val="00815319"/>
    <w:rsid w:val="008153D5"/>
    <w:rsid w:val="00815417"/>
    <w:rsid w:val="00815500"/>
    <w:rsid w:val="00815596"/>
    <w:rsid w:val="008155D8"/>
    <w:rsid w:val="00815E47"/>
    <w:rsid w:val="0081653A"/>
    <w:rsid w:val="00816925"/>
    <w:rsid w:val="00816CBE"/>
    <w:rsid w:val="00816CF0"/>
    <w:rsid w:val="00816F1E"/>
    <w:rsid w:val="00817074"/>
    <w:rsid w:val="0081711E"/>
    <w:rsid w:val="008171E5"/>
    <w:rsid w:val="008174CF"/>
    <w:rsid w:val="008176BB"/>
    <w:rsid w:val="0081776E"/>
    <w:rsid w:val="0081787A"/>
    <w:rsid w:val="008178B0"/>
    <w:rsid w:val="008179B8"/>
    <w:rsid w:val="00817A42"/>
    <w:rsid w:val="00817D7F"/>
    <w:rsid w:val="00817F03"/>
    <w:rsid w:val="00817F53"/>
    <w:rsid w:val="00817F5B"/>
    <w:rsid w:val="0082005C"/>
    <w:rsid w:val="008203B4"/>
    <w:rsid w:val="0082041B"/>
    <w:rsid w:val="008207F0"/>
    <w:rsid w:val="00820DB7"/>
    <w:rsid w:val="00820E35"/>
    <w:rsid w:val="00820F16"/>
    <w:rsid w:val="00820FCF"/>
    <w:rsid w:val="0082103B"/>
    <w:rsid w:val="00821227"/>
    <w:rsid w:val="00821284"/>
    <w:rsid w:val="008214BC"/>
    <w:rsid w:val="00821617"/>
    <w:rsid w:val="00821665"/>
    <w:rsid w:val="00822033"/>
    <w:rsid w:val="008220EF"/>
    <w:rsid w:val="00822276"/>
    <w:rsid w:val="008223FA"/>
    <w:rsid w:val="0082263A"/>
    <w:rsid w:val="0082265F"/>
    <w:rsid w:val="008228CF"/>
    <w:rsid w:val="00822C22"/>
    <w:rsid w:val="00822D72"/>
    <w:rsid w:val="00822FA3"/>
    <w:rsid w:val="008230BD"/>
    <w:rsid w:val="00823174"/>
    <w:rsid w:val="00823282"/>
    <w:rsid w:val="00823631"/>
    <w:rsid w:val="0082379A"/>
    <w:rsid w:val="008237E6"/>
    <w:rsid w:val="008239E5"/>
    <w:rsid w:val="00823ABA"/>
    <w:rsid w:val="00823F94"/>
    <w:rsid w:val="00823FAA"/>
    <w:rsid w:val="00824046"/>
    <w:rsid w:val="008240C5"/>
    <w:rsid w:val="008241E2"/>
    <w:rsid w:val="008246CE"/>
    <w:rsid w:val="0082499C"/>
    <w:rsid w:val="008249DF"/>
    <w:rsid w:val="00824BE5"/>
    <w:rsid w:val="00824C2A"/>
    <w:rsid w:val="00824C72"/>
    <w:rsid w:val="00824D9B"/>
    <w:rsid w:val="00824EFA"/>
    <w:rsid w:val="00825A0D"/>
    <w:rsid w:val="00825A8B"/>
    <w:rsid w:val="00825AB3"/>
    <w:rsid w:val="00825D53"/>
    <w:rsid w:val="00825E14"/>
    <w:rsid w:val="008261E8"/>
    <w:rsid w:val="008263C0"/>
    <w:rsid w:val="008268C8"/>
    <w:rsid w:val="0082691B"/>
    <w:rsid w:val="00826A4A"/>
    <w:rsid w:val="00826BC5"/>
    <w:rsid w:val="008275F2"/>
    <w:rsid w:val="00827910"/>
    <w:rsid w:val="008279B2"/>
    <w:rsid w:val="00827A45"/>
    <w:rsid w:val="00827A75"/>
    <w:rsid w:val="008304C1"/>
    <w:rsid w:val="008306D0"/>
    <w:rsid w:val="008309A0"/>
    <w:rsid w:val="00830D79"/>
    <w:rsid w:val="00830EC7"/>
    <w:rsid w:val="00830F5A"/>
    <w:rsid w:val="008310CF"/>
    <w:rsid w:val="008312EB"/>
    <w:rsid w:val="008312F0"/>
    <w:rsid w:val="00831B28"/>
    <w:rsid w:val="00831CBD"/>
    <w:rsid w:val="00831E32"/>
    <w:rsid w:val="00831E40"/>
    <w:rsid w:val="00831F3E"/>
    <w:rsid w:val="00831FB4"/>
    <w:rsid w:val="00831FD8"/>
    <w:rsid w:val="00832135"/>
    <w:rsid w:val="00832194"/>
    <w:rsid w:val="008321D6"/>
    <w:rsid w:val="00832295"/>
    <w:rsid w:val="00832341"/>
    <w:rsid w:val="0083263B"/>
    <w:rsid w:val="008329CA"/>
    <w:rsid w:val="00832D96"/>
    <w:rsid w:val="008330D0"/>
    <w:rsid w:val="008332EA"/>
    <w:rsid w:val="0083347D"/>
    <w:rsid w:val="0083359A"/>
    <w:rsid w:val="008338CD"/>
    <w:rsid w:val="00833DA1"/>
    <w:rsid w:val="00833DCC"/>
    <w:rsid w:val="00833E15"/>
    <w:rsid w:val="00833E4C"/>
    <w:rsid w:val="00833EC3"/>
    <w:rsid w:val="00833FCC"/>
    <w:rsid w:val="00833FFF"/>
    <w:rsid w:val="0083401D"/>
    <w:rsid w:val="00834239"/>
    <w:rsid w:val="00834910"/>
    <w:rsid w:val="00834B2B"/>
    <w:rsid w:val="00834EB3"/>
    <w:rsid w:val="00834FE1"/>
    <w:rsid w:val="0083506F"/>
    <w:rsid w:val="0083510E"/>
    <w:rsid w:val="008351E0"/>
    <w:rsid w:val="008352CC"/>
    <w:rsid w:val="008352EA"/>
    <w:rsid w:val="008354D0"/>
    <w:rsid w:val="008356DE"/>
    <w:rsid w:val="008357BE"/>
    <w:rsid w:val="0083592A"/>
    <w:rsid w:val="0083592D"/>
    <w:rsid w:val="00835DF1"/>
    <w:rsid w:val="00835ED3"/>
    <w:rsid w:val="0083607A"/>
    <w:rsid w:val="008360A3"/>
    <w:rsid w:val="008363A1"/>
    <w:rsid w:val="0083666F"/>
    <w:rsid w:val="008366D6"/>
    <w:rsid w:val="00836A64"/>
    <w:rsid w:val="00836BAE"/>
    <w:rsid w:val="00836D81"/>
    <w:rsid w:val="00836DD5"/>
    <w:rsid w:val="00837066"/>
    <w:rsid w:val="0083711E"/>
    <w:rsid w:val="008375A4"/>
    <w:rsid w:val="008376B6"/>
    <w:rsid w:val="008376C4"/>
    <w:rsid w:val="00837C25"/>
    <w:rsid w:val="00837F43"/>
    <w:rsid w:val="0084006A"/>
    <w:rsid w:val="0084023B"/>
    <w:rsid w:val="0084038E"/>
    <w:rsid w:val="0084066B"/>
    <w:rsid w:val="00840858"/>
    <w:rsid w:val="00840B26"/>
    <w:rsid w:val="00840B4D"/>
    <w:rsid w:val="00840E7E"/>
    <w:rsid w:val="00840EBD"/>
    <w:rsid w:val="00840FEC"/>
    <w:rsid w:val="00841034"/>
    <w:rsid w:val="00841369"/>
    <w:rsid w:val="0084162E"/>
    <w:rsid w:val="00841E3A"/>
    <w:rsid w:val="008420BA"/>
    <w:rsid w:val="008421B2"/>
    <w:rsid w:val="00842636"/>
    <w:rsid w:val="00842726"/>
    <w:rsid w:val="008427F0"/>
    <w:rsid w:val="00842BFB"/>
    <w:rsid w:val="00842CBF"/>
    <w:rsid w:val="00842D1E"/>
    <w:rsid w:val="00842D6E"/>
    <w:rsid w:val="00842D76"/>
    <w:rsid w:val="00843068"/>
    <w:rsid w:val="0084337A"/>
    <w:rsid w:val="008437DE"/>
    <w:rsid w:val="008438CB"/>
    <w:rsid w:val="00843AA3"/>
    <w:rsid w:val="00843CB5"/>
    <w:rsid w:val="00843D97"/>
    <w:rsid w:val="0084424F"/>
    <w:rsid w:val="00844327"/>
    <w:rsid w:val="008443AA"/>
    <w:rsid w:val="008443B7"/>
    <w:rsid w:val="0084448F"/>
    <w:rsid w:val="008445AA"/>
    <w:rsid w:val="0084475F"/>
    <w:rsid w:val="008447F0"/>
    <w:rsid w:val="008448BC"/>
    <w:rsid w:val="00844A0C"/>
    <w:rsid w:val="00844A11"/>
    <w:rsid w:val="00844A3E"/>
    <w:rsid w:val="00844AFE"/>
    <w:rsid w:val="00844B3B"/>
    <w:rsid w:val="00844BC1"/>
    <w:rsid w:val="00844BC9"/>
    <w:rsid w:val="00844CF7"/>
    <w:rsid w:val="00844D47"/>
    <w:rsid w:val="00844D90"/>
    <w:rsid w:val="00844E16"/>
    <w:rsid w:val="00844E79"/>
    <w:rsid w:val="00844E84"/>
    <w:rsid w:val="00845251"/>
    <w:rsid w:val="00845558"/>
    <w:rsid w:val="00845578"/>
    <w:rsid w:val="00845625"/>
    <w:rsid w:val="00845705"/>
    <w:rsid w:val="0084576B"/>
    <w:rsid w:val="00845896"/>
    <w:rsid w:val="008458FB"/>
    <w:rsid w:val="00845C2C"/>
    <w:rsid w:val="00845F0D"/>
    <w:rsid w:val="00845F94"/>
    <w:rsid w:val="00845FB7"/>
    <w:rsid w:val="0084604C"/>
    <w:rsid w:val="0084627B"/>
    <w:rsid w:val="008466A8"/>
    <w:rsid w:val="00846792"/>
    <w:rsid w:val="008468C5"/>
    <w:rsid w:val="00846A68"/>
    <w:rsid w:val="00846AAC"/>
    <w:rsid w:val="00846AE4"/>
    <w:rsid w:val="00846DCB"/>
    <w:rsid w:val="00846DF7"/>
    <w:rsid w:val="00846E09"/>
    <w:rsid w:val="00846EC6"/>
    <w:rsid w:val="00846ED5"/>
    <w:rsid w:val="0084716D"/>
    <w:rsid w:val="008471A9"/>
    <w:rsid w:val="0084747B"/>
    <w:rsid w:val="00847480"/>
    <w:rsid w:val="008474FA"/>
    <w:rsid w:val="00847779"/>
    <w:rsid w:val="00847E76"/>
    <w:rsid w:val="00847EDE"/>
    <w:rsid w:val="00847FF3"/>
    <w:rsid w:val="00850010"/>
    <w:rsid w:val="00850076"/>
    <w:rsid w:val="008500F9"/>
    <w:rsid w:val="0085019F"/>
    <w:rsid w:val="0085022E"/>
    <w:rsid w:val="008502B4"/>
    <w:rsid w:val="0085041F"/>
    <w:rsid w:val="0085077B"/>
    <w:rsid w:val="008508D8"/>
    <w:rsid w:val="008509B0"/>
    <w:rsid w:val="008509D4"/>
    <w:rsid w:val="00850B3A"/>
    <w:rsid w:val="00850B5B"/>
    <w:rsid w:val="00850C92"/>
    <w:rsid w:val="00850D09"/>
    <w:rsid w:val="00850D1A"/>
    <w:rsid w:val="00850DE7"/>
    <w:rsid w:val="00850EF2"/>
    <w:rsid w:val="008510ED"/>
    <w:rsid w:val="0085114F"/>
    <w:rsid w:val="00851298"/>
    <w:rsid w:val="00851527"/>
    <w:rsid w:val="008516F8"/>
    <w:rsid w:val="00851790"/>
    <w:rsid w:val="00851A32"/>
    <w:rsid w:val="00851B68"/>
    <w:rsid w:val="00851D43"/>
    <w:rsid w:val="00851E5A"/>
    <w:rsid w:val="00852077"/>
    <w:rsid w:val="008521A3"/>
    <w:rsid w:val="008522A3"/>
    <w:rsid w:val="008528A7"/>
    <w:rsid w:val="008529DE"/>
    <w:rsid w:val="00852DED"/>
    <w:rsid w:val="00852E9D"/>
    <w:rsid w:val="0085300B"/>
    <w:rsid w:val="0085313B"/>
    <w:rsid w:val="0085317A"/>
    <w:rsid w:val="0085330D"/>
    <w:rsid w:val="008533F7"/>
    <w:rsid w:val="008534B0"/>
    <w:rsid w:val="0085372A"/>
    <w:rsid w:val="00853907"/>
    <w:rsid w:val="00853C40"/>
    <w:rsid w:val="00853E84"/>
    <w:rsid w:val="0085412D"/>
    <w:rsid w:val="0085425C"/>
    <w:rsid w:val="00854290"/>
    <w:rsid w:val="008543BF"/>
    <w:rsid w:val="0085477A"/>
    <w:rsid w:val="008547A9"/>
    <w:rsid w:val="00854A26"/>
    <w:rsid w:val="00854A70"/>
    <w:rsid w:val="00854BE8"/>
    <w:rsid w:val="00854DBF"/>
    <w:rsid w:val="00854E92"/>
    <w:rsid w:val="008551BF"/>
    <w:rsid w:val="00855286"/>
    <w:rsid w:val="0085550E"/>
    <w:rsid w:val="00855A3D"/>
    <w:rsid w:val="00855B52"/>
    <w:rsid w:val="00855CA3"/>
    <w:rsid w:val="00855D09"/>
    <w:rsid w:val="00855D1E"/>
    <w:rsid w:val="008560C4"/>
    <w:rsid w:val="00856337"/>
    <w:rsid w:val="00856376"/>
    <w:rsid w:val="0085654C"/>
    <w:rsid w:val="00856757"/>
    <w:rsid w:val="00856F8F"/>
    <w:rsid w:val="008571E5"/>
    <w:rsid w:val="008572DF"/>
    <w:rsid w:val="008578EB"/>
    <w:rsid w:val="008579F6"/>
    <w:rsid w:val="00857BA2"/>
    <w:rsid w:val="00857FD2"/>
    <w:rsid w:val="008603D1"/>
    <w:rsid w:val="00860684"/>
    <w:rsid w:val="008606D8"/>
    <w:rsid w:val="00860718"/>
    <w:rsid w:val="00860727"/>
    <w:rsid w:val="00860798"/>
    <w:rsid w:val="008607AA"/>
    <w:rsid w:val="0086092C"/>
    <w:rsid w:val="008609E2"/>
    <w:rsid w:val="00860BB0"/>
    <w:rsid w:val="00860C66"/>
    <w:rsid w:val="00860D2B"/>
    <w:rsid w:val="00860D6B"/>
    <w:rsid w:val="00860D7F"/>
    <w:rsid w:val="00860E4C"/>
    <w:rsid w:val="00861226"/>
    <w:rsid w:val="008612E6"/>
    <w:rsid w:val="008619F7"/>
    <w:rsid w:val="00861BC6"/>
    <w:rsid w:val="00861D53"/>
    <w:rsid w:val="00862022"/>
    <w:rsid w:val="0086210A"/>
    <w:rsid w:val="008621A6"/>
    <w:rsid w:val="008621E8"/>
    <w:rsid w:val="00862608"/>
    <w:rsid w:val="00862739"/>
    <w:rsid w:val="008627C8"/>
    <w:rsid w:val="00862843"/>
    <w:rsid w:val="00862898"/>
    <w:rsid w:val="0086291F"/>
    <w:rsid w:val="00862AE2"/>
    <w:rsid w:val="00862E95"/>
    <w:rsid w:val="00863295"/>
    <w:rsid w:val="00863612"/>
    <w:rsid w:val="00863666"/>
    <w:rsid w:val="008636BC"/>
    <w:rsid w:val="0086467C"/>
    <w:rsid w:val="00864AC7"/>
    <w:rsid w:val="00864D39"/>
    <w:rsid w:val="00865116"/>
    <w:rsid w:val="00865253"/>
    <w:rsid w:val="00865348"/>
    <w:rsid w:val="008656E6"/>
    <w:rsid w:val="00865769"/>
    <w:rsid w:val="00865852"/>
    <w:rsid w:val="00865878"/>
    <w:rsid w:val="00865ABD"/>
    <w:rsid w:val="00865D94"/>
    <w:rsid w:val="008661DC"/>
    <w:rsid w:val="00866566"/>
    <w:rsid w:val="008666F4"/>
    <w:rsid w:val="00866821"/>
    <w:rsid w:val="00866D92"/>
    <w:rsid w:val="00867118"/>
    <w:rsid w:val="0086714A"/>
    <w:rsid w:val="0086716A"/>
    <w:rsid w:val="0086723B"/>
    <w:rsid w:val="00867250"/>
    <w:rsid w:val="00867347"/>
    <w:rsid w:val="0086741F"/>
    <w:rsid w:val="008674F9"/>
    <w:rsid w:val="00867717"/>
    <w:rsid w:val="008678E1"/>
    <w:rsid w:val="008678EE"/>
    <w:rsid w:val="00867AA6"/>
    <w:rsid w:val="00867C9A"/>
    <w:rsid w:val="00867EFF"/>
    <w:rsid w:val="00867F31"/>
    <w:rsid w:val="008704D8"/>
    <w:rsid w:val="00870685"/>
    <w:rsid w:val="008707B3"/>
    <w:rsid w:val="008709CB"/>
    <w:rsid w:val="00870A6D"/>
    <w:rsid w:val="00870AAE"/>
    <w:rsid w:val="00870BD7"/>
    <w:rsid w:val="00870CCC"/>
    <w:rsid w:val="00870D98"/>
    <w:rsid w:val="00870DC3"/>
    <w:rsid w:val="00870FC7"/>
    <w:rsid w:val="0087106B"/>
    <w:rsid w:val="00871182"/>
    <w:rsid w:val="008711B1"/>
    <w:rsid w:val="008715DA"/>
    <w:rsid w:val="00871771"/>
    <w:rsid w:val="0087178A"/>
    <w:rsid w:val="00871A36"/>
    <w:rsid w:val="00871A46"/>
    <w:rsid w:val="00871CA5"/>
    <w:rsid w:val="00871D67"/>
    <w:rsid w:val="00872243"/>
    <w:rsid w:val="0087236C"/>
    <w:rsid w:val="00872875"/>
    <w:rsid w:val="0087294D"/>
    <w:rsid w:val="00872971"/>
    <w:rsid w:val="008729AC"/>
    <w:rsid w:val="00872A52"/>
    <w:rsid w:val="00872B92"/>
    <w:rsid w:val="0087329F"/>
    <w:rsid w:val="008734FC"/>
    <w:rsid w:val="008735FA"/>
    <w:rsid w:val="008736B1"/>
    <w:rsid w:val="008737A3"/>
    <w:rsid w:val="008738CA"/>
    <w:rsid w:val="008739EC"/>
    <w:rsid w:val="00873CD8"/>
    <w:rsid w:val="00873D26"/>
    <w:rsid w:val="00874257"/>
    <w:rsid w:val="008742DC"/>
    <w:rsid w:val="0087459B"/>
    <w:rsid w:val="0087460F"/>
    <w:rsid w:val="0087463A"/>
    <w:rsid w:val="00874653"/>
    <w:rsid w:val="00874B18"/>
    <w:rsid w:val="00874DF4"/>
    <w:rsid w:val="00874F50"/>
    <w:rsid w:val="008750B5"/>
    <w:rsid w:val="00875689"/>
    <w:rsid w:val="0087599A"/>
    <w:rsid w:val="00875A6B"/>
    <w:rsid w:val="00876036"/>
    <w:rsid w:val="00876524"/>
    <w:rsid w:val="008769BE"/>
    <w:rsid w:val="00876AB0"/>
    <w:rsid w:val="00876D12"/>
    <w:rsid w:val="00877643"/>
    <w:rsid w:val="00877934"/>
    <w:rsid w:val="00877E05"/>
    <w:rsid w:val="00877F30"/>
    <w:rsid w:val="00877F6D"/>
    <w:rsid w:val="00880274"/>
    <w:rsid w:val="008802EB"/>
    <w:rsid w:val="00880B66"/>
    <w:rsid w:val="00880BFE"/>
    <w:rsid w:val="00880FD2"/>
    <w:rsid w:val="00881231"/>
    <w:rsid w:val="0088123E"/>
    <w:rsid w:val="00881331"/>
    <w:rsid w:val="0088149C"/>
    <w:rsid w:val="00881556"/>
    <w:rsid w:val="0088192C"/>
    <w:rsid w:val="00881943"/>
    <w:rsid w:val="00881B55"/>
    <w:rsid w:val="00881C4A"/>
    <w:rsid w:val="00881EB0"/>
    <w:rsid w:val="00881ECF"/>
    <w:rsid w:val="0088219E"/>
    <w:rsid w:val="0088227C"/>
    <w:rsid w:val="00882326"/>
    <w:rsid w:val="008824DD"/>
    <w:rsid w:val="008825FD"/>
    <w:rsid w:val="00882739"/>
    <w:rsid w:val="00882867"/>
    <w:rsid w:val="00882CB5"/>
    <w:rsid w:val="00882FE9"/>
    <w:rsid w:val="008830AA"/>
    <w:rsid w:val="0088314A"/>
    <w:rsid w:val="00883664"/>
    <w:rsid w:val="00883A7E"/>
    <w:rsid w:val="00883F3C"/>
    <w:rsid w:val="008845AC"/>
    <w:rsid w:val="00884845"/>
    <w:rsid w:val="00884A4F"/>
    <w:rsid w:val="00884B1A"/>
    <w:rsid w:val="00884B2B"/>
    <w:rsid w:val="00884BF5"/>
    <w:rsid w:val="00884D60"/>
    <w:rsid w:val="00884F68"/>
    <w:rsid w:val="008853DE"/>
    <w:rsid w:val="0088591E"/>
    <w:rsid w:val="00885A40"/>
    <w:rsid w:val="00885BE7"/>
    <w:rsid w:val="00886088"/>
    <w:rsid w:val="00886139"/>
    <w:rsid w:val="008861A5"/>
    <w:rsid w:val="008862E6"/>
    <w:rsid w:val="008864D4"/>
    <w:rsid w:val="00886560"/>
    <w:rsid w:val="00886588"/>
    <w:rsid w:val="008866C7"/>
    <w:rsid w:val="008868BB"/>
    <w:rsid w:val="008868F7"/>
    <w:rsid w:val="0088695E"/>
    <w:rsid w:val="00886AC2"/>
    <w:rsid w:val="00886DF4"/>
    <w:rsid w:val="008870B2"/>
    <w:rsid w:val="00887151"/>
    <w:rsid w:val="0088727F"/>
    <w:rsid w:val="008872C3"/>
    <w:rsid w:val="008872FC"/>
    <w:rsid w:val="008873BF"/>
    <w:rsid w:val="00887427"/>
    <w:rsid w:val="008876A1"/>
    <w:rsid w:val="0088781C"/>
    <w:rsid w:val="00887A8F"/>
    <w:rsid w:val="00887D04"/>
    <w:rsid w:val="008900EC"/>
    <w:rsid w:val="00890200"/>
    <w:rsid w:val="00890285"/>
    <w:rsid w:val="0089043C"/>
    <w:rsid w:val="00890485"/>
    <w:rsid w:val="00890A52"/>
    <w:rsid w:val="00890A6F"/>
    <w:rsid w:val="00890BEF"/>
    <w:rsid w:val="00890CED"/>
    <w:rsid w:val="00891369"/>
    <w:rsid w:val="008914E6"/>
    <w:rsid w:val="0089190A"/>
    <w:rsid w:val="0089198B"/>
    <w:rsid w:val="00891BDF"/>
    <w:rsid w:val="00891D94"/>
    <w:rsid w:val="00891EF6"/>
    <w:rsid w:val="00891F0B"/>
    <w:rsid w:val="00892298"/>
    <w:rsid w:val="008923BF"/>
    <w:rsid w:val="008924F6"/>
    <w:rsid w:val="00892762"/>
    <w:rsid w:val="008927D5"/>
    <w:rsid w:val="008928FB"/>
    <w:rsid w:val="00892BFA"/>
    <w:rsid w:val="00892C57"/>
    <w:rsid w:val="00892CDC"/>
    <w:rsid w:val="00892D7B"/>
    <w:rsid w:val="00892EBA"/>
    <w:rsid w:val="0089308C"/>
    <w:rsid w:val="008931F2"/>
    <w:rsid w:val="0089350D"/>
    <w:rsid w:val="008935D6"/>
    <w:rsid w:val="008936FF"/>
    <w:rsid w:val="0089380E"/>
    <w:rsid w:val="00893862"/>
    <w:rsid w:val="00893AED"/>
    <w:rsid w:val="00893B1D"/>
    <w:rsid w:val="00893F9E"/>
    <w:rsid w:val="00894071"/>
    <w:rsid w:val="008943B3"/>
    <w:rsid w:val="008944C2"/>
    <w:rsid w:val="00894684"/>
    <w:rsid w:val="00894700"/>
    <w:rsid w:val="008949CB"/>
    <w:rsid w:val="00894A8F"/>
    <w:rsid w:val="00894B86"/>
    <w:rsid w:val="00894C88"/>
    <w:rsid w:val="00894D16"/>
    <w:rsid w:val="00894E9D"/>
    <w:rsid w:val="00895288"/>
    <w:rsid w:val="0089534A"/>
    <w:rsid w:val="008953E8"/>
    <w:rsid w:val="0089548B"/>
    <w:rsid w:val="00895C76"/>
    <w:rsid w:val="00895D20"/>
    <w:rsid w:val="00895ED5"/>
    <w:rsid w:val="00895F61"/>
    <w:rsid w:val="0089603A"/>
    <w:rsid w:val="008961BD"/>
    <w:rsid w:val="00896387"/>
    <w:rsid w:val="008965DF"/>
    <w:rsid w:val="0089664A"/>
    <w:rsid w:val="008967B0"/>
    <w:rsid w:val="00896BD1"/>
    <w:rsid w:val="00896BDB"/>
    <w:rsid w:val="00896C04"/>
    <w:rsid w:val="00896D61"/>
    <w:rsid w:val="00896E8D"/>
    <w:rsid w:val="00896F21"/>
    <w:rsid w:val="00897187"/>
    <w:rsid w:val="008971E4"/>
    <w:rsid w:val="00897278"/>
    <w:rsid w:val="008972DF"/>
    <w:rsid w:val="00897A74"/>
    <w:rsid w:val="00897C06"/>
    <w:rsid w:val="00897C50"/>
    <w:rsid w:val="00897F96"/>
    <w:rsid w:val="008A029C"/>
    <w:rsid w:val="008A02C7"/>
    <w:rsid w:val="008A03C1"/>
    <w:rsid w:val="008A041E"/>
    <w:rsid w:val="008A0CAC"/>
    <w:rsid w:val="008A0F9D"/>
    <w:rsid w:val="008A12C6"/>
    <w:rsid w:val="008A138A"/>
    <w:rsid w:val="008A13AF"/>
    <w:rsid w:val="008A141A"/>
    <w:rsid w:val="008A1453"/>
    <w:rsid w:val="008A18B0"/>
    <w:rsid w:val="008A1AD5"/>
    <w:rsid w:val="008A1E55"/>
    <w:rsid w:val="008A208C"/>
    <w:rsid w:val="008A2319"/>
    <w:rsid w:val="008A2411"/>
    <w:rsid w:val="008A2423"/>
    <w:rsid w:val="008A2587"/>
    <w:rsid w:val="008A270E"/>
    <w:rsid w:val="008A279D"/>
    <w:rsid w:val="008A27B5"/>
    <w:rsid w:val="008A27E2"/>
    <w:rsid w:val="008A27E5"/>
    <w:rsid w:val="008A298E"/>
    <w:rsid w:val="008A2BA6"/>
    <w:rsid w:val="008A2EFA"/>
    <w:rsid w:val="008A2F2B"/>
    <w:rsid w:val="008A3007"/>
    <w:rsid w:val="008A30CB"/>
    <w:rsid w:val="008A3972"/>
    <w:rsid w:val="008A3A1F"/>
    <w:rsid w:val="008A3A68"/>
    <w:rsid w:val="008A3AFA"/>
    <w:rsid w:val="008A3CC7"/>
    <w:rsid w:val="008A3D6E"/>
    <w:rsid w:val="008A3E69"/>
    <w:rsid w:val="008A40D2"/>
    <w:rsid w:val="008A42BC"/>
    <w:rsid w:val="008A445A"/>
    <w:rsid w:val="008A45CD"/>
    <w:rsid w:val="008A45E3"/>
    <w:rsid w:val="008A46EC"/>
    <w:rsid w:val="008A4751"/>
    <w:rsid w:val="008A4AD0"/>
    <w:rsid w:val="008A4DBF"/>
    <w:rsid w:val="008A4E5E"/>
    <w:rsid w:val="008A5087"/>
    <w:rsid w:val="008A51C8"/>
    <w:rsid w:val="008A5489"/>
    <w:rsid w:val="008A55A4"/>
    <w:rsid w:val="008A5790"/>
    <w:rsid w:val="008A58F8"/>
    <w:rsid w:val="008A5CB2"/>
    <w:rsid w:val="008A5D0A"/>
    <w:rsid w:val="008A5F08"/>
    <w:rsid w:val="008A5FBC"/>
    <w:rsid w:val="008A624E"/>
    <w:rsid w:val="008A6495"/>
    <w:rsid w:val="008A64BC"/>
    <w:rsid w:val="008A64FA"/>
    <w:rsid w:val="008A6625"/>
    <w:rsid w:val="008A6655"/>
    <w:rsid w:val="008A6719"/>
    <w:rsid w:val="008A686D"/>
    <w:rsid w:val="008A6C9C"/>
    <w:rsid w:val="008A6DE3"/>
    <w:rsid w:val="008A718C"/>
    <w:rsid w:val="008A7291"/>
    <w:rsid w:val="008A76CB"/>
    <w:rsid w:val="008A777E"/>
    <w:rsid w:val="008A7A99"/>
    <w:rsid w:val="008B0037"/>
    <w:rsid w:val="008B0287"/>
    <w:rsid w:val="008B029C"/>
    <w:rsid w:val="008B0369"/>
    <w:rsid w:val="008B0390"/>
    <w:rsid w:val="008B04FF"/>
    <w:rsid w:val="008B05A6"/>
    <w:rsid w:val="008B0745"/>
    <w:rsid w:val="008B0847"/>
    <w:rsid w:val="008B08BB"/>
    <w:rsid w:val="008B0ADE"/>
    <w:rsid w:val="008B0C88"/>
    <w:rsid w:val="008B0D7A"/>
    <w:rsid w:val="008B0DCE"/>
    <w:rsid w:val="008B144C"/>
    <w:rsid w:val="008B1506"/>
    <w:rsid w:val="008B1841"/>
    <w:rsid w:val="008B18B4"/>
    <w:rsid w:val="008B18FE"/>
    <w:rsid w:val="008B1930"/>
    <w:rsid w:val="008B1C18"/>
    <w:rsid w:val="008B1DD8"/>
    <w:rsid w:val="008B1FE1"/>
    <w:rsid w:val="008B2317"/>
    <w:rsid w:val="008B2740"/>
    <w:rsid w:val="008B293C"/>
    <w:rsid w:val="008B2D33"/>
    <w:rsid w:val="008B3018"/>
    <w:rsid w:val="008B3021"/>
    <w:rsid w:val="008B3156"/>
    <w:rsid w:val="008B3441"/>
    <w:rsid w:val="008B4544"/>
    <w:rsid w:val="008B4758"/>
    <w:rsid w:val="008B478D"/>
    <w:rsid w:val="008B4A55"/>
    <w:rsid w:val="008B4A79"/>
    <w:rsid w:val="008B4C32"/>
    <w:rsid w:val="008B4C47"/>
    <w:rsid w:val="008B4C80"/>
    <w:rsid w:val="008B4CA0"/>
    <w:rsid w:val="008B4EF1"/>
    <w:rsid w:val="008B4F48"/>
    <w:rsid w:val="008B55A4"/>
    <w:rsid w:val="008B5AC0"/>
    <w:rsid w:val="008B5AFD"/>
    <w:rsid w:val="008B5C92"/>
    <w:rsid w:val="008B5D43"/>
    <w:rsid w:val="008B5F5C"/>
    <w:rsid w:val="008B60E2"/>
    <w:rsid w:val="008B6137"/>
    <w:rsid w:val="008B6440"/>
    <w:rsid w:val="008B6479"/>
    <w:rsid w:val="008B688C"/>
    <w:rsid w:val="008B6955"/>
    <w:rsid w:val="008B697E"/>
    <w:rsid w:val="008B6981"/>
    <w:rsid w:val="008B6AC5"/>
    <w:rsid w:val="008B6ACE"/>
    <w:rsid w:val="008B6AF8"/>
    <w:rsid w:val="008B6C15"/>
    <w:rsid w:val="008B6C55"/>
    <w:rsid w:val="008B6E6B"/>
    <w:rsid w:val="008B6EB7"/>
    <w:rsid w:val="008B70C9"/>
    <w:rsid w:val="008B71D5"/>
    <w:rsid w:val="008B7260"/>
    <w:rsid w:val="008B7300"/>
    <w:rsid w:val="008B7338"/>
    <w:rsid w:val="008B7543"/>
    <w:rsid w:val="008B7673"/>
    <w:rsid w:val="008B773D"/>
    <w:rsid w:val="008B785E"/>
    <w:rsid w:val="008B78A5"/>
    <w:rsid w:val="008B79CE"/>
    <w:rsid w:val="008B7AC2"/>
    <w:rsid w:val="008B7E25"/>
    <w:rsid w:val="008B7FB6"/>
    <w:rsid w:val="008C024D"/>
    <w:rsid w:val="008C033D"/>
    <w:rsid w:val="008C041E"/>
    <w:rsid w:val="008C0495"/>
    <w:rsid w:val="008C05CD"/>
    <w:rsid w:val="008C072C"/>
    <w:rsid w:val="008C08B2"/>
    <w:rsid w:val="008C08E0"/>
    <w:rsid w:val="008C12C2"/>
    <w:rsid w:val="008C15B0"/>
    <w:rsid w:val="008C177C"/>
    <w:rsid w:val="008C1874"/>
    <w:rsid w:val="008C18B8"/>
    <w:rsid w:val="008C1A19"/>
    <w:rsid w:val="008C1B77"/>
    <w:rsid w:val="008C22F3"/>
    <w:rsid w:val="008C275B"/>
    <w:rsid w:val="008C2AF1"/>
    <w:rsid w:val="008C2B80"/>
    <w:rsid w:val="008C2F6D"/>
    <w:rsid w:val="008C2FCE"/>
    <w:rsid w:val="008C3221"/>
    <w:rsid w:val="008C33A9"/>
    <w:rsid w:val="008C3427"/>
    <w:rsid w:val="008C344D"/>
    <w:rsid w:val="008C3784"/>
    <w:rsid w:val="008C37B2"/>
    <w:rsid w:val="008C396F"/>
    <w:rsid w:val="008C3D1E"/>
    <w:rsid w:val="008C3F3B"/>
    <w:rsid w:val="008C42E6"/>
    <w:rsid w:val="008C4300"/>
    <w:rsid w:val="008C4423"/>
    <w:rsid w:val="008C458B"/>
    <w:rsid w:val="008C4AE1"/>
    <w:rsid w:val="008C4BD1"/>
    <w:rsid w:val="008C52CF"/>
    <w:rsid w:val="008C5354"/>
    <w:rsid w:val="008C55F3"/>
    <w:rsid w:val="008C577C"/>
    <w:rsid w:val="008C5916"/>
    <w:rsid w:val="008C5A65"/>
    <w:rsid w:val="008C5AB5"/>
    <w:rsid w:val="008C5DA6"/>
    <w:rsid w:val="008C62A2"/>
    <w:rsid w:val="008C6481"/>
    <w:rsid w:val="008C6763"/>
    <w:rsid w:val="008C68BB"/>
    <w:rsid w:val="008C693C"/>
    <w:rsid w:val="008C6A55"/>
    <w:rsid w:val="008C6C0C"/>
    <w:rsid w:val="008C6D30"/>
    <w:rsid w:val="008C6E2D"/>
    <w:rsid w:val="008C70A5"/>
    <w:rsid w:val="008C7211"/>
    <w:rsid w:val="008C72FB"/>
    <w:rsid w:val="008C7666"/>
    <w:rsid w:val="008C766F"/>
    <w:rsid w:val="008C76E3"/>
    <w:rsid w:val="008C79B9"/>
    <w:rsid w:val="008C7A5C"/>
    <w:rsid w:val="008C7BE3"/>
    <w:rsid w:val="008C7CD5"/>
    <w:rsid w:val="008D0148"/>
    <w:rsid w:val="008D01F1"/>
    <w:rsid w:val="008D04E9"/>
    <w:rsid w:val="008D06C4"/>
    <w:rsid w:val="008D074D"/>
    <w:rsid w:val="008D0755"/>
    <w:rsid w:val="008D07A5"/>
    <w:rsid w:val="008D08F6"/>
    <w:rsid w:val="008D0B37"/>
    <w:rsid w:val="008D0BA6"/>
    <w:rsid w:val="008D0CDD"/>
    <w:rsid w:val="008D0E9D"/>
    <w:rsid w:val="008D0FEA"/>
    <w:rsid w:val="008D10CF"/>
    <w:rsid w:val="008D117E"/>
    <w:rsid w:val="008D1367"/>
    <w:rsid w:val="008D13C5"/>
    <w:rsid w:val="008D17FB"/>
    <w:rsid w:val="008D199D"/>
    <w:rsid w:val="008D1B38"/>
    <w:rsid w:val="008D1B86"/>
    <w:rsid w:val="008D2173"/>
    <w:rsid w:val="008D224B"/>
    <w:rsid w:val="008D230F"/>
    <w:rsid w:val="008D237D"/>
    <w:rsid w:val="008D2446"/>
    <w:rsid w:val="008D24BE"/>
    <w:rsid w:val="008D2668"/>
    <w:rsid w:val="008D2930"/>
    <w:rsid w:val="008D2986"/>
    <w:rsid w:val="008D29FA"/>
    <w:rsid w:val="008D3055"/>
    <w:rsid w:val="008D32CE"/>
    <w:rsid w:val="008D332D"/>
    <w:rsid w:val="008D348A"/>
    <w:rsid w:val="008D36D8"/>
    <w:rsid w:val="008D38BD"/>
    <w:rsid w:val="008D3B85"/>
    <w:rsid w:val="008D3C12"/>
    <w:rsid w:val="008D3D6C"/>
    <w:rsid w:val="008D3F55"/>
    <w:rsid w:val="008D3FC2"/>
    <w:rsid w:val="008D428C"/>
    <w:rsid w:val="008D43A6"/>
    <w:rsid w:val="008D4431"/>
    <w:rsid w:val="008D45EE"/>
    <w:rsid w:val="008D4797"/>
    <w:rsid w:val="008D48BE"/>
    <w:rsid w:val="008D48F2"/>
    <w:rsid w:val="008D4B67"/>
    <w:rsid w:val="008D4BB2"/>
    <w:rsid w:val="008D4CE8"/>
    <w:rsid w:val="008D4F86"/>
    <w:rsid w:val="008D4F93"/>
    <w:rsid w:val="008D5173"/>
    <w:rsid w:val="008D56E7"/>
    <w:rsid w:val="008D59F8"/>
    <w:rsid w:val="008D5A1A"/>
    <w:rsid w:val="008D5F96"/>
    <w:rsid w:val="008D6540"/>
    <w:rsid w:val="008D6542"/>
    <w:rsid w:val="008D69C6"/>
    <w:rsid w:val="008D6C04"/>
    <w:rsid w:val="008D6DCB"/>
    <w:rsid w:val="008D71A0"/>
    <w:rsid w:val="008D748E"/>
    <w:rsid w:val="008D754F"/>
    <w:rsid w:val="008D76A4"/>
    <w:rsid w:val="008D798A"/>
    <w:rsid w:val="008D7C05"/>
    <w:rsid w:val="008D7C81"/>
    <w:rsid w:val="008D7D88"/>
    <w:rsid w:val="008D7DEB"/>
    <w:rsid w:val="008D7F71"/>
    <w:rsid w:val="008E02CB"/>
    <w:rsid w:val="008E0603"/>
    <w:rsid w:val="008E0788"/>
    <w:rsid w:val="008E079E"/>
    <w:rsid w:val="008E09F4"/>
    <w:rsid w:val="008E0BA3"/>
    <w:rsid w:val="008E0D5C"/>
    <w:rsid w:val="008E0DF1"/>
    <w:rsid w:val="008E0EF1"/>
    <w:rsid w:val="008E10FA"/>
    <w:rsid w:val="008E1262"/>
    <w:rsid w:val="008E15EB"/>
    <w:rsid w:val="008E1A58"/>
    <w:rsid w:val="008E1ACC"/>
    <w:rsid w:val="008E1C8B"/>
    <w:rsid w:val="008E1F63"/>
    <w:rsid w:val="008E1F8F"/>
    <w:rsid w:val="008E2025"/>
    <w:rsid w:val="008E2157"/>
    <w:rsid w:val="008E2386"/>
    <w:rsid w:val="008E25F0"/>
    <w:rsid w:val="008E26C2"/>
    <w:rsid w:val="008E2940"/>
    <w:rsid w:val="008E2B3F"/>
    <w:rsid w:val="008E2BEF"/>
    <w:rsid w:val="008E2CF4"/>
    <w:rsid w:val="008E2EE8"/>
    <w:rsid w:val="008E2F28"/>
    <w:rsid w:val="008E3087"/>
    <w:rsid w:val="008E30ED"/>
    <w:rsid w:val="008E32C8"/>
    <w:rsid w:val="008E33B2"/>
    <w:rsid w:val="008E33D3"/>
    <w:rsid w:val="008E33F1"/>
    <w:rsid w:val="008E3417"/>
    <w:rsid w:val="008E343F"/>
    <w:rsid w:val="008E351D"/>
    <w:rsid w:val="008E3865"/>
    <w:rsid w:val="008E39FF"/>
    <w:rsid w:val="008E3B8A"/>
    <w:rsid w:val="008E3C54"/>
    <w:rsid w:val="008E3CD1"/>
    <w:rsid w:val="008E3D3B"/>
    <w:rsid w:val="008E3E69"/>
    <w:rsid w:val="008E3F3F"/>
    <w:rsid w:val="008E4056"/>
    <w:rsid w:val="008E44DB"/>
    <w:rsid w:val="008E4712"/>
    <w:rsid w:val="008E48CD"/>
    <w:rsid w:val="008E4A0E"/>
    <w:rsid w:val="008E5044"/>
    <w:rsid w:val="008E5100"/>
    <w:rsid w:val="008E53D4"/>
    <w:rsid w:val="008E53D7"/>
    <w:rsid w:val="008E562F"/>
    <w:rsid w:val="008E564E"/>
    <w:rsid w:val="008E5804"/>
    <w:rsid w:val="008E5B9F"/>
    <w:rsid w:val="008E5BA0"/>
    <w:rsid w:val="008E5C8C"/>
    <w:rsid w:val="008E5CCC"/>
    <w:rsid w:val="008E5DCD"/>
    <w:rsid w:val="008E5E01"/>
    <w:rsid w:val="008E6021"/>
    <w:rsid w:val="008E604B"/>
    <w:rsid w:val="008E61A7"/>
    <w:rsid w:val="008E628C"/>
    <w:rsid w:val="008E6303"/>
    <w:rsid w:val="008E637A"/>
    <w:rsid w:val="008E63A8"/>
    <w:rsid w:val="008E66BB"/>
    <w:rsid w:val="008E68D1"/>
    <w:rsid w:val="008E6ADC"/>
    <w:rsid w:val="008E6C20"/>
    <w:rsid w:val="008E6D45"/>
    <w:rsid w:val="008E7184"/>
    <w:rsid w:val="008E726D"/>
    <w:rsid w:val="008E72E6"/>
    <w:rsid w:val="008E7768"/>
    <w:rsid w:val="008E7819"/>
    <w:rsid w:val="008E78FC"/>
    <w:rsid w:val="008E7B71"/>
    <w:rsid w:val="008E7D74"/>
    <w:rsid w:val="008F01A3"/>
    <w:rsid w:val="008F025A"/>
    <w:rsid w:val="008F038F"/>
    <w:rsid w:val="008F05AB"/>
    <w:rsid w:val="008F06A5"/>
    <w:rsid w:val="008F11D2"/>
    <w:rsid w:val="008F124E"/>
    <w:rsid w:val="008F1279"/>
    <w:rsid w:val="008F1319"/>
    <w:rsid w:val="008F1340"/>
    <w:rsid w:val="008F1408"/>
    <w:rsid w:val="008F168F"/>
    <w:rsid w:val="008F1A45"/>
    <w:rsid w:val="008F1B26"/>
    <w:rsid w:val="008F1BF7"/>
    <w:rsid w:val="008F1DD4"/>
    <w:rsid w:val="008F1E38"/>
    <w:rsid w:val="008F202B"/>
    <w:rsid w:val="008F2076"/>
    <w:rsid w:val="008F23D3"/>
    <w:rsid w:val="008F2413"/>
    <w:rsid w:val="008F2505"/>
    <w:rsid w:val="008F27B4"/>
    <w:rsid w:val="008F27CC"/>
    <w:rsid w:val="008F28DF"/>
    <w:rsid w:val="008F297A"/>
    <w:rsid w:val="008F2A71"/>
    <w:rsid w:val="008F2A78"/>
    <w:rsid w:val="008F2AF2"/>
    <w:rsid w:val="008F2B6F"/>
    <w:rsid w:val="008F2E08"/>
    <w:rsid w:val="008F2E29"/>
    <w:rsid w:val="008F3005"/>
    <w:rsid w:val="008F30D6"/>
    <w:rsid w:val="008F3138"/>
    <w:rsid w:val="008F334C"/>
    <w:rsid w:val="008F367D"/>
    <w:rsid w:val="008F39B8"/>
    <w:rsid w:val="008F3E7D"/>
    <w:rsid w:val="008F3EDB"/>
    <w:rsid w:val="008F402A"/>
    <w:rsid w:val="008F409D"/>
    <w:rsid w:val="008F43CD"/>
    <w:rsid w:val="008F4453"/>
    <w:rsid w:val="008F4525"/>
    <w:rsid w:val="008F47CE"/>
    <w:rsid w:val="008F48E2"/>
    <w:rsid w:val="008F4946"/>
    <w:rsid w:val="008F4A03"/>
    <w:rsid w:val="008F4C86"/>
    <w:rsid w:val="008F4DAF"/>
    <w:rsid w:val="008F50D9"/>
    <w:rsid w:val="008F53EB"/>
    <w:rsid w:val="008F5BD5"/>
    <w:rsid w:val="008F5E1B"/>
    <w:rsid w:val="008F617B"/>
    <w:rsid w:val="008F657A"/>
    <w:rsid w:val="008F65CB"/>
    <w:rsid w:val="008F6620"/>
    <w:rsid w:val="008F688E"/>
    <w:rsid w:val="008F702B"/>
    <w:rsid w:val="008F7194"/>
    <w:rsid w:val="008F7271"/>
    <w:rsid w:val="008F74F8"/>
    <w:rsid w:val="008F7813"/>
    <w:rsid w:val="008F78A3"/>
    <w:rsid w:val="008F78B9"/>
    <w:rsid w:val="008F79FE"/>
    <w:rsid w:val="008F7A90"/>
    <w:rsid w:val="008F7D7C"/>
    <w:rsid w:val="008F7F3D"/>
    <w:rsid w:val="008F7F71"/>
    <w:rsid w:val="009004C3"/>
    <w:rsid w:val="0090097A"/>
    <w:rsid w:val="00900AA5"/>
    <w:rsid w:val="00900BB5"/>
    <w:rsid w:val="00900D75"/>
    <w:rsid w:val="00901040"/>
    <w:rsid w:val="00901105"/>
    <w:rsid w:val="0090115E"/>
    <w:rsid w:val="0090117C"/>
    <w:rsid w:val="0090143C"/>
    <w:rsid w:val="00901520"/>
    <w:rsid w:val="0090193E"/>
    <w:rsid w:val="00901BA9"/>
    <w:rsid w:val="00902030"/>
    <w:rsid w:val="009022CB"/>
    <w:rsid w:val="009023C0"/>
    <w:rsid w:val="00902571"/>
    <w:rsid w:val="00902792"/>
    <w:rsid w:val="00902854"/>
    <w:rsid w:val="0090292A"/>
    <w:rsid w:val="00902C7B"/>
    <w:rsid w:val="00902CA3"/>
    <w:rsid w:val="00902D71"/>
    <w:rsid w:val="00902FB9"/>
    <w:rsid w:val="0090313D"/>
    <w:rsid w:val="00903487"/>
    <w:rsid w:val="00903576"/>
    <w:rsid w:val="009036C4"/>
    <w:rsid w:val="0090379B"/>
    <w:rsid w:val="00903850"/>
    <w:rsid w:val="00903B79"/>
    <w:rsid w:val="00903C30"/>
    <w:rsid w:val="00903E06"/>
    <w:rsid w:val="00903E6F"/>
    <w:rsid w:val="00903E90"/>
    <w:rsid w:val="00903FE9"/>
    <w:rsid w:val="0090409D"/>
    <w:rsid w:val="00904111"/>
    <w:rsid w:val="0090470D"/>
    <w:rsid w:val="009048AF"/>
    <w:rsid w:val="009048DA"/>
    <w:rsid w:val="009049BE"/>
    <w:rsid w:val="00904A3C"/>
    <w:rsid w:val="00904CC2"/>
    <w:rsid w:val="00904DD9"/>
    <w:rsid w:val="00904F12"/>
    <w:rsid w:val="009051AF"/>
    <w:rsid w:val="0090538D"/>
    <w:rsid w:val="009056DA"/>
    <w:rsid w:val="00905989"/>
    <w:rsid w:val="00905C03"/>
    <w:rsid w:val="00905FDD"/>
    <w:rsid w:val="00906029"/>
    <w:rsid w:val="00906060"/>
    <w:rsid w:val="00906319"/>
    <w:rsid w:val="009063B2"/>
    <w:rsid w:val="009066E9"/>
    <w:rsid w:val="00906934"/>
    <w:rsid w:val="009069E7"/>
    <w:rsid w:val="00906E29"/>
    <w:rsid w:val="00907041"/>
    <w:rsid w:val="00907330"/>
    <w:rsid w:val="009074E2"/>
    <w:rsid w:val="009074EF"/>
    <w:rsid w:val="0090779E"/>
    <w:rsid w:val="00907C9E"/>
    <w:rsid w:val="00907CDD"/>
    <w:rsid w:val="00907E5A"/>
    <w:rsid w:val="00907FEA"/>
    <w:rsid w:val="00910004"/>
    <w:rsid w:val="0091037D"/>
    <w:rsid w:val="009105D7"/>
    <w:rsid w:val="00910B38"/>
    <w:rsid w:val="00910CB0"/>
    <w:rsid w:val="00910D7C"/>
    <w:rsid w:val="00910EA9"/>
    <w:rsid w:val="0091106E"/>
    <w:rsid w:val="00911070"/>
    <w:rsid w:val="009111F8"/>
    <w:rsid w:val="009117E3"/>
    <w:rsid w:val="0091198B"/>
    <w:rsid w:val="009119C9"/>
    <w:rsid w:val="00911B5C"/>
    <w:rsid w:val="00911EFA"/>
    <w:rsid w:val="0091235F"/>
    <w:rsid w:val="009124C1"/>
    <w:rsid w:val="00912566"/>
    <w:rsid w:val="0091295B"/>
    <w:rsid w:val="00912AD5"/>
    <w:rsid w:val="00912B18"/>
    <w:rsid w:val="00912D8E"/>
    <w:rsid w:val="00913040"/>
    <w:rsid w:val="009132A8"/>
    <w:rsid w:val="00913562"/>
    <w:rsid w:val="0091365E"/>
    <w:rsid w:val="009137F3"/>
    <w:rsid w:val="00913AA6"/>
    <w:rsid w:val="00913D3C"/>
    <w:rsid w:val="00913F59"/>
    <w:rsid w:val="0091408C"/>
    <w:rsid w:val="00914212"/>
    <w:rsid w:val="00914284"/>
    <w:rsid w:val="00914357"/>
    <w:rsid w:val="0091479F"/>
    <w:rsid w:val="00914867"/>
    <w:rsid w:val="009149F0"/>
    <w:rsid w:val="00914AD7"/>
    <w:rsid w:val="00914B79"/>
    <w:rsid w:val="00914CE5"/>
    <w:rsid w:val="00914F6F"/>
    <w:rsid w:val="009150B8"/>
    <w:rsid w:val="00915142"/>
    <w:rsid w:val="009152B4"/>
    <w:rsid w:val="00915832"/>
    <w:rsid w:val="00915846"/>
    <w:rsid w:val="00915944"/>
    <w:rsid w:val="00915AF7"/>
    <w:rsid w:val="00915C74"/>
    <w:rsid w:val="00915CE1"/>
    <w:rsid w:val="00915CEB"/>
    <w:rsid w:val="00916215"/>
    <w:rsid w:val="009162FC"/>
    <w:rsid w:val="0091636B"/>
    <w:rsid w:val="00916422"/>
    <w:rsid w:val="00916515"/>
    <w:rsid w:val="00916630"/>
    <w:rsid w:val="00916749"/>
    <w:rsid w:val="00916810"/>
    <w:rsid w:val="00916931"/>
    <w:rsid w:val="00916A37"/>
    <w:rsid w:val="00916B77"/>
    <w:rsid w:val="00916D56"/>
    <w:rsid w:val="009171DE"/>
    <w:rsid w:val="0091720D"/>
    <w:rsid w:val="00917239"/>
    <w:rsid w:val="00917391"/>
    <w:rsid w:val="00917622"/>
    <w:rsid w:val="0091762B"/>
    <w:rsid w:val="0091779D"/>
    <w:rsid w:val="009178A4"/>
    <w:rsid w:val="0091797A"/>
    <w:rsid w:val="00917A5A"/>
    <w:rsid w:val="00917E33"/>
    <w:rsid w:val="009200A9"/>
    <w:rsid w:val="009202FF"/>
    <w:rsid w:val="009203AF"/>
    <w:rsid w:val="009205AA"/>
    <w:rsid w:val="0092065B"/>
    <w:rsid w:val="00920856"/>
    <w:rsid w:val="009208B8"/>
    <w:rsid w:val="00920979"/>
    <w:rsid w:val="009209A6"/>
    <w:rsid w:val="00920BC3"/>
    <w:rsid w:val="00920CC6"/>
    <w:rsid w:val="00920D0E"/>
    <w:rsid w:val="00920E09"/>
    <w:rsid w:val="00921168"/>
    <w:rsid w:val="009213DC"/>
    <w:rsid w:val="0092145E"/>
    <w:rsid w:val="00921776"/>
    <w:rsid w:val="0092181F"/>
    <w:rsid w:val="00921FDC"/>
    <w:rsid w:val="009221E1"/>
    <w:rsid w:val="00922403"/>
    <w:rsid w:val="00922589"/>
    <w:rsid w:val="00922642"/>
    <w:rsid w:val="00922777"/>
    <w:rsid w:val="0092283F"/>
    <w:rsid w:val="009229A0"/>
    <w:rsid w:val="00922C1F"/>
    <w:rsid w:val="00922D99"/>
    <w:rsid w:val="00922FEA"/>
    <w:rsid w:val="00923265"/>
    <w:rsid w:val="009232BF"/>
    <w:rsid w:val="009233BE"/>
    <w:rsid w:val="0092342B"/>
    <w:rsid w:val="00923520"/>
    <w:rsid w:val="009235AF"/>
    <w:rsid w:val="009236B2"/>
    <w:rsid w:val="009237CC"/>
    <w:rsid w:val="009237EF"/>
    <w:rsid w:val="00923DE1"/>
    <w:rsid w:val="00923DE7"/>
    <w:rsid w:val="009242C5"/>
    <w:rsid w:val="00924600"/>
    <w:rsid w:val="009247C1"/>
    <w:rsid w:val="00924926"/>
    <w:rsid w:val="009249D0"/>
    <w:rsid w:val="00924A81"/>
    <w:rsid w:val="00924BB3"/>
    <w:rsid w:val="00924C8E"/>
    <w:rsid w:val="00924D32"/>
    <w:rsid w:val="00924D6D"/>
    <w:rsid w:val="00924F0B"/>
    <w:rsid w:val="009251C9"/>
    <w:rsid w:val="00925285"/>
    <w:rsid w:val="009253C8"/>
    <w:rsid w:val="009254F5"/>
    <w:rsid w:val="00925579"/>
    <w:rsid w:val="009258A8"/>
    <w:rsid w:val="00925AAD"/>
    <w:rsid w:val="00925CF2"/>
    <w:rsid w:val="00925D06"/>
    <w:rsid w:val="00925E39"/>
    <w:rsid w:val="009260EE"/>
    <w:rsid w:val="00926108"/>
    <w:rsid w:val="009261D2"/>
    <w:rsid w:val="00926274"/>
    <w:rsid w:val="0092644F"/>
    <w:rsid w:val="009266AC"/>
    <w:rsid w:val="0092674C"/>
    <w:rsid w:val="00926B95"/>
    <w:rsid w:val="00926CE3"/>
    <w:rsid w:val="00926EF6"/>
    <w:rsid w:val="009272A9"/>
    <w:rsid w:val="009278FB"/>
    <w:rsid w:val="009301C2"/>
    <w:rsid w:val="00930452"/>
    <w:rsid w:val="009307D9"/>
    <w:rsid w:val="00930FEE"/>
    <w:rsid w:val="0093111B"/>
    <w:rsid w:val="0093121A"/>
    <w:rsid w:val="00931385"/>
    <w:rsid w:val="009313BF"/>
    <w:rsid w:val="00931446"/>
    <w:rsid w:val="00931450"/>
    <w:rsid w:val="0093164A"/>
    <w:rsid w:val="009317A9"/>
    <w:rsid w:val="00931910"/>
    <w:rsid w:val="00931D74"/>
    <w:rsid w:val="00932020"/>
    <w:rsid w:val="0093224D"/>
    <w:rsid w:val="009323CC"/>
    <w:rsid w:val="009324FB"/>
    <w:rsid w:val="0093259D"/>
    <w:rsid w:val="0093296D"/>
    <w:rsid w:val="0093299B"/>
    <w:rsid w:val="009329BC"/>
    <w:rsid w:val="009329F6"/>
    <w:rsid w:val="00932B90"/>
    <w:rsid w:val="00932F58"/>
    <w:rsid w:val="00932F5B"/>
    <w:rsid w:val="00933245"/>
    <w:rsid w:val="00933392"/>
    <w:rsid w:val="00933738"/>
    <w:rsid w:val="00933BD9"/>
    <w:rsid w:val="00933C86"/>
    <w:rsid w:val="00933E0B"/>
    <w:rsid w:val="00933FE4"/>
    <w:rsid w:val="00934158"/>
    <w:rsid w:val="00934279"/>
    <w:rsid w:val="00934679"/>
    <w:rsid w:val="009347FC"/>
    <w:rsid w:val="009348F4"/>
    <w:rsid w:val="00934937"/>
    <w:rsid w:val="009349A1"/>
    <w:rsid w:val="009349A4"/>
    <w:rsid w:val="00934C07"/>
    <w:rsid w:val="00934CD4"/>
    <w:rsid w:val="00934DA1"/>
    <w:rsid w:val="00934E2A"/>
    <w:rsid w:val="00934F2E"/>
    <w:rsid w:val="00935031"/>
    <w:rsid w:val="0093508E"/>
    <w:rsid w:val="0093535B"/>
    <w:rsid w:val="009353F3"/>
    <w:rsid w:val="009356A6"/>
    <w:rsid w:val="009356E9"/>
    <w:rsid w:val="00935818"/>
    <w:rsid w:val="00935869"/>
    <w:rsid w:val="00935A6B"/>
    <w:rsid w:val="00935D11"/>
    <w:rsid w:val="00935E42"/>
    <w:rsid w:val="009360D5"/>
    <w:rsid w:val="009363ED"/>
    <w:rsid w:val="00936857"/>
    <w:rsid w:val="0093695D"/>
    <w:rsid w:val="009369F1"/>
    <w:rsid w:val="00937232"/>
    <w:rsid w:val="009372DE"/>
    <w:rsid w:val="009374DB"/>
    <w:rsid w:val="0093750F"/>
    <w:rsid w:val="00937582"/>
    <w:rsid w:val="009375EC"/>
    <w:rsid w:val="00937833"/>
    <w:rsid w:val="00937A12"/>
    <w:rsid w:val="00937BA2"/>
    <w:rsid w:val="00937E7A"/>
    <w:rsid w:val="00937F19"/>
    <w:rsid w:val="00937F33"/>
    <w:rsid w:val="00937FC5"/>
    <w:rsid w:val="009402BD"/>
    <w:rsid w:val="00940626"/>
    <w:rsid w:val="00940A07"/>
    <w:rsid w:val="00940A14"/>
    <w:rsid w:val="00940B5B"/>
    <w:rsid w:val="00940FEA"/>
    <w:rsid w:val="00941163"/>
    <w:rsid w:val="00941178"/>
    <w:rsid w:val="009413EF"/>
    <w:rsid w:val="0094170B"/>
    <w:rsid w:val="00941917"/>
    <w:rsid w:val="00941A4E"/>
    <w:rsid w:val="00941A6A"/>
    <w:rsid w:val="00941B8F"/>
    <w:rsid w:val="00941CE4"/>
    <w:rsid w:val="00941E57"/>
    <w:rsid w:val="00941EC0"/>
    <w:rsid w:val="00941FE8"/>
    <w:rsid w:val="00942260"/>
    <w:rsid w:val="009423DA"/>
    <w:rsid w:val="009423ED"/>
    <w:rsid w:val="00942534"/>
    <w:rsid w:val="00942634"/>
    <w:rsid w:val="00942675"/>
    <w:rsid w:val="009426A7"/>
    <w:rsid w:val="0094279A"/>
    <w:rsid w:val="009429AB"/>
    <w:rsid w:val="00942B37"/>
    <w:rsid w:val="00942DA8"/>
    <w:rsid w:val="00942FAA"/>
    <w:rsid w:val="009433B5"/>
    <w:rsid w:val="009434EA"/>
    <w:rsid w:val="0094363C"/>
    <w:rsid w:val="0094365F"/>
    <w:rsid w:val="00943910"/>
    <w:rsid w:val="0094397A"/>
    <w:rsid w:val="009439DD"/>
    <w:rsid w:val="00943A3D"/>
    <w:rsid w:val="0094406E"/>
    <w:rsid w:val="0094470D"/>
    <w:rsid w:val="00944A5F"/>
    <w:rsid w:val="00944E9C"/>
    <w:rsid w:val="0094542C"/>
    <w:rsid w:val="00945713"/>
    <w:rsid w:val="009457C5"/>
    <w:rsid w:val="009457FA"/>
    <w:rsid w:val="00945859"/>
    <w:rsid w:val="009458CE"/>
    <w:rsid w:val="009459BD"/>
    <w:rsid w:val="00945B50"/>
    <w:rsid w:val="00945C12"/>
    <w:rsid w:val="00945E6E"/>
    <w:rsid w:val="00945EDD"/>
    <w:rsid w:val="0094662F"/>
    <w:rsid w:val="009467D3"/>
    <w:rsid w:val="00946A16"/>
    <w:rsid w:val="00946A6D"/>
    <w:rsid w:val="00946BB5"/>
    <w:rsid w:val="00946FF2"/>
    <w:rsid w:val="00947129"/>
    <w:rsid w:val="009472DE"/>
    <w:rsid w:val="00947319"/>
    <w:rsid w:val="00947854"/>
    <w:rsid w:val="00947874"/>
    <w:rsid w:val="00947947"/>
    <w:rsid w:val="00947A3E"/>
    <w:rsid w:val="00947B75"/>
    <w:rsid w:val="00947BC2"/>
    <w:rsid w:val="00947E25"/>
    <w:rsid w:val="00947E33"/>
    <w:rsid w:val="00947EED"/>
    <w:rsid w:val="00950028"/>
    <w:rsid w:val="00950372"/>
    <w:rsid w:val="00950555"/>
    <w:rsid w:val="009508D7"/>
    <w:rsid w:val="009508DC"/>
    <w:rsid w:val="00950BE0"/>
    <w:rsid w:val="00950CA9"/>
    <w:rsid w:val="00950D03"/>
    <w:rsid w:val="00951024"/>
    <w:rsid w:val="00951189"/>
    <w:rsid w:val="009511CF"/>
    <w:rsid w:val="009511D4"/>
    <w:rsid w:val="009511D9"/>
    <w:rsid w:val="00951879"/>
    <w:rsid w:val="00952096"/>
    <w:rsid w:val="009520D7"/>
    <w:rsid w:val="0095231E"/>
    <w:rsid w:val="009523A6"/>
    <w:rsid w:val="00952468"/>
    <w:rsid w:val="009532C1"/>
    <w:rsid w:val="00953383"/>
    <w:rsid w:val="009536F0"/>
    <w:rsid w:val="00953B06"/>
    <w:rsid w:val="00953C19"/>
    <w:rsid w:val="00953D46"/>
    <w:rsid w:val="00954031"/>
    <w:rsid w:val="00954371"/>
    <w:rsid w:val="009543EA"/>
    <w:rsid w:val="0095458C"/>
    <w:rsid w:val="009547FD"/>
    <w:rsid w:val="00954A5E"/>
    <w:rsid w:val="00954AD3"/>
    <w:rsid w:val="0095507B"/>
    <w:rsid w:val="009550FA"/>
    <w:rsid w:val="009552F5"/>
    <w:rsid w:val="009553AC"/>
    <w:rsid w:val="009553F1"/>
    <w:rsid w:val="00955684"/>
    <w:rsid w:val="009556FC"/>
    <w:rsid w:val="00955AF3"/>
    <w:rsid w:val="00955D7A"/>
    <w:rsid w:val="00956A26"/>
    <w:rsid w:val="00956C28"/>
    <w:rsid w:val="009570C3"/>
    <w:rsid w:val="009570EE"/>
    <w:rsid w:val="00957168"/>
    <w:rsid w:val="009571E2"/>
    <w:rsid w:val="009575D3"/>
    <w:rsid w:val="00957678"/>
    <w:rsid w:val="00957727"/>
    <w:rsid w:val="009577D2"/>
    <w:rsid w:val="00957B90"/>
    <w:rsid w:val="00957CED"/>
    <w:rsid w:val="00957D78"/>
    <w:rsid w:val="00957DD1"/>
    <w:rsid w:val="00957EA1"/>
    <w:rsid w:val="0096023D"/>
    <w:rsid w:val="00960277"/>
    <w:rsid w:val="009603C8"/>
    <w:rsid w:val="00960541"/>
    <w:rsid w:val="009605D7"/>
    <w:rsid w:val="00960709"/>
    <w:rsid w:val="0096082E"/>
    <w:rsid w:val="00960F39"/>
    <w:rsid w:val="00961146"/>
    <w:rsid w:val="009613B0"/>
    <w:rsid w:val="0096155E"/>
    <w:rsid w:val="00961785"/>
    <w:rsid w:val="00961A4B"/>
    <w:rsid w:val="00961B47"/>
    <w:rsid w:val="00961DCB"/>
    <w:rsid w:val="00961E11"/>
    <w:rsid w:val="00961F11"/>
    <w:rsid w:val="009620BF"/>
    <w:rsid w:val="009621AD"/>
    <w:rsid w:val="00962324"/>
    <w:rsid w:val="00962B4A"/>
    <w:rsid w:val="00962B63"/>
    <w:rsid w:val="00962C10"/>
    <w:rsid w:val="00962DF5"/>
    <w:rsid w:val="00962F26"/>
    <w:rsid w:val="00963000"/>
    <w:rsid w:val="009631B7"/>
    <w:rsid w:val="0096331A"/>
    <w:rsid w:val="00963375"/>
    <w:rsid w:val="00963391"/>
    <w:rsid w:val="00963512"/>
    <w:rsid w:val="00963528"/>
    <w:rsid w:val="0096358B"/>
    <w:rsid w:val="00963721"/>
    <w:rsid w:val="00963F4B"/>
    <w:rsid w:val="0096436F"/>
    <w:rsid w:val="00964538"/>
    <w:rsid w:val="00964BED"/>
    <w:rsid w:val="00965005"/>
    <w:rsid w:val="009651E9"/>
    <w:rsid w:val="00965347"/>
    <w:rsid w:val="00965381"/>
    <w:rsid w:val="00965686"/>
    <w:rsid w:val="00965AEB"/>
    <w:rsid w:val="00965B57"/>
    <w:rsid w:val="00965B5C"/>
    <w:rsid w:val="00965BAB"/>
    <w:rsid w:val="00965BBD"/>
    <w:rsid w:val="00965F4E"/>
    <w:rsid w:val="009660D7"/>
    <w:rsid w:val="0096651F"/>
    <w:rsid w:val="00966707"/>
    <w:rsid w:val="00966BBA"/>
    <w:rsid w:val="00966C06"/>
    <w:rsid w:val="00966C63"/>
    <w:rsid w:val="00966CAD"/>
    <w:rsid w:val="00966FBE"/>
    <w:rsid w:val="0096714B"/>
    <w:rsid w:val="009671BA"/>
    <w:rsid w:val="0096723B"/>
    <w:rsid w:val="009675CE"/>
    <w:rsid w:val="00967CA3"/>
    <w:rsid w:val="00967DB1"/>
    <w:rsid w:val="00967F7B"/>
    <w:rsid w:val="009703C8"/>
    <w:rsid w:val="0097042D"/>
    <w:rsid w:val="009704DC"/>
    <w:rsid w:val="00970A04"/>
    <w:rsid w:val="00970A74"/>
    <w:rsid w:val="0097139B"/>
    <w:rsid w:val="009715FA"/>
    <w:rsid w:val="00971660"/>
    <w:rsid w:val="009717F5"/>
    <w:rsid w:val="0097189A"/>
    <w:rsid w:val="00971910"/>
    <w:rsid w:val="009719E1"/>
    <w:rsid w:val="00971A8F"/>
    <w:rsid w:val="00971C16"/>
    <w:rsid w:val="00971C27"/>
    <w:rsid w:val="00972886"/>
    <w:rsid w:val="00972B74"/>
    <w:rsid w:val="00972B7E"/>
    <w:rsid w:val="00972BC8"/>
    <w:rsid w:val="00972D57"/>
    <w:rsid w:val="00972F12"/>
    <w:rsid w:val="00972FA3"/>
    <w:rsid w:val="0097317E"/>
    <w:rsid w:val="009731FA"/>
    <w:rsid w:val="009732BE"/>
    <w:rsid w:val="00973486"/>
    <w:rsid w:val="00973553"/>
    <w:rsid w:val="0097371A"/>
    <w:rsid w:val="00973822"/>
    <w:rsid w:val="00973A62"/>
    <w:rsid w:val="00974032"/>
    <w:rsid w:val="009740DB"/>
    <w:rsid w:val="009740E4"/>
    <w:rsid w:val="00974658"/>
    <w:rsid w:val="00974A71"/>
    <w:rsid w:val="00974CCB"/>
    <w:rsid w:val="009754B4"/>
    <w:rsid w:val="00975622"/>
    <w:rsid w:val="00975AA5"/>
    <w:rsid w:val="00975B49"/>
    <w:rsid w:val="00975B60"/>
    <w:rsid w:val="00975ED9"/>
    <w:rsid w:val="00976073"/>
    <w:rsid w:val="00976107"/>
    <w:rsid w:val="009761A5"/>
    <w:rsid w:val="00976B39"/>
    <w:rsid w:val="00976D18"/>
    <w:rsid w:val="00976E03"/>
    <w:rsid w:val="009770D1"/>
    <w:rsid w:val="009771AC"/>
    <w:rsid w:val="00977394"/>
    <w:rsid w:val="00977508"/>
    <w:rsid w:val="009775A7"/>
    <w:rsid w:val="00977854"/>
    <w:rsid w:val="00977A04"/>
    <w:rsid w:val="00977E9D"/>
    <w:rsid w:val="0098006C"/>
    <w:rsid w:val="0098015F"/>
    <w:rsid w:val="009801D9"/>
    <w:rsid w:val="009804E8"/>
    <w:rsid w:val="00980550"/>
    <w:rsid w:val="00980C9E"/>
    <w:rsid w:val="0098122F"/>
    <w:rsid w:val="009812F5"/>
    <w:rsid w:val="00981390"/>
    <w:rsid w:val="0098146A"/>
    <w:rsid w:val="009814BE"/>
    <w:rsid w:val="009814EF"/>
    <w:rsid w:val="00981ABB"/>
    <w:rsid w:val="00981CF8"/>
    <w:rsid w:val="0098228F"/>
    <w:rsid w:val="00982570"/>
    <w:rsid w:val="009825A1"/>
    <w:rsid w:val="00982759"/>
    <w:rsid w:val="009827F9"/>
    <w:rsid w:val="009828D3"/>
    <w:rsid w:val="0098291B"/>
    <w:rsid w:val="009829A7"/>
    <w:rsid w:val="00982A53"/>
    <w:rsid w:val="00982B5B"/>
    <w:rsid w:val="00982BD7"/>
    <w:rsid w:val="00982DE2"/>
    <w:rsid w:val="00982DE6"/>
    <w:rsid w:val="0098305E"/>
    <w:rsid w:val="009830B5"/>
    <w:rsid w:val="00983132"/>
    <w:rsid w:val="009831A7"/>
    <w:rsid w:val="009833C2"/>
    <w:rsid w:val="0098341E"/>
    <w:rsid w:val="009835E3"/>
    <w:rsid w:val="00983C25"/>
    <w:rsid w:val="00983CA9"/>
    <w:rsid w:val="00983F9B"/>
    <w:rsid w:val="0098401E"/>
    <w:rsid w:val="00984081"/>
    <w:rsid w:val="00984138"/>
    <w:rsid w:val="009842B8"/>
    <w:rsid w:val="009844A5"/>
    <w:rsid w:val="009846DA"/>
    <w:rsid w:val="009847CB"/>
    <w:rsid w:val="00984A04"/>
    <w:rsid w:val="00984B74"/>
    <w:rsid w:val="00984B7B"/>
    <w:rsid w:val="00984C68"/>
    <w:rsid w:val="00984CAD"/>
    <w:rsid w:val="00984D26"/>
    <w:rsid w:val="009851D2"/>
    <w:rsid w:val="00985213"/>
    <w:rsid w:val="00985691"/>
    <w:rsid w:val="009858CD"/>
    <w:rsid w:val="009859FA"/>
    <w:rsid w:val="00985CD7"/>
    <w:rsid w:val="00985ED6"/>
    <w:rsid w:val="0098638D"/>
    <w:rsid w:val="0098641A"/>
    <w:rsid w:val="0098641E"/>
    <w:rsid w:val="00986500"/>
    <w:rsid w:val="00986569"/>
    <w:rsid w:val="009865BA"/>
    <w:rsid w:val="009865E4"/>
    <w:rsid w:val="0098660C"/>
    <w:rsid w:val="009867C1"/>
    <w:rsid w:val="009869D5"/>
    <w:rsid w:val="00986B19"/>
    <w:rsid w:val="00986B28"/>
    <w:rsid w:val="00986C86"/>
    <w:rsid w:val="00986CA0"/>
    <w:rsid w:val="00986E66"/>
    <w:rsid w:val="00986F3F"/>
    <w:rsid w:val="00986FA0"/>
    <w:rsid w:val="00987334"/>
    <w:rsid w:val="0098784C"/>
    <w:rsid w:val="00987DD3"/>
    <w:rsid w:val="00987F96"/>
    <w:rsid w:val="0099001A"/>
    <w:rsid w:val="0099025A"/>
    <w:rsid w:val="00990712"/>
    <w:rsid w:val="00990862"/>
    <w:rsid w:val="00990900"/>
    <w:rsid w:val="00990927"/>
    <w:rsid w:val="009909DA"/>
    <w:rsid w:val="00990AE2"/>
    <w:rsid w:val="00990E81"/>
    <w:rsid w:val="00991073"/>
    <w:rsid w:val="0099167B"/>
    <w:rsid w:val="0099167D"/>
    <w:rsid w:val="009918D2"/>
    <w:rsid w:val="009918DE"/>
    <w:rsid w:val="00991C13"/>
    <w:rsid w:val="00991CC4"/>
    <w:rsid w:val="00991ED9"/>
    <w:rsid w:val="00992089"/>
    <w:rsid w:val="009920DC"/>
    <w:rsid w:val="0099212E"/>
    <w:rsid w:val="00992242"/>
    <w:rsid w:val="0099238C"/>
    <w:rsid w:val="00992673"/>
    <w:rsid w:val="009929D4"/>
    <w:rsid w:val="00992B67"/>
    <w:rsid w:val="00992D05"/>
    <w:rsid w:val="00992E95"/>
    <w:rsid w:val="00992EA4"/>
    <w:rsid w:val="00992F57"/>
    <w:rsid w:val="00992FB5"/>
    <w:rsid w:val="00993355"/>
    <w:rsid w:val="00993534"/>
    <w:rsid w:val="009935D6"/>
    <w:rsid w:val="0099377F"/>
    <w:rsid w:val="0099383A"/>
    <w:rsid w:val="009938D2"/>
    <w:rsid w:val="00993BCC"/>
    <w:rsid w:val="00993BF5"/>
    <w:rsid w:val="0099428F"/>
    <w:rsid w:val="0099445A"/>
    <w:rsid w:val="0099460B"/>
    <w:rsid w:val="00994908"/>
    <w:rsid w:val="00994939"/>
    <w:rsid w:val="00994A53"/>
    <w:rsid w:val="00994B55"/>
    <w:rsid w:val="00994C3C"/>
    <w:rsid w:val="00995361"/>
    <w:rsid w:val="0099536F"/>
    <w:rsid w:val="009955A6"/>
    <w:rsid w:val="0099561E"/>
    <w:rsid w:val="00995CDC"/>
    <w:rsid w:val="0099612B"/>
    <w:rsid w:val="00996195"/>
    <w:rsid w:val="009963EE"/>
    <w:rsid w:val="00996545"/>
    <w:rsid w:val="0099665A"/>
    <w:rsid w:val="009967B5"/>
    <w:rsid w:val="0099699B"/>
    <w:rsid w:val="00996BA6"/>
    <w:rsid w:val="009970CD"/>
    <w:rsid w:val="00997151"/>
    <w:rsid w:val="0099739C"/>
    <w:rsid w:val="009976EB"/>
    <w:rsid w:val="00997889"/>
    <w:rsid w:val="00997AD5"/>
    <w:rsid w:val="00997B87"/>
    <w:rsid w:val="00997CDD"/>
    <w:rsid w:val="00997E53"/>
    <w:rsid w:val="00997EAA"/>
    <w:rsid w:val="00997F09"/>
    <w:rsid w:val="00997F90"/>
    <w:rsid w:val="009A03A4"/>
    <w:rsid w:val="009A0AA2"/>
    <w:rsid w:val="009A0AA6"/>
    <w:rsid w:val="009A0DD1"/>
    <w:rsid w:val="009A0E05"/>
    <w:rsid w:val="009A0E38"/>
    <w:rsid w:val="009A0F38"/>
    <w:rsid w:val="009A112C"/>
    <w:rsid w:val="009A116F"/>
    <w:rsid w:val="009A15AD"/>
    <w:rsid w:val="009A16B5"/>
    <w:rsid w:val="009A174C"/>
    <w:rsid w:val="009A1979"/>
    <w:rsid w:val="009A1A7D"/>
    <w:rsid w:val="009A1C0F"/>
    <w:rsid w:val="009A1C18"/>
    <w:rsid w:val="009A1C67"/>
    <w:rsid w:val="009A1DD9"/>
    <w:rsid w:val="009A2128"/>
    <w:rsid w:val="009A22DC"/>
    <w:rsid w:val="009A2D00"/>
    <w:rsid w:val="009A3321"/>
    <w:rsid w:val="009A3556"/>
    <w:rsid w:val="009A362A"/>
    <w:rsid w:val="009A3878"/>
    <w:rsid w:val="009A38D2"/>
    <w:rsid w:val="009A38DC"/>
    <w:rsid w:val="009A396A"/>
    <w:rsid w:val="009A39EC"/>
    <w:rsid w:val="009A3B61"/>
    <w:rsid w:val="009A41EB"/>
    <w:rsid w:val="009A4665"/>
    <w:rsid w:val="009A470F"/>
    <w:rsid w:val="009A4887"/>
    <w:rsid w:val="009A4D6D"/>
    <w:rsid w:val="009A4F9A"/>
    <w:rsid w:val="009A5146"/>
    <w:rsid w:val="009A560C"/>
    <w:rsid w:val="009A56F0"/>
    <w:rsid w:val="009A576E"/>
    <w:rsid w:val="009A578A"/>
    <w:rsid w:val="009A5958"/>
    <w:rsid w:val="009A595E"/>
    <w:rsid w:val="009A5983"/>
    <w:rsid w:val="009A5B5F"/>
    <w:rsid w:val="009A5D82"/>
    <w:rsid w:val="009A5E58"/>
    <w:rsid w:val="009A60B8"/>
    <w:rsid w:val="009A6269"/>
    <w:rsid w:val="009A62CC"/>
    <w:rsid w:val="009A66E1"/>
    <w:rsid w:val="009A6817"/>
    <w:rsid w:val="009A699D"/>
    <w:rsid w:val="009A6A8F"/>
    <w:rsid w:val="009A7503"/>
    <w:rsid w:val="009A7652"/>
    <w:rsid w:val="009A76E0"/>
    <w:rsid w:val="009A7861"/>
    <w:rsid w:val="009A7D08"/>
    <w:rsid w:val="009A7DA8"/>
    <w:rsid w:val="009B01A2"/>
    <w:rsid w:val="009B04F3"/>
    <w:rsid w:val="009B04F5"/>
    <w:rsid w:val="009B0720"/>
    <w:rsid w:val="009B072A"/>
    <w:rsid w:val="009B0780"/>
    <w:rsid w:val="009B080C"/>
    <w:rsid w:val="009B099B"/>
    <w:rsid w:val="009B09CA"/>
    <w:rsid w:val="009B0DF7"/>
    <w:rsid w:val="009B12A4"/>
    <w:rsid w:val="009B1594"/>
    <w:rsid w:val="009B1A8F"/>
    <w:rsid w:val="009B1C4A"/>
    <w:rsid w:val="009B1DFF"/>
    <w:rsid w:val="009B22D7"/>
    <w:rsid w:val="009B22F0"/>
    <w:rsid w:val="009B258E"/>
    <w:rsid w:val="009B2675"/>
    <w:rsid w:val="009B270C"/>
    <w:rsid w:val="009B2877"/>
    <w:rsid w:val="009B28B3"/>
    <w:rsid w:val="009B297A"/>
    <w:rsid w:val="009B2C09"/>
    <w:rsid w:val="009B2C26"/>
    <w:rsid w:val="009B3079"/>
    <w:rsid w:val="009B3139"/>
    <w:rsid w:val="009B31B5"/>
    <w:rsid w:val="009B31EC"/>
    <w:rsid w:val="009B36D4"/>
    <w:rsid w:val="009B36D5"/>
    <w:rsid w:val="009B37BD"/>
    <w:rsid w:val="009B3C82"/>
    <w:rsid w:val="009B3CAA"/>
    <w:rsid w:val="009B3DC4"/>
    <w:rsid w:val="009B4438"/>
    <w:rsid w:val="009B4492"/>
    <w:rsid w:val="009B450A"/>
    <w:rsid w:val="009B4568"/>
    <w:rsid w:val="009B4688"/>
    <w:rsid w:val="009B47F1"/>
    <w:rsid w:val="009B48B3"/>
    <w:rsid w:val="009B4A5A"/>
    <w:rsid w:val="009B4CE5"/>
    <w:rsid w:val="009B4DF5"/>
    <w:rsid w:val="009B5015"/>
    <w:rsid w:val="009B51A1"/>
    <w:rsid w:val="009B56F0"/>
    <w:rsid w:val="009B58F8"/>
    <w:rsid w:val="009B5901"/>
    <w:rsid w:val="009B5B7C"/>
    <w:rsid w:val="009B6068"/>
    <w:rsid w:val="009B6075"/>
    <w:rsid w:val="009B6094"/>
    <w:rsid w:val="009B6340"/>
    <w:rsid w:val="009B635A"/>
    <w:rsid w:val="009B6470"/>
    <w:rsid w:val="009B64E8"/>
    <w:rsid w:val="009B66AA"/>
    <w:rsid w:val="009B676C"/>
    <w:rsid w:val="009B68C8"/>
    <w:rsid w:val="009B6C7C"/>
    <w:rsid w:val="009B6D74"/>
    <w:rsid w:val="009B6D91"/>
    <w:rsid w:val="009B6F0A"/>
    <w:rsid w:val="009B7261"/>
    <w:rsid w:val="009B72C9"/>
    <w:rsid w:val="009B736E"/>
    <w:rsid w:val="009B74A3"/>
    <w:rsid w:val="009B762D"/>
    <w:rsid w:val="009B76AA"/>
    <w:rsid w:val="009B76EB"/>
    <w:rsid w:val="009B789A"/>
    <w:rsid w:val="009B7905"/>
    <w:rsid w:val="009B7B63"/>
    <w:rsid w:val="009B7DD3"/>
    <w:rsid w:val="009B7E3A"/>
    <w:rsid w:val="009C002C"/>
    <w:rsid w:val="009C03B3"/>
    <w:rsid w:val="009C040B"/>
    <w:rsid w:val="009C0527"/>
    <w:rsid w:val="009C0776"/>
    <w:rsid w:val="009C08D4"/>
    <w:rsid w:val="009C0983"/>
    <w:rsid w:val="009C1001"/>
    <w:rsid w:val="009C1260"/>
    <w:rsid w:val="009C155D"/>
    <w:rsid w:val="009C171C"/>
    <w:rsid w:val="009C172A"/>
    <w:rsid w:val="009C1E6E"/>
    <w:rsid w:val="009C22FE"/>
    <w:rsid w:val="009C2388"/>
    <w:rsid w:val="009C2A3C"/>
    <w:rsid w:val="009C2CAE"/>
    <w:rsid w:val="009C2DC9"/>
    <w:rsid w:val="009C2DFD"/>
    <w:rsid w:val="009C2E1E"/>
    <w:rsid w:val="009C2EB9"/>
    <w:rsid w:val="009C31DB"/>
    <w:rsid w:val="009C31E5"/>
    <w:rsid w:val="009C3311"/>
    <w:rsid w:val="009C335C"/>
    <w:rsid w:val="009C335F"/>
    <w:rsid w:val="009C33F2"/>
    <w:rsid w:val="009C38C6"/>
    <w:rsid w:val="009C3C6E"/>
    <w:rsid w:val="009C3C92"/>
    <w:rsid w:val="009C4037"/>
    <w:rsid w:val="009C4390"/>
    <w:rsid w:val="009C4392"/>
    <w:rsid w:val="009C46BB"/>
    <w:rsid w:val="009C470A"/>
    <w:rsid w:val="009C4828"/>
    <w:rsid w:val="009C49B8"/>
    <w:rsid w:val="009C4C3F"/>
    <w:rsid w:val="009C4CA7"/>
    <w:rsid w:val="009C4E1C"/>
    <w:rsid w:val="009C54E6"/>
    <w:rsid w:val="009C5742"/>
    <w:rsid w:val="009C5DAB"/>
    <w:rsid w:val="009C5E00"/>
    <w:rsid w:val="009C5FFB"/>
    <w:rsid w:val="009C6209"/>
    <w:rsid w:val="009C63B1"/>
    <w:rsid w:val="009C6491"/>
    <w:rsid w:val="009C64A2"/>
    <w:rsid w:val="009C68E0"/>
    <w:rsid w:val="009C6911"/>
    <w:rsid w:val="009C6A31"/>
    <w:rsid w:val="009C6ACD"/>
    <w:rsid w:val="009C6CA5"/>
    <w:rsid w:val="009C710F"/>
    <w:rsid w:val="009C72A0"/>
    <w:rsid w:val="009C792E"/>
    <w:rsid w:val="009C7A1B"/>
    <w:rsid w:val="009C7C8B"/>
    <w:rsid w:val="009C7CAB"/>
    <w:rsid w:val="009C7F11"/>
    <w:rsid w:val="009D0490"/>
    <w:rsid w:val="009D0546"/>
    <w:rsid w:val="009D05BB"/>
    <w:rsid w:val="009D063B"/>
    <w:rsid w:val="009D0785"/>
    <w:rsid w:val="009D0E39"/>
    <w:rsid w:val="009D0F33"/>
    <w:rsid w:val="009D120C"/>
    <w:rsid w:val="009D12F0"/>
    <w:rsid w:val="009D1304"/>
    <w:rsid w:val="009D1324"/>
    <w:rsid w:val="009D13B2"/>
    <w:rsid w:val="009D14C0"/>
    <w:rsid w:val="009D154F"/>
    <w:rsid w:val="009D162D"/>
    <w:rsid w:val="009D191D"/>
    <w:rsid w:val="009D1B9A"/>
    <w:rsid w:val="009D1B9D"/>
    <w:rsid w:val="009D1C30"/>
    <w:rsid w:val="009D1C5C"/>
    <w:rsid w:val="009D1C99"/>
    <w:rsid w:val="009D1EAB"/>
    <w:rsid w:val="009D1EF6"/>
    <w:rsid w:val="009D2275"/>
    <w:rsid w:val="009D23A0"/>
    <w:rsid w:val="009D2654"/>
    <w:rsid w:val="009D2859"/>
    <w:rsid w:val="009D2929"/>
    <w:rsid w:val="009D2974"/>
    <w:rsid w:val="009D29D8"/>
    <w:rsid w:val="009D2A2D"/>
    <w:rsid w:val="009D2B8C"/>
    <w:rsid w:val="009D2BCF"/>
    <w:rsid w:val="009D2CE4"/>
    <w:rsid w:val="009D2E5A"/>
    <w:rsid w:val="009D2E5F"/>
    <w:rsid w:val="009D2FC1"/>
    <w:rsid w:val="009D311B"/>
    <w:rsid w:val="009D3B52"/>
    <w:rsid w:val="009D3DFD"/>
    <w:rsid w:val="009D3E52"/>
    <w:rsid w:val="009D3FEA"/>
    <w:rsid w:val="009D40A8"/>
    <w:rsid w:val="009D412A"/>
    <w:rsid w:val="009D419F"/>
    <w:rsid w:val="009D43B7"/>
    <w:rsid w:val="009D44AE"/>
    <w:rsid w:val="009D4940"/>
    <w:rsid w:val="009D4A19"/>
    <w:rsid w:val="009D4A5B"/>
    <w:rsid w:val="009D4D66"/>
    <w:rsid w:val="009D4E2A"/>
    <w:rsid w:val="009D53BF"/>
    <w:rsid w:val="009D55BC"/>
    <w:rsid w:val="009D580B"/>
    <w:rsid w:val="009D5939"/>
    <w:rsid w:val="009D5A79"/>
    <w:rsid w:val="009D5D0C"/>
    <w:rsid w:val="009D5E9F"/>
    <w:rsid w:val="009D5EAE"/>
    <w:rsid w:val="009D6018"/>
    <w:rsid w:val="009D6129"/>
    <w:rsid w:val="009D6C32"/>
    <w:rsid w:val="009D7032"/>
    <w:rsid w:val="009D7087"/>
    <w:rsid w:val="009D7147"/>
    <w:rsid w:val="009D7251"/>
    <w:rsid w:val="009D7308"/>
    <w:rsid w:val="009D7364"/>
    <w:rsid w:val="009D757A"/>
    <w:rsid w:val="009D7C4F"/>
    <w:rsid w:val="009D7DB1"/>
    <w:rsid w:val="009D7DBE"/>
    <w:rsid w:val="009E00CC"/>
    <w:rsid w:val="009E02AC"/>
    <w:rsid w:val="009E05A3"/>
    <w:rsid w:val="009E0604"/>
    <w:rsid w:val="009E0726"/>
    <w:rsid w:val="009E0745"/>
    <w:rsid w:val="009E08BE"/>
    <w:rsid w:val="009E0AF6"/>
    <w:rsid w:val="009E0C7F"/>
    <w:rsid w:val="009E0D8C"/>
    <w:rsid w:val="009E0E9D"/>
    <w:rsid w:val="009E11A4"/>
    <w:rsid w:val="009E12DB"/>
    <w:rsid w:val="009E1521"/>
    <w:rsid w:val="009E1561"/>
    <w:rsid w:val="009E169E"/>
    <w:rsid w:val="009E16F5"/>
    <w:rsid w:val="009E18ED"/>
    <w:rsid w:val="009E1D35"/>
    <w:rsid w:val="009E1E54"/>
    <w:rsid w:val="009E2290"/>
    <w:rsid w:val="009E25AD"/>
    <w:rsid w:val="009E25E4"/>
    <w:rsid w:val="009E2D94"/>
    <w:rsid w:val="009E378C"/>
    <w:rsid w:val="009E3A32"/>
    <w:rsid w:val="009E3E38"/>
    <w:rsid w:val="009E3F3D"/>
    <w:rsid w:val="009E3F55"/>
    <w:rsid w:val="009E3FD6"/>
    <w:rsid w:val="009E40CE"/>
    <w:rsid w:val="009E41A8"/>
    <w:rsid w:val="009E4237"/>
    <w:rsid w:val="009E4252"/>
    <w:rsid w:val="009E4590"/>
    <w:rsid w:val="009E492C"/>
    <w:rsid w:val="009E49A4"/>
    <w:rsid w:val="009E502B"/>
    <w:rsid w:val="009E5397"/>
    <w:rsid w:val="009E57BB"/>
    <w:rsid w:val="009E58C1"/>
    <w:rsid w:val="009E59D1"/>
    <w:rsid w:val="009E5E8D"/>
    <w:rsid w:val="009E5EB2"/>
    <w:rsid w:val="009E5F54"/>
    <w:rsid w:val="009E5FF2"/>
    <w:rsid w:val="009E6156"/>
    <w:rsid w:val="009E61E5"/>
    <w:rsid w:val="009E62C0"/>
    <w:rsid w:val="009E642E"/>
    <w:rsid w:val="009E64CD"/>
    <w:rsid w:val="009E6A9F"/>
    <w:rsid w:val="009E6AEF"/>
    <w:rsid w:val="009E6B50"/>
    <w:rsid w:val="009E6CA5"/>
    <w:rsid w:val="009E6D44"/>
    <w:rsid w:val="009E6FFD"/>
    <w:rsid w:val="009E71EF"/>
    <w:rsid w:val="009E760D"/>
    <w:rsid w:val="009E779E"/>
    <w:rsid w:val="009E77B2"/>
    <w:rsid w:val="009E7E32"/>
    <w:rsid w:val="009E7E63"/>
    <w:rsid w:val="009E7E7D"/>
    <w:rsid w:val="009F00EC"/>
    <w:rsid w:val="009F0532"/>
    <w:rsid w:val="009F06E8"/>
    <w:rsid w:val="009F07AC"/>
    <w:rsid w:val="009F099C"/>
    <w:rsid w:val="009F0B9F"/>
    <w:rsid w:val="009F0F9C"/>
    <w:rsid w:val="009F1217"/>
    <w:rsid w:val="009F210B"/>
    <w:rsid w:val="009F213B"/>
    <w:rsid w:val="009F24A8"/>
    <w:rsid w:val="009F2836"/>
    <w:rsid w:val="009F28E5"/>
    <w:rsid w:val="009F2905"/>
    <w:rsid w:val="009F29CE"/>
    <w:rsid w:val="009F2EE7"/>
    <w:rsid w:val="009F3017"/>
    <w:rsid w:val="009F304E"/>
    <w:rsid w:val="009F3586"/>
    <w:rsid w:val="009F38E6"/>
    <w:rsid w:val="009F3A56"/>
    <w:rsid w:val="009F3A6D"/>
    <w:rsid w:val="009F3AAA"/>
    <w:rsid w:val="009F3DF7"/>
    <w:rsid w:val="009F401D"/>
    <w:rsid w:val="009F42B4"/>
    <w:rsid w:val="009F4966"/>
    <w:rsid w:val="009F496D"/>
    <w:rsid w:val="009F4B0C"/>
    <w:rsid w:val="009F4B39"/>
    <w:rsid w:val="009F4B74"/>
    <w:rsid w:val="009F4C27"/>
    <w:rsid w:val="009F4C45"/>
    <w:rsid w:val="009F4D80"/>
    <w:rsid w:val="009F4EF0"/>
    <w:rsid w:val="009F50E4"/>
    <w:rsid w:val="009F533F"/>
    <w:rsid w:val="009F5361"/>
    <w:rsid w:val="009F54C1"/>
    <w:rsid w:val="009F55C6"/>
    <w:rsid w:val="009F57A7"/>
    <w:rsid w:val="009F5A79"/>
    <w:rsid w:val="009F5AA3"/>
    <w:rsid w:val="009F5CA5"/>
    <w:rsid w:val="009F5D94"/>
    <w:rsid w:val="009F6157"/>
    <w:rsid w:val="009F621B"/>
    <w:rsid w:val="009F66F2"/>
    <w:rsid w:val="009F6782"/>
    <w:rsid w:val="009F681C"/>
    <w:rsid w:val="009F69D9"/>
    <w:rsid w:val="009F6ED5"/>
    <w:rsid w:val="009F72C7"/>
    <w:rsid w:val="009F7560"/>
    <w:rsid w:val="009F7750"/>
    <w:rsid w:val="009F7E6D"/>
    <w:rsid w:val="009F7EE2"/>
    <w:rsid w:val="009F7FAE"/>
    <w:rsid w:val="009F7FC0"/>
    <w:rsid w:val="00A002D5"/>
    <w:rsid w:val="00A00387"/>
    <w:rsid w:val="00A00449"/>
    <w:rsid w:val="00A0117F"/>
    <w:rsid w:val="00A011D8"/>
    <w:rsid w:val="00A01247"/>
    <w:rsid w:val="00A01290"/>
    <w:rsid w:val="00A01303"/>
    <w:rsid w:val="00A013EA"/>
    <w:rsid w:val="00A013FD"/>
    <w:rsid w:val="00A01559"/>
    <w:rsid w:val="00A015D6"/>
    <w:rsid w:val="00A01910"/>
    <w:rsid w:val="00A0192C"/>
    <w:rsid w:val="00A019BB"/>
    <w:rsid w:val="00A01AF1"/>
    <w:rsid w:val="00A01F86"/>
    <w:rsid w:val="00A021BC"/>
    <w:rsid w:val="00A02357"/>
    <w:rsid w:val="00A02512"/>
    <w:rsid w:val="00A02520"/>
    <w:rsid w:val="00A0265F"/>
    <w:rsid w:val="00A0287D"/>
    <w:rsid w:val="00A028F7"/>
    <w:rsid w:val="00A02DC8"/>
    <w:rsid w:val="00A03515"/>
    <w:rsid w:val="00A03702"/>
    <w:rsid w:val="00A03AB0"/>
    <w:rsid w:val="00A03BFA"/>
    <w:rsid w:val="00A03C29"/>
    <w:rsid w:val="00A03D0B"/>
    <w:rsid w:val="00A03DE3"/>
    <w:rsid w:val="00A04102"/>
    <w:rsid w:val="00A04205"/>
    <w:rsid w:val="00A042EA"/>
    <w:rsid w:val="00A0438B"/>
    <w:rsid w:val="00A044BD"/>
    <w:rsid w:val="00A044C1"/>
    <w:rsid w:val="00A044E3"/>
    <w:rsid w:val="00A045E9"/>
    <w:rsid w:val="00A04A50"/>
    <w:rsid w:val="00A04AF2"/>
    <w:rsid w:val="00A04CC9"/>
    <w:rsid w:val="00A04D89"/>
    <w:rsid w:val="00A04E3E"/>
    <w:rsid w:val="00A04FB4"/>
    <w:rsid w:val="00A05153"/>
    <w:rsid w:val="00A0520B"/>
    <w:rsid w:val="00A05310"/>
    <w:rsid w:val="00A0544F"/>
    <w:rsid w:val="00A0567F"/>
    <w:rsid w:val="00A05934"/>
    <w:rsid w:val="00A05B97"/>
    <w:rsid w:val="00A05BF5"/>
    <w:rsid w:val="00A05CAC"/>
    <w:rsid w:val="00A05DDC"/>
    <w:rsid w:val="00A0604F"/>
    <w:rsid w:val="00A0605B"/>
    <w:rsid w:val="00A066CA"/>
    <w:rsid w:val="00A06714"/>
    <w:rsid w:val="00A06802"/>
    <w:rsid w:val="00A06B68"/>
    <w:rsid w:val="00A06C71"/>
    <w:rsid w:val="00A06CAB"/>
    <w:rsid w:val="00A06ECC"/>
    <w:rsid w:val="00A070A3"/>
    <w:rsid w:val="00A07137"/>
    <w:rsid w:val="00A074A1"/>
    <w:rsid w:val="00A07627"/>
    <w:rsid w:val="00A07703"/>
    <w:rsid w:val="00A07804"/>
    <w:rsid w:val="00A07F56"/>
    <w:rsid w:val="00A10059"/>
    <w:rsid w:val="00A10148"/>
    <w:rsid w:val="00A1026F"/>
    <w:rsid w:val="00A1029F"/>
    <w:rsid w:val="00A102BA"/>
    <w:rsid w:val="00A104D2"/>
    <w:rsid w:val="00A1060E"/>
    <w:rsid w:val="00A10688"/>
    <w:rsid w:val="00A10A06"/>
    <w:rsid w:val="00A10B1D"/>
    <w:rsid w:val="00A10CD5"/>
    <w:rsid w:val="00A10F29"/>
    <w:rsid w:val="00A10F95"/>
    <w:rsid w:val="00A110D0"/>
    <w:rsid w:val="00A11190"/>
    <w:rsid w:val="00A1172B"/>
    <w:rsid w:val="00A1176C"/>
    <w:rsid w:val="00A1177E"/>
    <w:rsid w:val="00A11807"/>
    <w:rsid w:val="00A11883"/>
    <w:rsid w:val="00A11EF3"/>
    <w:rsid w:val="00A122D4"/>
    <w:rsid w:val="00A12546"/>
    <w:rsid w:val="00A125CC"/>
    <w:rsid w:val="00A12726"/>
    <w:rsid w:val="00A1279F"/>
    <w:rsid w:val="00A127A2"/>
    <w:rsid w:val="00A12810"/>
    <w:rsid w:val="00A12815"/>
    <w:rsid w:val="00A1282C"/>
    <w:rsid w:val="00A12868"/>
    <w:rsid w:val="00A12931"/>
    <w:rsid w:val="00A12A60"/>
    <w:rsid w:val="00A12AF3"/>
    <w:rsid w:val="00A12D0C"/>
    <w:rsid w:val="00A12D48"/>
    <w:rsid w:val="00A12E8A"/>
    <w:rsid w:val="00A12EE1"/>
    <w:rsid w:val="00A13158"/>
    <w:rsid w:val="00A13392"/>
    <w:rsid w:val="00A1350D"/>
    <w:rsid w:val="00A1380C"/>
    <w:rsid w:val="00A1381D"/>
    <w:rsid w:val="00A13821"/>
    <w:rsid w:val="00A13DD3"/>
    <w:rsid w:val="00A140AE"/>
    <w:rsid w:val="00A141E6"/>
    <w:rsid w:val="00A14213"/>
    <w:rsid w:val="00A1442F"/>
    <w:rsid w:val="00A144B2"/>
    <w:rsid w:val="00A147CA"/>
    <w:rsid w:val="00A1485D"/>
    <w:rsid w:val="00A14950"/>
    <w:rsid w:val="00A14959"/>
    <w:rsid w:val="00A14ACB"/>
    <w:rsid w:val="00A14E2A"/>
    <w:rsid w:val="00A14E51"/>
    <w:rsid w:val="00A1501B"/>
    <w:rsid w:val="00A1504C"/>
    <w:rsid w:val="00A150FC"/>
    <w:rsid w:val="00A15393"/>
    <w:rsid w:val="00A15489"/>
    <w:rsid w:val="00A15563"/>
    <w:rsid w:val="00A15931"/>
    <w:rsid w:val="00A15ED8"/>
    <w:rsid w:val="00A15F1E"/>
    <w:rsid w:val="00A1663F"/>
    <w:rsid w:val="00A166D3"/>
    <w:rsid w:val="00A16881"/>
    <w:rsid w:val="00A16937"/>
    <w:rsid w:val="00A16A2B"/>
    <w:rsid w:val="00A16A8B"/>
    <w:rsid w:val="00A16FC4"/>
    <w:rsid w:val="00A16FCE"/>
    <w:rsid w:val="00A1736F"/>
    <w:rsid w:val="00A173BA"/>
    <w:rsid w:val="00A176BB"/>
    <w:rsid w:val="00A17A08"/>
    <w:rsid w:val="00A17B9E"/>
    <w:rsid w:val="00A20210"/>
    <w:rsid w:val="00A202FC"/>
    <w:rsid w:val="00A20406"/>
    <w:rsid w:val="00A2061D"/>
    <w:rsid w:val="00A207DE"/>
    <w:rsid w:val="00A208FA"/>
    <w:rsid w:val="00A2096B"/>
    <w:rsid w:val="00A20F8F"/>
    <w:rsid w:val="00A2119F"/>
    <w:rsid w:val="00A212AA"/>
    <w:rsid w:val="00A21359"/>
    <w:rsid w:val="00A2153D"/>
    <w:rsid w:val="00A21541"/>
    <w:rsid w:val="00A2160A"/>
    <w:rsid w:val="00A217AB"/>
    <w:rsid w:val="00A221FF"/>
    <w:rsid w:val="00A222D4"/>
    <w:rsid w:val="00A224BB"/>
    <w:rsid w:val="00A22796"/>
    <w:rsid w:val="00A22911"/>
    <w:rsid w:val="00A22998"/>
    <w:rsid w:val="00A22A16"/>
    <w:rsid w:val="00A22C30"/>
    <w:rsid w:val="00A22CB7"/>
    <w:rsid w:val="00A22F24"/>
    <w:rsid w:val="00A2306A"/>
    <w:rsid w:val="00A23419"/>
    <w:rsid w:val="00A2368B"/>
    <w:rsid w:val="00A2385E"/>
    <w:rsid w:val="00A23927"/>
    <w:rsid w:val="00A23B08"/>
    <w:rsid w:val="00A23B67"/>
    <w:rsid w:val="00A23CD5"/>
    <w:rsid w:val="00A23FE2"/>
    <w:rsid w:val="00A24698"/>
    <w:rsid w:val="00A24F7E"/>
    <w:rsid w:val="00A25093"/>
    <w:rsid w:val="00A257F0"/>
    <w:rsid w:val="00A258EE"/>
    <w:rsid w:val="00A25A97"/>
    <w:rsid w:val="00A25FE4"/>
    <w:rsid w:val="00A26026"/>
    <w:rsid w:val="00A26076"/>
    <w:rsid w:val="00A2642F"/>
    <w:rsid w:val="00A266FB"/>
    <w:rsid w:val="00A267F4"/>
    <w:rsid w:val="00A2696E"/>
    <w:rsid w:val="00A26A72"/>
    <w:rsid w:val="00A26A93"/>
    <w:rsid w:val="00A26C91"/>
    <w:rsid w:val="00A276E0"/>
    <w:rsid w:val="00A27804"/>
    <w:rsid w:val="00A27865"/>
    <w:rsid w:val="00A278A6"/>
    <w:rsid w:val="00A278B7"/>
    <w:rsid w:val="00A27C21"/>
    <w:rsid w:val="00A27EE2"/>
    <w:rsid w:val="00A27FC7"/>
    <w:rsid w:val="00A30060"/>
    <w:rsid w:val="00A30096"/>
    <w:rsid w:val="00A30239"/>
    <w:rsid w:val="00A304B4"/>
    <w:rsid w:val="00A30649"/>
    <w:rsid w:val="00A307A2"/>
    <w:rsid w:val="00A3097E"/>
    <w:rsid w:val="00A30A6A"/>
    <w:rsid w:val="00A30AB2"/>
    <w:rsid w:val="00A30ACD"/>
    <w:rsid w:val="00A30AD7"/>
    <w:rsid w:val="00A30D88"/>
    <w:rsid w:val="00A30E03"/>
    <w:rsid w:val="00A30EC8"/>
    <w:rsid w:val="00A30EEE"/>
    <w:rsid w:val="00A30F09"/>
    <w:rsid w:val="00A310F5"/>
    <w:rsid w:val="00A3124B"/>
    <w:rsid w:val="00A31272"/>
    <w:rsid w:val="00A3153C"/>
    <w:rsid w:val="00A319AB"/>
    <w:rsid w:val="00A31FC7"/>
    <w:rsid w:val="00A320E0"/>
    <w:rsid w:val="00A32181"/>
    <w:rsid w:val="00A32243"/>
    <w:rsid w:val="00A32382"/>
    <w:rsid w:val="00A326E8"/>
    <w:rsid w:val="00A3289F"/>
    <w:rsid w:val="00A32BCC"/>
    <w:rsid w:val="00A32C87"/>
    <w:rsid w:val="00A32D3E"/>
    <w:rsid w:val="00A32DE3"/>
    <w:rsid w:val="00A33065"/>
    <w:rsid w:val="00A33460"/>
    <w:rsid w:val="00A334AF"/>
    <w:rsid w:val="00A334DE"/>
    <w:rsid w:val="00A3351F"/>
    <w:rsid w:val="00A3353B"/>
    <w:rsid w:val="00A3369C"/>
    <w:rsid w:val="00A336CA"/>
    <w:rsid w:val="00A33806"/>
    <w:rsid w:val="00A33849"/>
    <w:rsid w:val="00A33A02"/>
    <w:rsid w:val="00A33A58"/>
    <w:rsid w:val="00A33D23"/>
    <w:rsid w:val="00A33D38"/>
    <w:rsid w:val="00A33DB8"/>
    <w:rsid w:val="00A33F3F"/>
    <w:rsid w:val="00A34056"/>
    <w:rsid w:val="00A34591"/>
    <w:rsid w:val="00A348B5"/>
    <w:rsid w:val="00A34AA4"/>
    <w:rsid w:val="00A34AFC"/>
    <w:rsid w:val="00A34C09"/>
    <w:rsid w:val="00A34D25"/>
    <w:rsid w:val="00A3510F"/>
    <w:rsid w:val="00A351BE"/>
    <w:rsid w:val="00A352C0"/>
    <w:rsid w:val="00A3532B"/>
    <w:rsid w:val="00A35738"/>
    <w:rsid w:val="00A3586A"/>
    <w:rsid w:val="00A358C2"/>
    <w:rsid w:val="00A35911"/>
    <w:rsid w:val="00A359DD"/>
    <w:rsid w:val="00A35B96"/>
    <w:rsid w:val="00A35BDA"/>
    <w:rsid w:val="00A35D83"/>
    <w:rsid w:val="00A35DC9"/>
    <w:rsid w:val="00A35E2F"/>
    <w:rsid w:val="00A360CA"/>
    <w:rsid w:val="00A36240"/>
    <w:rsid w:val="00A3657C"/>
    <w:rsid w:val="00A3666F"/>
    <w:rsid w:val="00A369F2"/>
    <w:rsid w:val="00A36A10"/>
    <w:rsid w:val="00A36AFB"/>
    <w:rsid w:val="00A36B1D"/>
    <w:rsid w:val="00A36BCE"/>
    <w:rsid w:val="00A36BDB"/>
    <w:rsid w:val="00A36D63"/>
    <w:rsid w:val="00A36DFE"/>
    <w:rsid w:val="00A36F95"/>
    <w:rsid w:val="00A37010"/>
    <w:rsid w:val="00A37181"/>
    <w:rsid w:val="00A3749C"/>
    <w:rsid w:val="00A3753E"/>
    <w:rsid w:val="00A37743"/>
    <w:rsid w:val="00A37AB0"/>
    <w:rsid w:val="00A37AF3"/>
    <w:rsid w:val="00A37CD8"/>
    <w:rsid w:val="00A37E16"/>
    <w:rsid w:val="00A37ED5"/>
    <w:rsid w:val="00A4007B"/>
    <w:rsid w:val="00A4017D"/>
    <w:rsid w:val="00A4030D"/>
    <w:rsid w:val="00A40580"/>
    <w:rsid w:val="00A405EB"/>
    <w:rsid w:val="00A40649"/>
    <w:rsid w:val="00A40828"/>
    <w:rsid w:val="00A409E3"/>
    <w:rsid w:val="00A40C29"/>
    <w:rsid w:val="00A40C86"/>
    <w:rsid w:val="00A40DB6"/>
    <w:rsid w:val="00A40F7C"/>
    <w:rsid w:val="00A40FAE"/>
    <w:rsid w:val="00A41A52"/>
    <w:rsid w:val="00A41B6E"/>
    <w:rsid w:val="00A41CE7"/>
    <w:rsid w:val="00A41D23"/>
    <w:rsid w:val="00A420BB"/>
    <w:rsid w:val="00A420D1"/>
    <w:rsid w:val="00A423A6"/>
    <w:rsid w:val="00A42504"/>
    <w:rsid w:val="00A425D7"/>
    <w:rsid w:val="00A425E5"/>
    <w:rsid w:val="00A4261B"/>
    <w:rsid w:val="00A4261F"/>
    <w:rsid w:val="00A426CA"/>
    <w:rsid w:val="00A42E87"/>
    <w:rsid w:val="00A42FD6"/>
    <w:rsid w:val="00A43251"/>
    <w:rsid w:val="00A43972"/>
    <w:rsid w:val="00A43C1D"/>
    <w:rsid w:val="00A43D2F"/>
    <w:rsid w:val="00A43D4B"/>
    <w:rsid w:val="00A4414A"/>
    <w:rsid w:val="00A4426C"/>
    <w:rsid w:val="00A442B1"/>
    <w:rsid w:val="00A44359"/>
    <w:rsid w:val="00A44638"/>
    <w:rsid w:val="00A447E9"/>
    <w:rsid w:val="00A448A9"/>
    <w:rsid w:val="00A448F0"/>
    <w:rsid w:val="00A44FA7"/>
    <w:rsid w:val="00A4522F"/>
    <w:rsid w:val="00A45290"/>
    <w:rsid w:val="00A45337"/>
    <w:rsid w:val="00A4535D"/>
    <w:rsid w:val="00A4554C"/>
    <w:rsid w:val="00A456AA"/>
    <w:rsid w:val="00A45715"/>
    <w:rsid w:val="00A457D2"/>
    <w:rsid w:val="00A45C6D"/>
    <w:rsid w:val="00A45DB8"/>
    <w:rsid w:val="00A460CB"/>
    <w:rsid w:val="00A46280"/>
    <w:rsid w:val="00A463BC"/>
    <w:rsid w:val="00A46B5D"/>
    <w:rsid w:val="00A46C6F"/>
    <w:rsid w:val="00A46D1A"/>
    <w:rsid w:val="00A47006"/>
    <w:rsid w:val="00A4708F"/>
    <w:rsid w:val="00A4740B"/>
    <w:rsid w:val="00A4767E"/>
    <w:rsid w:val="00A47695"/>
    <w:rsid w:val="00A476E9"/>
    <w:rsid w:val="00A4783C"/>
    <w:rsid w:val="00A47ADE"/>
    <w:rsid w:val="00A47FF2"/>
    <w:rsid w:val="00A5031F"/>
    <w:rsid w:val="00A504A3"/>
    <w:rsid w:val="00A50A07"/>
    <w:rsid w:val="00A50B93"/>
    <w:rsid w:val="00A50DCB"/>
    <w:rsid w:val="00A50DD5"/>
    <w:rsid w:val="00A50ED3"/>
    <w:rsid w:val="00A51106"/>
    <w:rsid w:val="00A5115D"/>
    <w:rsid w:val="00A512F3"/>
    <w:rsid w:val="00A51307"/>
    <w:rsid w:val="00A51444"/>
    <w:rsid w:val="00A5167F"/>
    <w:rsid w:val="00A517E3"/>
    <w:rsid w:val="00A51946"/>
    <w:rsid w:val="00A51B17"/>
    <w:rsid w:val="00A51C4D"/>
    <w:rsid w:val="00A51E20"/>
    <w:rsid w:val="00A51EE7"/>
    <w:rsid w:val="00A51F03"/>
    <w:rsid w:val="00A51F63"/>
    <w:rsid w:val="00A51FB7"/>
    <w:rsid w:val="00A51FBF"/>
    <w:rsid w:val="00A52104"/>
    <w:rsid w:val="00A5296C"/>
    <w:rsid w:val="00A52AA6"/>
    <w:rsid w:val="00A52CD9"/>
    <w:rsid w:val="00A52D9D"/>
    <w:rsid w:val="00A5333C"/>
    <w:rsid w:val="00A5366C"/>
    <w:rsid w:val="00A536F2"/>
    <w:rsid w:val="00A5386C"/>
    <w:rsid w:val="00A53A75"/>
    <w:rsid w:val="00A53B73"/>
    <w:rsid w:val="00A53BD5"/>
    <w:rsid w:val="00A53C9F"/>
    <w:rsid w:val="00A53CFF"/>
    <w:rsid w:val="00A53ED6"/>
    <w:rsid w:val="00A53F29"/>
    <w:rsid w:val="00A540F9"/>
    <w:rsid w:val="00A549BD"/>
    <w:rsid w:val="00A54AB0"/>
    <w:rsid w:val="00A54C5A"/>
    <w:rsid w:val="00A54D6E"/>
    <w:rsid w:val="00A54E50"/>
    <w:rsid w:val="00A5519B"/>
    <w:rsid w:val="00A55700"/>
    <w:rsid w:val="00A55717"/>
    <w:rsid w:val="00A557CB"/>
    <w:rsid w:val="00A55863"/>
    <w:rsid w:val="00A55AC0"/>
    <w:rsid w:val="00A55C58"/>
    <w:rsid w:val="00A55C97"/>
    <w:rsid w:val="00A55FBB"/>
    <w:rsid w:val="00A55FCE"/>
    <w:rsid w:val="00A56022"/>
    <w:rsid w:val="00A562A8"/>
    <w:rsid w:val="00A56382"/>
    <w:rsid w:val="00A566B9"/>
    <w:rsid w:val="00A568F4"/>
    <w:rsid w:val="00A56BF9"/>
    <w:rsid w:val="00A56C77"/>
    <w:rsid w:val="00A56CC6"/>
    <w:rsid w:val="00A56DC2"/>
    <w:rsid w:val="00A57041"/>
    <w:rsid w:val="00A5716A"/>
    <w:rsid w:val="00A571B8"/>
    <w:rsid w:val="00A573D8"/>
    <w:rsid w:val="00A57420"/>
    <w:rsid w:val="00A5744B"/>
    <w:rsid w:val="00A5751A"/>
    <w:rsid w:val="00A5766B"/>
    <w:rsid w:val="00A57714"/>
    <w:rsid w:val="00A57968"/>
    <w:rsid w:val="00A57A18"/>
    <w:rsid w:val="00A57C79"/>
    <w:rsid w:val="00A60053"/>
    <w:rsid w:val="00A605FC"/>
    <w:rsid w:val="00A60724"/>
    <w:rsid w:val="00A608C3"/>
    <w:rsid w:val="00A60B01"/>
    <w:rsid w:val="00A60E7A"/>
    <w:rsid w:val="00A60FD1"/>
    <w:rsid w:val="00A61178"/>
    <w:rsid w:val="00A6133E"/>
    <w:rsid w:val="00A6142D"/>
    <w:rsid w:val="00A61660"/>
    <w:rsid w:val="00A617BB"/>
    <w:rsid w:val="00A61878"/>
    <w:rsid w:val="00A618D3"/>
    <w:rsid w:val="00A6199E"/>
    <w:rsid w:val="00A61B44"/>
    <w:rsid w:val="00A61D76"/>
    <w:rsid w:val="00A61D7D"/>
    <w:rsid w:val="00A6204D"/>
    <w:rsid w:val="00A62148"/>
    <w:rsid w:val="00A6214F"/>
    <w:rsid w:val="00A6224B"/>
    <w:rsid w:val="00A623F1"/>
    <w:rsid w:val="00A62669"/>
    <w:rsid w:val="00A629BC"/>
    <w:rsid w:val="00A62CC6"/>
    <w:rsid w:val="00A62D6C"/>
    <w:rsid w:val="00A62DBE"/>
    <w:rsid w:val="00A62E02"/>
    <w:rsid w:val="00A631E1"/>
    <w:rsid w:val="00A63201"/>
    <w:rsid w:val="00A63387"/>
    <w:rsid w:val="00A63A3F"/>
    <w:rsid w:val="00A6452D"/>
    <w:rsid w:val="00A646E9"/>
    <w:rsid w:val="00A64758"/>
    <w:rsid w:val="00A649E9"/>
    <w:rsid w:val="00A64C43"/>
    <w:rsid w:val="00A64D8F"/>
    <w:rsid w:val="00A64E66"/>
    <w:rsid w:val="00A64EEE"/>
    <w:rsid w:val="00A653E0"/>
    <w:rsid w:val="00A654F1"/>
    <w:rsid w:val="00A6562B"/>
    <w:rsid w:val="00A65827"/>
    <w:rsid w:val="00A65931"/>
    <w:rsid w:val="00A6597C"/>
    <w:rsid w:val="00A6598D"/>
    <w:rsid w:val="00A659FD"/>
    <w:rsid w:val="00A65BC8"/>
    <w:rsid w:val="00A65C21"/>
    <w:rsid w:val="00A65C38"/>
    <w:rsid w:val="00A65C57"/>
    <w:rsid w:val="00A65F5A"/>
    <w:rsid w:val="00A65FE7"/>
    <w:rsid w:val="00A66326"/>
    <w:rsid w:val="00A663C3"/>
    <w:rsid w:val="00A66848"/>
    <w:rsid w:val="00A668AE"/>
    <w:rsid w:val="00A66A25"/>
    <w:rsid w:val="00A66AE9"/>
    <w:rsid w:val="00A66BBA"/>
    <w:rsid w:val="00A66CE9"/>
    <w:rsid w:val="00A67003"/>
    <w:rsid w:val="00A67018"/>
    <w:rsid w:val="00A672EE"/>
    <w:rsid w:val="00A67586"/>
    <w:rsid w:val="00A67630"/>
    <w:rsid w:val="00A67719"/>
    <w:rsid w:val="00A6779E"/>
    <w:rsid w:val="00A67E75"/>
    <w:rsid w:val="00A67EA9"/>
    <w:rsid w:val="00A67F28"/>
    <w:rsid w:val="00A7010E"/>
    <w:rsid w:val="00A7030D"/>
    <w:rsid w:val="00A7046B"/>
    <w:rsid w:val="00A707D7"/>
    <w:rsid w:val="00A70A06"/>
    <w:rsid w:val="00A70B48"/>
    <w:rsid w:val="00A70B96"/>
    <w:rsid w:val="00A70C93"/>
    <w:rsid w:val="00A70FB4"/>
    <w:rsid w:val="00A71017"/>
    <w:rsid w:val="00A7104A"/>
    <w:rsid w:val="00A712FE"/>
    <w:rsid w:val="00A71379"/>
    <w:rsid w:val="00A718D2"/>
    <w:rsid w:val="00A718E3"/>
    <w:rsid w:val="00A71926"/>
    <w:rsid w:val="00A719D4"/>
    <w:rsid w:val="00A71ABC"/>
    <w:rsid w:val="00A71E30"/>
    <w:rsid w:val="00A71E6F"/>
    <w:rsid w:val="00A71F17"/>
    <w:rsid w:val="00A727E3"/>
    <w:rsid w:val="00A72CBA"/>
    <w:rsid w:val="00A72F9F"/>
    <w:rsid w:val="00A730F0"/>
    <w:rsid w:val="00A731B0"/>
    <w:rsid w:val="00A73358"/>
    <w:rsid w:val="00A736C8"/>
    <w:rsid w:val="00A736E5"/>
    <w:rsid w:val="00A73B0A"/>
    <w:rsid w:val="00A73C0A"/>
    <w:rsid w:val="00A73FDD"/>
    <w:rsid w:val="00A73FDE"/>
    <w:rsid w:val="00A740C5"/>
    <w:rsid w:val="00A74146"/>
    <w:rsid w:val="00A74326"/>
    <w:rsid w:val="00A74548"/>
    <w:rsid w:val="00A74732"/>
    <w:rsid w:val="00A747D7"/>
    <w:rsid w:val="00A748BC"/>
    <w:rsid w:val="00A74B26"/>
    <w:rsid w:val="00A74C3C"/>
    <w:rsid w:val="00A74CAF"/>
    <w:rsid w:val="00A74D73"/>
    <w:rsid w:val="00A75161"/>
    <w:rsid w:val="00A751F6"/>
    <w:rsid w:val="00A75355"/>
    <w:rsid w:val="00A755AA"/>
    <w:rsid w:val="00A75AE1"/>
    <w:rsid w:val="00A75CB8"/>
    <w:rsid w:val="00A75F96"/>
    <w:rsid w:val="00A76033"/>
    <w:rsid w:val="00A76247"/>
    <w:rsid w:val="00A762C5"/>
    <w:rsid w:val="00A7651D"/>
    <w:rsid w:val="00A76A04"/>
    <w:rsid w:val="00A76ADC"/>
    <w:rsid w:val="00A76D8E"/>
    <w:rsid w:val="00A76E58"/>
    <w:rsid w:val="00A76ED6"/>
    <w:rsid w:val="00A77278"/>
    <w:rsid w:val="00A7752C"/>
    <w:rsid w:val="00A7753E"/>
    <w:rsid w:val="00A776BA"/>
    <w:rsid w:val="00A77984"/>
    <w:rsid w:val="00A779A7"/>
    <w:rsid w:val="00A77A66"/>
    <w:rsid w:val="00A77C7D"/>
    <w:rsid w:val="00A77E9E"/>
    <w:rsid w:val="00A809CB"/>
    <w:rsid w:val="00A80A87"/>
    <w:rsid w:val="00A80A99"/>
    <w:rsid w:val="00A80D97"/>
    <w:rsid w:val="00A81101"/>
    <w:rsid w:val="00A812AF"/>
    <w:rsid w:val="00A81307"/>
    <w:rsid w:val="00A81314"/>
    <w:rsid w:val="00A813A6"/>
    <w:rsid w:val="00A814A7"/>
    <w:rsid w:val="00A8196A"/>
    <w:rsid w:val="00A81DE5"/>
    <w:rsid w:val="00A81F52"/>
    <w:rsid w:val="00A821F1"/>
    <w:rsid w:val="00A82277"/>
    <w:rsid w:val="00A82356"/>
    <w:rsid w:val="00A823B5"/>
    <w:rsid w:val="00A825CA"/>
    <w:rsid w:val="00A8275F"/>
    <w:rsid w:val="00A82826"/>
    <w:rsid w:val="00A82883"/>
    <w:rsid w:val="00A82AB5"/>
    <w:rsid w:val="00A82ABD"/>
    <w:rsid w:val="00A82FFD"/>
    <w:rsid w:val="00A8315D"/>
    <w:rsid w:val="00A83261"/>
    <w:rsid w:val="00A834B5"/>
    <w:rsid w:val="00A8366E"/>
    <w:rsid w:val="00A838D6"/>
    <w:rsid w:val="00A8391D"/>
    <w:rsid w:val="00A83AB5"/>
    <w:rsid w:val="00A83B65"/>
    <w:rsid w:val="00A83D6E"/>
    <w:rsid w:val="00A83F9C"/>
    <w:rsid w:val="00A84015"/>
    <w:rsid w:val="00A84257"/>
    <w:rsid w:val="00A845C4"/>
    <w:rsid w:val="00A845EA"/>
    <w:rsid w:val="00A84D57"/>
    <w:rsid w:val="00A84E57"/>
    <w:rsid w:val="00A85227"/>
    <w:rsid w:val="00A85273"/>
    <w:rsid w:val="00A855FF"/>
    <w:rsid w:val="00A85EC7"/>
    <w:rsid w:val="00A85FED"/>
    <w:rsid w:val="00A864FA"/>
    <w:rsid w:val="00A867B6"/>
    <w:rsid w:val="00A8696F"/>
    <w:rsid w:val="00A86AC3"/>
    <w:rsid w:val="00A86DBD"/>
    <w:rsid w:val="00A86E78"/>
    <w:rsid w:val="00A87041"/>
    <w:rsid w:val="00A87385"/>
    <w:rsid w:val="00A87476"/>
    <w:rsid w:val="00A874B9"/>
    <w:rsid w:val="00A876ED"/>
    <w:rsid w:val="00A87715"/>
    <w:rsid w:val="00A8787F"/>
    <w:rsid w:val="00A87EC4"/>
    <w:rsid w:val="00A87FB4"/>
    <w:rsid w:val="00A903E0"/>
    <w:rsid w:val="00A904CC"/>
    <w:rsid w:val="00A9058B"/>
    <w:rsid w:val="00A90611"/>
    <w:rsid w:val="00A90FC3"/>
    <w:rsid w:val="00A91166"/>
    <w:rsid w:val="00A91456"/>
    <w:rsid w:val="00A91567"/>
    <w:rsid w:val="00A9177A"/>
    <w:rsid w:val="00A91931"/>
    <w:rsid w:val="00A91983"/>
    <w:rsid w:val="00A91C46"/>
    <w:rsid w:val="00A91D85"/>
    <w:rsid w:val="00A91FB3"/>
    <w:rsid w:val="00A92155"/>
    <w:rsid w:val="00A922F4"/>
    <w:rsid w:val="00A924CF"/>
    <w:rsid w:val="00A92545"/>
    <w:rsid w:val="00A92572"/>
    <w:rsid w:val="00A9276B"/>
    <w:rsid w:val="00A92799"/>
    <w:rsid w:val="00A927D7"/>
    <w:rsid w:val="00A9285F"/>
    <w:rsid w:val="00A928D1"/>
    <w:rsid w:val="00A92B80"/>
    <w:rsid w:val="00A92FEC"/>
    <w:rsid w:val="00A93091"/>
    <w:rsid w:val="00A930D7"/>
    <w:rsid w:val="00A93135"/>
    <w:rsid w:val="00A93159"/>
    <w:rsid w:val="00A93293"/>
    <w:rsid w:val="00A9334F"/>
    <w:rsid w:val="00A9371D"/>
    <w:rsid w:val="00A93AB6"/>
    <w:rsid w:val="00A93BFC"/>
    <w:rsid w:val="00A93DAD"/>
    <w:rsid w:val="00A93EC7"/>
    <w:rsid w:val="00A9404F"/>
    <w:rsid w:val="00A9408B"/>
    <w:rsid w:val="00A94170"/>
    <w:rsid w:val="00A9451E"/>
    <w:rsid w:val="00A948EE"/>
    <w:rsid w:val="00A94ED7"/>
    <w:rsid w:val="00A94EE4"/>
    <w:rsid w:val="00A95375"/>
    <w:rsid w:val="00A9554D"/>
    <w:rsid w:val="00A95772"/>
    <w:rsid w:val="00A95B55"/>
    <w:rsid w:val="00A95D19"/>
    <w:rsid w:val="00A95E6A"/>
    <w:rsid w:val="00A96081"/>
    <w:rsid w:val="00A96252"/>
    <w:rsid w:val="00A9627E"/>
    <w:rsid w:val="00A96537"/>
    <w:rsid w:val="00A96554"/>
    <w:rsid w:val="00A966FB"/>
    <w:rsid w:val="00A9679D"/>
    <w:rsid w:val="00A96845"/>
    <w:rsid w:val="00A96A5A"/>
    <w:rsid w:val="00A96ACC"/>
    <w:rsid w:val="00A96DCC"/>
    <w:rsid w:val="00A96DF0"/>
    <w:rsid w:val="00A9701E"/>
    <w:rsid w:val="00A9738B"/>
    <w:rsid w:val="00A9777A"/>
    <w:rsid w:val="00A979A6"/>
    <w:rsid w:val="00A97C30"/>
    <w:rsid w:val="00AA00C0"/>
    <w:rsid w:val="00AA00F3"/>
    <w:rsid w:val="00AA01ED"/>
    <w:rsid w:val="00AA0267"/>
    <w:rsid w:val="00AA038A"/>
    <w:rsid w:val="00AA03B6"/>
    <w:rsid w:val="00AA0426"/>
    <w:rsid w:val="00AA0B2F"/>
    <w:rsid w:val="00AA0E22"/>
    <w:rsid w:val="00AA0EED"/>
    <w:rsid w:val="00AA12C5"/>
    <w:rsid w:val="00AA16A6"/>
    <w:rsid w:val="00AA1838"/>
    <w:rsid w:val="00AA18CD"/>
    <w:rsid w:val="00AA1B3F"/>
    <w:rsid w:val="00AA1C87"/>
    <w:rsid w:val="00AA2356"/>
    <w:rsid w:val="00AA2399"/>
    <w:rsid w:val="00AA253E"/>
    <w:rsid w:val="00AA2726"/>
    <w:rsid w:val="00AA27DC"/>
    <w:rsid w:val="00AA27FF"/>
    <w:rsid w:val="00AA280E"/>
    <w:rsid w:val="00AA2AE6"/>
    <w:rsid w:val="00AA2C1C"/>
    <w:rsid w:val="00AA2ED1"/>
    <w:rsid w:val="00AA2FBD"/>
    <w:rsid w:val="00AA2FE4"/>
    <w:rsid w:val="00AA31C3"/>
    <w:rsid w:val="00AA31E2"/>
    <w:rsid w:val="00AA3247"/>
    <w:rsid w:val="00AA32AA"/>
    <w:rsid w:val="00AA3426"/>
    <w:rsid w:val="00AA3568"/>
    <w:rsid w:val="00AA37CF"/>
    <w:rsid w:val="00AA3907"/>
    <w:rsid w:val="00AA3956"/>
    <w:rsid w:val="00AA3AEE"/>
    <w:rsid w:val="00AA41E3"/>
    <w:rsid w:val="00AA4CE8"/>
    <w:rsid w:val="00AA4D4A"/>
    <w:rsid w:val="00AA4EAC"/>
    <w:rsid w:val="00AA4FD4"/>
    <w:rsid w:val="00AA53B7"/>
    <w:rsid w:val="00AA56EC"/>
    <w:rsid w:val="00AA57B2"/>
    <w:rsid w:val="00AA590D"/>
    <w:rsid w:val="00AA59A6"/>
    <w:rsid w:val="00AA5AE5"/>
    <w:rsid w:val="00AA5B91"/>
    <w:rsid w:val="00AA609F"/>
    <w:rsid w:val="00AA61F2"/>
    <w:rsid w:val="00AA63F6"/>
    <w:rsid w:val="00AA65E2"/>
    <w:rsid w:val="00AA6646"/>
    <w:rsid w:val="00AA690F"/>
    <w:rsid w:val="00AA6AF4"/>
    <w:rsid w:val="00AA6F3E"/>
    <w:rsid w:val="00AA70C2"/>
    <w:rsid w:val="00AA738C"/>
    <w:rsid w:val="00AA73FE"/>
    <w:rsid w:val="00AA74F4"/>
    <w:rsid w:val="00AA751A"/>
    <w:rsid w:val="00AA758E"/>
    <w:rsid w:val="00AA7623"/>
    <w:rsid w:val="00AA7672"/>
    <w:rsid w:val="00AA7838"/>
    <w:rsid w:val="00AA7B3B"/>
    <w:rsid w:val="00AA7C3C"/>
    <w:rsid w:val="00AA7D09"/>
    <w:rsid w:val="00AB00C3"/>
    <w:rsid w:val="00AB0196"/>
    <w:rsid w:val="00AB058B"/>
    <w:rsid w:val="00AB0A2D"/>
    <w:rsid w:val="00AB0C6B"/>
    <w:rsid w:val="00AB108A"/>
    <w:rsid w:val="00AB11AD"/>
    <w:rsid w:val="00AB1374"/>
    <w:rsid w:val="00AB141C"/>
    <w:rsid w:val="00AB14DC"/>
    <w:rsid w:val="00AB154D"/>
    <w:rsid w:val="00AB15C0"/>
    <w:rsid w:val="00AB16F3"/>
    <w:rsid w:val="00AB16F6"/>
    <w:rsid w:val="00AB1879"/>
    <w:rsid w:val="00AB1944"/>
    <w:rsid w:val="00AB1994"/>
    <w:rsid w:val="00AB1A40"/>
    <w:rsid w:val="00AB1DC3"/>
    <w:rsid w:val="00AB1F66"/>
    <w:rsid w:val="00AB1FEE"/>
    <w:rsid w:val="00AB2053"/>
    <w:rsid w:val="00AB253B"/>
    <w:rsid w:val="00AB2B9A"/>
    <w:rsid w:val="00AB2DCF"/>
    <w:rsid w:val="00AB30F7"/>
    <w:rsid w:val="00AB32CB"/>
    <w:rsid w:val="00AB3625"/>
    <w:rsid w:val="00AB36E8"/>
    <w:rsid w:val="00AB3ABB"/>
    <w:rsid w:val="00AB3B3C"/>
    <w:rsid w:val="00AB3B5E"/>
    <w:rsid w:val="00AB3C27"/>
    <w:rsid w:val="00AB40C3"/>
    <w:rsid w:val="00AB42A2"/>
    <w:rsid w:val="00AB45A0"/>
    <w:rsid w:val="00AB45F0"/>
    <w:rsid w:val="00AB4A7E"/>
    <w:rsid w:val="00AB4BAE"/>
    <w:rsid w:val="00AB4CF8"/>
    <w:rsid w:val="00AB4E25"/>
    <w:rsid w:val="00AB5143"/>
    <w:rsid w:val="00AB5285"/>
    <w:rsid w:val="00AB53DB"/>
    <w:rsid w:val="00AB55F6"/>
    <w:rsid w:val="00AB5827"/>
    <w:rsid w:val="00AB5C70"/>
    <w:rsid w:val="00AB5EBB"/>
    <w:rsid w:val="00AB60B6"/>
    <w:rsid w:val="00AB6218"/>
    <w:rsid w:val="00AB6373"/>
    <w:rsid w:val="00AB6490"/>
    <w:rsid w:val="00AB64AC"/>
    <w:rsid w:val="00AB666B"/>
    <w:rsid w:val="00AB67CD"/>
    <w:rsid w:val="00AB6A94"/>
    <w:rsid w:val="00AB6B5D"/>
    <w:rsid w:val="00AB6BF1"/>
    <w:rsid w:val="00AB6DD0"/>
    <w:rsid w:val="00AB6F18"/>
    <w:rsid w:val="00AB73D2"/>
    <w:rsid w:val="00AB7459"/>
    <w:rsid w:val="00AB7D4A"/>
    <w:rsid w:val="00AB7F18"/>
    <w:rsid w:val="00AC0215"/>
    <w:rsid w:val="00AC02DC"/>
    <w:rsid w:val="00AC04B3"/>
    <w:rsid w:val="00AC0614"/>
    <w:rsid w:val="00AC06AC"/>
    <w:rsid w:val="00AC06DF"/>
    <w:rsid w:val="00AC07CF"/>
    <w:rsid w:val="00AC0D29"/>
    <w:rsid w:val="00AC0D56"/>
    <w:rsid w:val="00AC0D67"/>
    <w:rsid w:val="00AC1075"/>
    <w:rsid w:val="00AC1427"/>
    <w:rsid w:val="00AC1464"/>
    <w:rsid w:val="00AC175E"/>
    <w:rsid w:val="00AC1959"/>
    <w:rsid w:val="00AC198E"/>
    <w:rsid w:val="00AC19C0"/>
    <w:rsid w:val="00AC1C91"/>
    <w:rsid w:val="00AC1F53"/>
    <w:rsid w:val="00AC2087"/>
    <w:rsid w:val="00AC2400"/>
    <w:rsid w:val="00AC2624"/>
    <w:rsid w:val="00AC280A"/>
    <w:rsid w:val="00AC2A6F"/>
    <w:rsid w:val="00AC2AB2"/>
    <w:rsid w:val="00AC2B0A"/>
    <w:rsid w:val="00AC2D30"/>
    <w:rsid w:val="00AC2DAB"/>
    <w:rsid w:val="00AC2DE5"/>
    <w:rsid w:val="00AC2F53"/>
    <w:rsid w:val="00AC31A8"/>
    <w:rsid w:val="00AC32E5"/>
    <w:rsid w:val="00AC335A"/>
    <w:rsid w:val="00AC36CF"/>
    <w:rsid w:val="00AC3776"/>
    <w:rsid w:val="00AC37E9"/>
    <w:rsid w:val="00AC386A"/>
    <w:rsid w:val="00AC3B4B"/>
    <w:rsid w:val="00AC3F66"/>
    <w:rsid w:val="00AC40AF"/>
    <w:rsid w:val="00AC41B7"/>
    <w:rsid w:val="00AC42BA"/>
    <w:rsid w:val="00AC44FB"/>
    <w:rsid w:val="00AC4590"/>
    <w:rsid w:val="00AC4B5B"/>
    <w:rsid w:val="00AC4C43"/>
    <w:rsid w:val="00AC4E86"/>
    <w:rsid w:val="00AC517C"/>
    <w:rsid w:val="00AC52D5"/>
    <w:rsid w:val="00AC5408"/>
    <w:rsid w:val="00AC5655"/>
    <w:rsid w:val="00AC56B7"/>
    <w:rsid w:val="00AC5C08"/>
    <w:rsid w:val="00AC5D9F"/>
    <w:rsid w:val="00AC5F31"/>
    <w:rsid w:val="00AC6194"/>
    <w:rsid w:val="00AC62B3"/>
    <w:rsid w:val="00AC641D"/>
    <w:rsid w:val="00AC642F"/>
    <w:rsid w:val="00AC64A7"/>
    <w:rsid w:val="00AC65C7"/>
    <w:rsid w:val="00AC65D2"/>
    <w:rsid w:val="00AC6A3B"/>
    <w:rsid w:val="00AC6C0E"/>
    <w:rsid w:val="00AC6C7B"/>
    <w:rsid w:val="00AC6C9B"/>
    <w:rsid w:val="00AC6DC4"/>
    <w:rsid w:val="00AC6EF2"/>
    <w:rsid w:val="00AC6F7B"/>
    <w:rsid w:val="00AC74DF"/>
    <w:rsid w:val="00AC754D"/>
    <w:rsid w:val="00AC764D"/>
    <w:rsid w:val="00AC7A21"/>
    <w:rsid w:val="00AC7A7A"/>
    <w:rsid w:val="00AC7C35"/>
    <w:rsid w:val="00AC7C6E"/>
    <w:rsid w:val="00AD00DD"/>
    <w:rsid w:val="00AD038A"/>
    <w:rsid w:val="00AD06A8"/>
    <w:rsid w:val="00AD0736"/>
    <w:rsid w:val="00AD09F4"/>
    <w:rsid w:val="00AD0C7D"/>
    <w:rsid w:val="00AD0C9F"/>
    <w:rsid w:val="00AD0D53"/>
    <w:rsid w:val="00AD0FD9"/>
    <w:rsid w:val="00AD1075"/>
    <w:rsid w:val="00AD10EA"/>
    <w:rsid w:val="00AD1188"/>
    <w:rsid w:val="00AD1336"/>
    <w:rsid w:val="00AD13FB"/>
    <w:rsid w:val="00AD14C2"/>
    <w:rsid w:val="00AD1558"/>
    <w:rsid w:val="00AD1735"/>
    <w:rsid w:val="00AD1993"/>
    <w:rsid w:val="00AD19F6"/>
    <w:rsid w:val="00AD19F7"/>
    <w:rsid w:val="00AD1A3E"/>
    <w:rsid w:val="00AD20CA"/>
    <w:rsid w:val="00AD2107"/>
    <w:rsid w:val="00AD21C3"/>
    <w:rsid w:val="00AD2706"/>
    <w:rsid w:val="00AD2860"/>
    <w:rsid w:val="00AD2913"/>
    <w:rsid w:val="00AD2A62"/>
    <w:rsid w:val="00AD2AD7"/>
    <w:rsid w:val="00AD2C3B"/>
    <w:rsid w:val="00AD2CD9"/>
    <w:rsid w:val="00AD2FD1"/>
    <w:rsid w:val="00AD3095"/>
    <w:rsid w:val="00AD310F"/>
    <w:rsid w:val="00AD338B"/>
    <w:rsid w:val="00AD35C9"/>
    <w:rsid w:val="00AD3834"/>
    <w:rsid w:val="00AD3A19"/>
    <w:rsid w:val="00AD3CB9"/>
    <w:rsid w:val="00AD3CC6"/>
    <w:rsid w:val="00AD3FBB"/>
    <w:rsid w:val="00AD40C1"/>
    <w:rsid w:val="00AD4315"/>
    <w:rsid w:val="00AD43A1"/>
    <w:rsid w:val="00AD4433"/>
    <w:rsid w:val="00AD4981"/>
    <w:rsid w:val="00AD49DD"/>
    <w:rsid w:val="00AD4ACB"/>
    <w:rsid w:val="00AD4BBE"/>
    <w:rsid w:val="00AD55A3"/>
    <w:rsid w:val="00AD561E"/>
    <w:rsid w:val="00AD5A1C"/>
    <w:rsid w:val="00AD5CAF"/>
    <w:rsid w:val="00AD5D9B"/>
    <w:rsid w:val="00AD5DDE"/>
    <w:rsid w:val="00AD5F5B"/>
    <w:rsid w:val="00AD5FAB"/>
    <w:rsid w:val="00AD5FF8"/>
    <w:rsid w:val="00AD64BE"/>
    <w:rsid w:val="00AD6668"/>
    <w:rsid w:val="00AD684C"/>
    <w:rsid w:val="00AD6A7D"/>
    <w:rsid w:val="00AD6CFA"/>
    <w:rsid w:val="00AD6DB1"/>
    <w:rsid w:val="00AD6E78"/>
    <w:rsid w:val="00AD7153"/>
    <w:rsid w:val="00AD7571"/>
    <w:rsid w:val="00AD7684"/>
    <w:rsid w:val="00AD7686"/>
    <w:rsid w:val="00AD76FD"/>
    <w:rsid w:val="00AD7726"/>
    <w:rsid w:val="00AD7782"/>
    <w:rsid w:val="00AD77A8"/>
    <w:rsid w:val="00AD794C"/>
    <w:rsid w:val="00AD7B9B"/>
    <w:rsid w:val="00AD7C05"/>
    <w:rsid w:val="00AD7CF8"/>
    <w:rsid w:val="00AD7DDB"/>
    <w:rsid w:val="00AE0029"/>
    <w:rsid w:val="00AE011C"/>
    <w:rsid w:val="00AE0154"/>
    <w:rsid w:val="00AE0199"/>
    <w:rsid w:val="00AE0215"/>
    <w:rsid w:val="00AE0366"/>
    <w:rsid w:val="00AE0423"/>
    <w:rsid w:val="00AE0700"/>
    <w:rsid w:val="00AE0716"/>
    <w:rsid w:val="00AE073A"/>
    <w:rsid w:val="00AE0BB0"/>
    <w:rsid w:val="00AE0BBE"/>
    <w:rsid w:val="00AE0D8D"/>
    <w:rsid w:val="00AE0F43"/>
    <w:rsid w:val="00AE0F5F"/>
    <w:rsid w:val="00AE103D"/>
    <w:rsid w:val="00AE1362"/>
    <w:rsid w:val="00AE143A"/>
    <w:rsid w:val="00AE147A"/>
    <w:rsid w:val="00AE1CE8"/>
    <w:rsid w:val="00AE1D9C"/>
    <w:rsid w:val="00AE1E42"/>
    <w:rsid w:val="00AE1EB4"/>
    <w:rsid w:val="00AE2215"/>
    <w:rsid w:val="00AE25AD"/>
    <w:rsid w:val="00AE25DC"/>
    <w:rsid w:val="00AE28C7"/>
    <w:rsid w:val="00AE2B79"/>
    <w:rsid w:val="00AE3100"/>
    <w:rsid w:val="00AE34BC"/>
    <w:rsid w:val="00AE3525"/>
    <w:rsid w:val="00AE35D7"/>
    <w:rsid w:val="00AE3660"/>
    <w:rsid w:val="00AE379C"/>
    <w:rsid w:val="00AE3820"/>
    <w:rsid w:val="00AE392C"/>
    <w:rsid w:val="00AE3BED"/>
    <w:rsid w:val="00AE3C29"/>
    <w:rsid w:val="00AE3CBD"/>
    <w:rsid w:val="00AE3E20"/>
    <w:rsid w:val="00AE3E28"/>
    <w:rsid w:val="00AE40C6"/>
    <w:rsid w:val="00AE41F9"/>
    <w:rsid w:val="00AE4206"/>
    <w:rsid w:val="00AE4326"/>
    <w:rsid w:val="00AE43CE"/>
    <w:rsid w:val="00AE447E"/>
    <w:rsid w:val="00AE45B0"/>
    <w:rsid w:val="00AE4693"/>
    <w:rsid w:val="00AE4CCA"/>
    <w:rsid w:val="00AE4CD1"/>
    <w:rsid w:val="00AE4E5E"/>
    <w:rsid w:val="00AE4FDA"/>
    <w:rsid w:val="00AE520F"/>
    <w:rsid w:val="00AE52D0"/>
    <w:rsid w:val="00AE54BC"/>
    <w:rsid w:val="00AE566D"/>
    <w:rsid w:val="00AE57DE"/>
    <w:rsid w:val="00AE5802"/>
    <w:rsid w:val="00AE5B16"/>
    <w:rsid w:val="00AE5B83"/>
    <w:rsid w:val="00AE5CE2"/>
    <w:rsid w:val="00AE5E72"/>
    <w:rsid w:val="00AE61E4"/>
    <w:rsid w:val="00AE636E"/>
    <w:rsid w:val="00AE63B6"/>
    <w:rsid w:val="00AE65A2"/>
    <w:rsid w:val="00AE6B0C"/>
    <w:rsid w:val="00AE6C9A"/>
    <w:rsid w:val="00AE6D4D"/>
    <w:rsid w:val="00AE704E"/>
    <w:rsid w:val="00AE7225"/>
    <w:rsid w:val="00AE730B"/>
    <w:rsid w:val="00AE7647"/>
    <w:rsid w:val="00AE77E2"/>
    <w:rsid w:val="00AE791E"/>
    <w:rsid w:val="00AE79C3"/>
    <w:rsid w:val="00AE7CDE"/>
    <w:rsid w:val="00AE7EB4"/>
    <w:rsid w:val="00AF0755"/>
    <w:rsid w:val="00AF0A06"/>
    <w:rsid w:val="00AF0A48"/>
    <w:rsid w:val="00AF0BA6"/>
    <w:rsid w:val="00AF0CB8"/>
    <w:rsid w:val="00AF0DF6"/>
    <w:rsid w:val="00AF0ECC"/>
    <w:rsid w:val="00AF0FC4"/>
    <w:rsid w:val="00AF105E"/>
    <w:rsid w:val="00AF136E"/>
    <w:rsid w:val="00AF1447"/>
    <w:rsid w:val="00AF1988"/>
    <w:rsid w:val="00AF1A84"/>
    <w:rsid w:val="00AF1AFF"/>
    <w:rsid w:val="00AF1C12"/>
    <w:rsid w:val="00AF1CE7"/>
    <w:rsid w:val="00AF1EF0"/>
    <w:rsid w:val="00AF1EF8"/>
    <w:rsid w:val="00AF1F87"/>
    <w:rsid w:val="00AF23F1"/>
    <w:rsid w:val="00AF2585"/>
    <w:rsid w:val="00AF2ADC"/>
    <w:rsid w:val="00AF2AE1"/>
    <w:rsid w:val="00AF2D01"/>
    <w:rsid w:val="00AF2D2F"/>
    <w:rsid w:val="00AF2E39"/>
    <w:rsid w:val="00AF2F4A"/>
    <w:rsid w:val="00AF2F77"/>
    <w:rsid w:val="00AF3396"/>
    <w:rsid w:val="00AF3500"/>
    <w:rsid w:val="00AF355D"/>
    <w:rsid w:val="00AF37EF"/>
    <w:rsid w:val="00AF3F2C"/>
    <w:rsid w:val="00AF4044"/>
    <w:rsid w:val="00AF410D"/>
    <w:rsid w:val="00AF42AC"/>
    <w:rsid w:val="00AF42F2"/>
    <w:rsid w:val="00AF442B"/>
    <w:rsid w:val="00AF46AD"/>
    <w:rsid w:val="00AF4948"/>
    <w:rsid w:val="00AF4B9D"/>
    <w:rsid w:val="00AF4C86"/>
    <w:rsid w:val="00AF4F36"/>
    <w:rsid w:val="00AF504C"/>
    <w:rsid w:val="00AF5138"/>
    <w:rsid w:val="00AF5158"/>
    <w:rsid w:val="00AF5159"/>
    <w:rsid w:val="00AF51A2"/>
    <w:rsid w:val="00AF541A"/>
    <w:rsid w:val="00AF59F7"/>
    <w:rsid w:val="00AF5CD0"/>
    <w:rsid w:val="00AF6225"/>
    <w:rsid w:val="00AF6365"/>
    <w:rsid w:val="00AF65C8"/>
    <w:rsid w:val="00AF71D0"/>
    <w:rsid w:val="00AF724C"/>
    <w:rsid w:val="00AF74F3"/>
    <w:rsid w:val="00AF7540"/>
    <w:rsid w:val="00AF7631"/>
    <w:rsid w:val="00B00066"/>
    <w:rsid w:val="00B000BC"/>
    <w:rsid w:val="00B00176"/>
    <w:rsid w:val="00B00182"/>
    <w:rsid w:val="00B00225"/>
    <w:rsid w:val="00B002DE"/>
    <w:rsid w:val="00B0042B"/>
    <w:rsid w:val="00B00510"/>
    <w:rsid w:val="00B00799"/>
    <w:rsid w:val="00B00943"/>
    <w:rsid w:val="00B009E2"/>
    <w:rsid w:val="00B00B8D"/>
    <w:rsid w:val="00B01208"/>
    <w:rsid w:val="00B012D2"/>
    <w:rsid w:val="00B01390"/>
    <w:rsid w:val="00B016BE"/>
    <w:rsid w:val="00B0173E"/>
    <w:rsid w:val="00B018F1"/>
    <w:rsid w:val="00B01C43"/>
    <w:rsid w:val="00B023AA"/>
    <w:rsid w:val="00B024A7"/>
    <w:rsid w:val="00B02512"/>
    <w:rsid w:val="00B0280F"/>
    <w:rsid w:val="00B0298D"/>
    <w:rsid w:val="00B02DB7"/>
    <w:rsid w:val="00B02E24"/>
    <w:rsid w:val="00B0313B"/>
    <w:rsid w:val="00B03153"/>
    <w:rsid w:val="00B031DE"/>
    <w:rsid w:val="00B0328C"/>
    <w:rsid w:val="00B037D5"/>
    <w:rsid w:val="00B038D5"/>
    <w:rsid w:val="00B038F9"/>
    <w:rsid w:val="00B03963"/>
    <w:rsid w:val="00B04609"/>
    <w:rsid w:val="00B047EA"/>
    <w:rsid w:val="00B048E2"/>
    <w:rsid w:val="00B0497B"/>
    <w:rsid w:val="00B04D1D"/>
    <w:rsid w:val="00B04FCC"/>
    <w:rsid w:val="00B05050"/>
    <w:rsid w:val="00B052CD"/>
    <w:rsid w:val="00B053DD"/>
    <w:rsid w:val="00B05544"/>
    <w:rsid w:val="00B05664"/>
    <w:rsid w:val="00B057A2"/>
    <w:rsid w:val="00B058FA"/>
    <w:rsid w:val="00B05E04"/>
    <w:rsid w:val="00B05E5B"/>
    <w:rsid w:val="00B05EAA"/>
    <w:rsid w:val="00B0606D"/>
    <w:rsid w:val="00B06865"/>
    <w:rsid w:val="00B068B2"/>
    <w:rsid w:val="00B06F4D"/>
    <w:rsid w:val="00B06F70"/>
    <w:rsid w:val="00B0730D"/>
    <w:rsid w:val="00B07358"/>
    <w:rsid w:val="00B0742A"/>
    <w:rsid w:val="00B07516"/>
    <w:rsid w:val="00B0766D"/>
    <w:rsid w:val="00B0768A"/>
    <w:rsid w:val="00B077F8"/>
    <w:rsid w:val="00B07DA0"/>
    <w:rsid w:val="00B07DCC"/>
    <w:rsid w:val="00B07E8D"/>
    <w:rsid w:val="00B07F4A"/>
    <w:rsid w:val="00B07FE8"/>
    <w:rsid w:val="00B102A0"/>
    <w:rsid w:val="00B103F7"/>
    <w:rsid w:val="00B104EA"/>
    <w:rsid w:val="00B10542"/>
    <w:rsid w:val="00B106E2"/>
    <w:rsid w:val="00B1071C"/>
    <w:rsid w:val="00B10AAC"/>
    <w:rsid w:val="00B10C27"/>
    <w:rsid w:val="00B10C47"/>
    <w:rsid w:val="00B10CC5"/>
    <w:rsid w:val="00B10D87"/>
    <w:rsid w:val="00B10DA0"/>
    <w:rsid w:val="00B10ED3"/>
    <w:rsid w:val="00B11003"/>
    <w:rsid w:val="00B11157"/>
    <w:rsid w:val="00B11221"/>
    <w:rsid w:val="00B11523"/>
    <w:rsid w:val="00B115D8"/>
    <w:rsid w:val="00B117C7"/>
    <w:rsid w:val="00B117DE"/>
    <w:rsid w:val="00B11899"/>
    <w:rsid w:val="00B11F30"/>
    <w:rsid w:val="00B11F5E"/>
    <w:rsid w:val="00B120D2"/>
    <w:rsid w:val="00B121BE"/>
    <w:rsid w:val="00B12287"/>
    <w:rsid w:val="00B12409"/>
    <w:rsid w:val="00B12645"/>
    <w:rsid w:val="00B126DD"/>
    <w:rsid w:val="00B12CFA"/>
    <w:rsid w:val="00B12E25"/>
    <w:rsid w:val="00B13028"/>
    <w:rsid w:val="00B13331"/>
    <w:rsid w:val="00B1335E"/>
    <w:rsid w:val="00B13751"/>
    <w:rsid w:val="00B13AE0"/>
    <w:rsid w:val="00B13E81"/>
    <w:rsid w:val="00B13EA2"/>
    <w:rsid w:val="00B13F27"/>
    <w:rsid w:val="00B14065"/>
    <w:rsid w:val="00B1413F"/>
    <w:rsid w:val="00B14171"/>
    <w:rsid w:val="00B14422"/>
    <w:rsid w:val="00B14A0B"/>
    <w:rsid w:val="00B14B42"/>
    <w:rsid w:val="00B14C22"/>
    <w:rsid w:val="00B14F84"/>
    <w:rsid w:val="00B1501A"/>
    <w:rsid w:val="00B152B5"/>
    <w:rsid w:val="00B15402"/>
    <w:rsid w:val="00B158F1"/>
    <w:rsid w:val="00B159E3"/>
    <w:rsid w:val="00B15A66"/>
    <w:rsid w:val="00B15BF7"/>
    <w:rsid w:val="00B16090"/>
    <w:rsid w:val="00B16096"/>
    <w:rsid w:val="00B1609C"/>
    <w:rsid w:val="00B16163"/>
    <w:rsid w:val="00B1649F"/>
    <w:rsid w:val="00B164C2"/>
    <w:rsid w:val="00B1679D"/>
    <w:rsid w:val="00B167A6"/>
    <w:rsid w:val="00B16952"/>
    <w:rsid w:val="00B169BE"/>
    <w:rsid w:val="00B16A01"/>
    <w:rsid w:val="00B16A09"/>
    <w:rsid w:val="00B16F2C"/>
    <w:rsid w:val="00B17113"/>
    <w:rsid w:val="00B17126"/>
    <w:rsid w:val="00B1726E"/>
    <w:rsid w:val="00B17544"/>
    <w:rsid w:val="00B1760A"/>
    <w:rsid w:val="00B17874"/>
    <w:rsid w:val="00B17EB9"/>
    <w:rsid w:val="00B20000"/>
    <w:rsid w:val="00B200C9"/>
    <w:rsid w:val="00B20294"/>
    <w:rsid w:val="00B2036D"/>
    <w:rsid w:val="00B20460"/>
    <w:rsid w:val="00B204ED"/>
    <w:rsid w:val="00B20CD1"/>
    <w:rsid w:val="00B20D68"/>
    <w:rsid w:val="00B2111E"/>
    <w:rsid w:val="00B2132E"/>
    <w:rsid w:val="00B213CF"/>
    <w:rsid w:val="00B216EA"/>
    <w:rsid w:val="00B21929"/>
    <w:rsid w:val="00B21A59"/>
    <w:rsid w:val="00B21C58"/>
    <w:rsid w:val="00B21D89"/>
    <w:rsid w:val="00B222C0"/>
    <w:rsid w:val="00B22BF9"/>
    <w:rsid w:val="00B22CA6"/>
    <w:rsid w:val="00B22D2F"/>
    <w:rsid w:val="00B22EF1"/>
    <w:rsid w:val="00B22F3B"/>
    <w:rsid w:val="00B2309C"/>
    <w:rsid w:val="00B233B7"/>
    <w:rsid w:val="00B233EF"/>
    <w:rsid w:val="00B2356D"/>
    <w:rsid w:val="00B23799"/>
    <w:rsid w:val="00B239B4"/>
    <w:rsid w:val="00B23C51"/>
    <w:rsid w:val="00B23EB6"/>
    <w:rsid w:val="00B23FDA"/>
    <w:rsid w:val="00B2408C"/>
    <w:rsid w:val="00B24109"/>
    <w:rsid w:val="00B241BF"/>
    <w:rsid w:val="00B242B1"/>
    <w:rsid w:val="00B243AC"/>
    <w:rsid w:val="00B243CA"/>
    <w:rsid w:val="00B24ADD"/>
    <w:rsid w:val="00B24D53"/>
    <w:rsid w:val="00B24FAB"/>
    <w:rsid w:val="00B25047"/>
    <w:rsid w:val="00B2525C"/>
    <w:rsid w:val="00B253C0"/>
    <w:rsid w:val="00B2549D"/>
    <w:rsid w:val="00B254BA"/>
    <w:rsid w:val="00B255BD"/>
    <w:rsid w:val="00B25D5C"/>
    <w:rsid w:val="00B25DEE"/>
    <w:rsid w:val="00B25E91"/>
    <w:rsid w:val="00B25FA4"/>
    <w:rsid w:val="00B26090"/>
    <w:rsid w:val="00B262FF"/>
    <w:rsid w:val="00B26420"/>
    <w:rsid w:val="00B267FE"/>
    <w:rsid w:val="00B268A1"/>
    <w:rsid w:val="00B26A1C"/>
    <w:rsid w:val="00B26AC4"/>
    <w:rsid w:val="00B26BBC"/>
    <w:rsid w:val="00B27004"/>
    <w:rsid w:val="00B27049"/>
    <w:rsid w:val="00B27185"/>
    <w:rsid w:val="00B2718B"/>
    <w:rsid w:val="00B272E0"/>
    <w:rsid w:val="00B274DC"/>
    <w:rsid w:val="00B2757D"/>
    <w:rsid w:val="00B275A6"/>
    <w:rsid w:val="00B2782E"/>
    <w:rsid w:val="00B278C6"/>
    <w:rsid w:val="00B301AC"/>
    <w:rsid w:val="00B311C8"/>
    <w:rsid w:val="00B31260"/>
    <w:rsid w:val="00B31291"/>
    <w:rsid w:val="00B3129B"/>
    <w:rsid w:val="00B319E6"/>
    <w:rsid w:val="00B32108"/>
    <w:rsid w:val="00B32361"/>
    <w:rsid w:val="00B32406"/>
    <w:rsid w:val="00B325FE"/>
    <w:rsid w:val="00B32866"/>
    <w:rsid w:val="00B32895"/>
    <w:rsid w:val="00B32A20"/>
    <w:rsid w:val="00B32D95"/>
    <w:rsid w:val="00B33083"/>
    <w:rsid w:val="00B3325D"/>
    <w:rsid w:val="00B33294"/>
    <w:rsid w:val="00B333BF"/>
    <w:rsid w:val="00B333F4"/>
    <w:rsid w:val="00B335B0"/>
    <w:rsid w:val="00B33752"/>
    <w:rsid w:val="00B337AE"/>
    <w:rsid w:val="00B3398C"/>
    <w:rsid w:val="00B33A5C"/>
    <w:rsid w:val="00B33BAB"/>
    <w:rsid w:val="00B33BE8"/>
    <w:rsid w:val="00B33C18"/>
    <w:rsid w:val="00B33C59"/>
    <w:rsid w:val="00B33D2F"/>
    <w:rsid w:val="00B33DAD"/>
    <w:rsid w:val="00B342C0"/>
    <w:rsid w:val="00B3444D"/>
    <w:rsid w:val="00B3464A"/>
    <w:rsid w:val="00B347CD"/>
    <w:rsid w:val="00B3498D"/>
    <w:rsid w:val="00B34C7C"/>
    <w:rsid w:val="00B34D8A"/>
    <w:rsid w:val="00B351CA"/>
    <w:rsid w:val="00B35823"/>
    <w:rsid w:val="00B35848"/>
    <w:rsid w:val="00B35B05"/>
    <w:rsid w:val="00B35B13"/>
    <w:rsid w:val="00B35B22"/>
    <w:rsid w:val="00B35BDD"/>
    <w:rsid w:val="00B35C01"/>
    <w:rsid w:val="00B35CF6"/>
    <w:rsid w:val="00B35E4C"/>
    <w:rsid w:val="00B35F0C"/>
    <w:rsid w:val="00B360C8"/>
    <w:rsid w:val="00B36194"/>
    <w:rsid w:val="00B361A3"/>
    <w:rsid w:val="00B36247"/>
    <w:rsid w:val="00B3649D"/>
    <w:rsid w:val="00B364E3"/>
    <w:rsid w:val="00B364F9"/>
    <w:rsid w:val="00B365A0"/>
    <w:rsid w:val="00B36678"/>
    <w:rsid w:val="00B36870"/>
    <w:rsid w:val="00B3698D"/>
    <w:rsid w:val="00B36C40"/>
    <w:rsid w:val="00B36D12"/>
    <w:rsid w:val="00B36E98"/>
    <w:rsid w:val="00B36EBC"/>
    <w:rsid w:val="00B3724C"/>
    <w:rsid w:val="00B3755D"/>
    <w:rsid w:val="00B37969"/>
    <w:rsid w:val="00B379C4"/>
    <w:rsid w:val="00B37C9A"/>
    <w:rsid w:val="00B37ED1"/>
    <w:rsid w:val="00B404D9"/>
    <w:rsid w:val="00B406EE"/>
    <w:rsid w:val="00B40B37"/>
    <w:rsid w:val="00B40CAE"/>
    <w:rsid w:val="00B40E37"/>
    <w:rsid w:val="00B41034"/>
    <w:rsid w:val="00B4118C"/>
    <w:rsid w:val="00B41709"/>
    <w:rsid w:val="00B41ACA"/>
    <w:rsid w:val="00B41BBE"/>
    <w:rsid w:val="00B41C69"/>
    <w:rsid w:val="00B41CF0"/>
    <w:rsid w:val="00B42033"/>
    <w:rsid w:val="00B420E2"/>
    <w:rsid w:val="00B423D3"/>
    <w:rsid w:val="00B4250E"/>
    <w:rsid w:val="00B42615"/>
    <w:rsid w:val="00B42663"/>
    <w:rsid w:val="00B42691"/>
    <w:rsid w:val="00B42693"/>
    <w:rsid w:val="00B42723"/>
    <w:rsid w:val="00B427C3"/>
    <w:rsid w:val="00B427EF"/>
    <w:rsid w:val="00B4286A"/>
    <w:rsid w:val="00B42930"/>
    <w:rsid w:val="00B429B8"/>
    <w:rsid w:val="00B42C54"/>
    <w:rsid w:val="00B42F84"/>
    <w:rsid w:val="00B42FEF"/>
    <w:rsid w:val="00B43158"/>
    <w:rsid w:val="00B431A3"/>
    <w:rsid w:val="00B4325B"/>
    <w:rsid w:val="00B43273"/>
    <w:rsid w:val="00B43289"/>
    <w:rsid w:val="00B434B9"/>
    <w:rsid w:val="00B435A9"/>
    <w:rsid w:val="00B436EA"/>
    <w:rsid w:val="00B439D4"/>
    <w:rsid w:val="00B43C12"/>
    <w:rsid w:val="00B440E2"/>
    <w:rsid w:val="00B4424A"/>
    <w:rsid w:val="00B443B8"/>
    <w:rsid w:val="00B44640"/>
    <w:rsid w:val="00B44666"/>
    <w:rsid w:val="00B44A6E"/>
    <w:rsid w:val="00B44B27"/>
    <w:rsid w:val="00B44C41"/>
    <w:rsid w:val="00B44E1F"/>
    <w:rsid w:val="00B44F2A"/>
    <w:rsid w:val="00B4589B"/>
    <w:rsid w:val="00B458C9"/>
    <w:rsid w:val="00B45AD5"/>
    <w:rsid w:val="00B45C4C"/>
    <w:rsid w:val="00B45DDC"/>
    <w:rsid w:val="00B461DB"/>
    <w:rsid w:val="00B4628E"/>
    <w:rsid w:val="00B46725"/>
    <w:rsid w:val="00B46887"/>
    <w:rsid w:val="00B46A4E"/>
    <w:rsid w:val="00B46C7F"/>
    <w:rsid w:val="00B46E2A"/>
    <w:rsid w:val="00B471A1"/>
    <w:rsid w:val="00B4766E"/>
    <w:rsid w:val="00B47865"/>
    <w:rsid w:val="00B47884"/>
    <w:rsid w:val="00B478D0"/>
    <w:rsid w:val="00B47946"/>
    <w:rsid w:val="00B47C11"/>
    <w:rsid w:val="00B47FF9"/>
    <w:rsid w:val="00B501A8"/>
    <w:rsid w:val="00B5034D"/>
    <w:rsid w:val="00B50455"/>
    <w:rsid w:val="00B5054E"/>
    <w:rsid w:val="00B50903"/>
    <w:rsid w:val="00B50923"/>
    <w:rsid w:val="00B5095A"/>
    <w:rsid w:val="00B50C32"/>
    <w:rsid w:val="00B50EE3"/>
    <w:rsid w:val="00B50F08"/>
    <w:rsid w:val="00B511EB"/>
    <w:rsid w:val="00B5125D"/>
    <w:rsid w:val="00B51265"/>
    <w:rsid w:val="00B512E9"/>
    <w:rsid w:val="00B513FD"/>
    <w:rsid w:val="00B51522"/>
    <w:rsid w:val="00B51855"/>
    <w:rsid w:val="00B51A0D"/>
    <w:rsid w:val="00B51B38"/>
    <w:rsid w:val="00B51B7A"/>
    <w:rsid w:val="00B51B7E"/>
    <w:rsid w:val="00B51BFA"/>
    <w:rsid w:val="00B51E5A"/>
    <w:rsid w:val="00B5223B"/>
    <w:rsid w:val="00B5224F"/>
    <w:rsid w:val="00B522A8"/>
    <w:rsid w:val="00B522DD"/>
    <w:rsid w:val="00B523A9"/>
    <w:rsid w:val="00B523E8"/>
    <w:rsid w:val="00B52658"/>
    <w:rsid w:val="00B529E9"/>
    <w:rsid w:val="00B52CC4"/>
    <w:rsid w:val="00B52FD3"/>
    <w:rsid w:val="00B53018"/>
    <w:rsid w:val="00B530E2"/>
    <w:rsid w:val="00B531FC"/>
    <w:rsid w:val="00B53200"/>
    <w:rsid w:val="00B53237"/>
    <w:rsid w:val="00B5341F"/>
    <w:rsid w:val="00B53976"/>
    <w:rsid w:val="00B539B2"/>
    <w:rsid w:val="00B53C7B"/>
    <w:rsid w:val="00B53F1A"/>
    <w:rsid w:val="00B540CF"/>
    <w:rsid w:val="00B5485C"/>
    <w:rsid w:val="00B54910"/>
    <w:rsid w:val="00B5493D"/>
    <w:rsid w:val="00B54A79"/>
    <w:rsid w:val="00B54AA9"/>
    <w:rsid w:val="00B54AE9"/>
    <w:rsid w:val="00B54B8F"/>
    <w:rsid w:val="00B54C64"/>
    <w:rsid w:val="00B54C8C"/>
    <w:rsid w:val="00B54E74"/>
    <w:rsid w:val="00B54F0C"/>
    <w:rsid w:val="00B552A7"/>
    <w:rsid w:val="00B552DA"/>
    <w:rsid w:val="00B555A2"/>
    <w:rsid w:val="00B5560C"/>
    <w:rsid w:val="00B556B7"/>
    <w:rsid w:val="00B5582B"/>
    <w:rsid w:val="00B56349"/>
    <w:rsid w:val="00B563E8"/>
    <w:rsid w:val="00B5641B"/>
    <w:rsid w:val="00B56427"/>
    <w:rsid w:val="00B566B7"/>
    <w:rsid w:val="00B56883"/>
    <w:rsid w:val="00B56BC7"/>
    <w:rsid w:val="00B56C56"/>
    <w:rsid w:val="00B56F06"/>
    <w:rsid w:val="00B56FFE"/>
    <w:rsid w:val="00B5707B"/>
    <w:rsid w:val="00B570EE"/>
    <w:rsid w:val="00B5730C"/>
    <w:rsid w:val="00B576A3"/>
    <w:rsid w:val="00B576E2"/>
    <w:rsid w:val="00B5778E"/>
    <w:rsid w:val="00B577AA"/>
    <w:rsid w:val="00B57A7C"/>
    <w:rsid w:val="00B57B49"/>
    <w:rsid w:val="00B57E67"/>
    <w:rsid w:val="00B57FBF"/>
    <w:rsid w:val="00B60050"/>
    <w:rsid w:val="00B6008B"/>
    <w:rsid w:val="00B600B5"/>
    <w:rsid w:val="00B604F0"/>
    <w:rsid w:val="00B60523"/>
    <w:rsid w:val="00B60784"/>
    <w:rsid w:val="00B609A2"/>
    <w:rsid w:val="00B60ADC"/>
    <w:rsid w:val="00B60CB0"/>
    <w:rsid w:val="00B61016"/>
    <w:rsid w:val="00B61222"/>
    <w:rsid w:val="00B61279"/>
    <w:rsid w:val="00B61386"/>
    <w:rsid w:val="00B61401"/>
    <w:rsid w:val="00B6166E"/>
    <w:rsid w:val="00B61C60"/>
    <w:rsid w:val="00B6211D"/>
    <w:rsid w:val="00B62245"/>
    <w:rsid w:val="00B62387"/>
    <w:rsid w:val="00B623C4"/>
    <w:rsid w:val="00B6247C"/>
    <w:rsid w:val="00B6251F"/>
    <w:rsid w:val="00B62662"/>
    <w:rsid w:val="00B626B0"/>
    <w:rsid w:val="00B626FB"/>
    <w:rsid w:val="00B627EF"/>
    <w:rsid w:val="00B6298A"/>
    <w:rsid w:val="00B6299B"/>
    <w:rsid w:val="00B62C25"/>
    <w:rsid w:val="00B62C54"/>
    <w:rsid w:val="00B62F60"/>
    <w:rsid w:val="00B631EB"/>
    <w:rsid w:val="00B63291"/>
    <w:rsid w:val="00B6344A"/>
    <w:rsid w:val="00B63503"/>
    <w:rsid w:val="00B63786"/>
    <w:rsid w:val="00B63C86"/>
    <w:rsid w:val="00B63C9D"/>
    <w:rsid w:val="00B64056"/>
    <w:rsid w:val="00B640F8"/>
    <w:rsid w:val="00B644E4"/>
    <w:rsid w:val="00B64690"/>
    <w:rsid w:val="00B646B8"/>
    <w:rsid w:val="00B64732"/>
    <w:rsid w:val="00B64878"/>
    <w:rsid w:val="00B6492C"/>
    <w:rsid w:val="00B64A9B"/>
    <w:rsid w:val="00B64AC7"/>
    <w:rsid w:val="00B64AD6"/>
    <w:rsid w:val="00B64B09"/>
    <w:rsid w:val="00B64E05"/>
    <w:rsid w:val="00B65100"/>
    <w:rsid w:val="00B6529E"/>
    <w:rsid w:val="00B652EA"/>
    <w:rsid w:val="00B653B5"/>
    <w:rsid w:val="00B654CA"/>
    <w:rsid w:val="00B655E5"/>
    <w:rsid w:val="00B65978"/>
    <w:rsid w:val="00B65A51"/>
    <w:rsid w:val="00B65A9D"/>
    <w:rsid w:val="00B65D04"/>
    <w:rsid w:val="00B65DFB"/>
    <w:rsid w:val="00B65F1B"/>
    <w:rsid w:val="00B66437"/>
    <w:rsid w:val="00B6659B"/>
    <w:rsid w:val="00B665B3"/>
    <w:rsid w:val="00B66AC9"/>
    <w:rsid w:val="00B66B85"/>
    <w:rsid w:val="00B66DB3"/>
    <w:rsid w:val="00B66E95"/>
    <w:rsid w:val="00B66F50"/>
    <w:rsid w:val="00B66FD8"/>
    <w:rsid w:val="00B670DD"/>
    <w:rsid w:val="00B67242"/>
    <w:rsid w:val="00B67277"/>
    <w:rsid w:val="00B672F7"/>
    <w:rsid w:val="00B67315"/>
    <w:rsid w:val="00B673FF"/>
    <w:rsid w:val="00B6743A"/>
    <w:rsid w:val="00B675C7"/>
    <w:rsid w:val="00B67814"/>
    <w:rsid w:val="00B67833"/>
    <w:rsid w:val="00B6797B"/>
    <w:rsid w:val="00B67C3F"/>
    <w:rsid w:val="00B67F4C"/>
    <w:rsid w:val="00B67FE8"/>
    <w:rsid w:val="00B6DA87"/>
    <w:rsid w:val="00B70014"/>
    <w:rsid w:val="00B700A2"/>
    <w:rsid w:val="00B7047B"/>
    <w:rsid w:val="00B704FE"/>
    <w:rsid w:val="00B7088C"/>
    <w:rsid w:val="00B70AD9"/>
    <w:rsid w:val="00B70D05"/>
    <w:rsid w:val="00B70D96"/>
    <w:rsid w:val="00B70E1E"/>
    <w:rsid w:val="00B70E6E"/>
    <w:rsid w:val="00B70F42"/>
    <w:rsid w:val="00B71407"/>
    <w:rsid w:val="00B7191F"/>
    <w:rsid w:val="00B719F6"/>
    <w:rsid w:val="00B71AAF"/>
    <w:rsid w:val="00B721D4"/>
    <w:rsid w:val="00B721FB"/>
    <w:rsid w:val="00B7240D"/>
    <w:rsid w:val="00B72D91"/>
    <w:rsid w:val="00B72FA1"/>
    <w:rsid w:val="00B732DE"/>
    <w:rsid w:val="00B734C1"/>
    <w:rsid w:val="00B7366D"/>
    <w:rsid w:val="00B736CE"/>
    <w:rsid w:val="00B73837"/>
    <w:rsid w:val="00B73922"/>
    <w:rsid w:val="00B739EC"/>
    <w:rsid w:val="00B739F5"/>
    <w:rsid w:val="00B73A9C"/>
    <w:rsid w:val="00B73B79"/>
    <w:rsid w:val="00B73DDD"/>
    <w:rsid w:val="00B73E09"/>
    <w:rsid w:val="00B7434F"/>
    <w:rsid w:val="00B7472E"/>
    <w:rsid w:val="00B747DA"/>
    <w:rsid w:val="00B749BF"/>
    <w:rsid w:val="00B74C61"/>
    <w:rsid w:val="00B74DD2"/>
    <w:rsid w:val="00B74FCF"/>
    <w:rsid w:val="00B75040"/>
    <w:rsid w:val="00B75172"/>
    <w:rsid w:val="00B7537F"/>
    <w:rsid w:val="00B754E9"/>
    <w:rsid w:val="00B75957"/>
    <w:rsid w:val="00B759B1"/>
    <w:rsid w:val="00B75CEC"/>
    <w:rsid w:val="00B75DB4"/>
    <w:rsid w:val="00B75DD1"/>
    <w:rsid w:val="00B75E1D"/>
    <w:rsid w:val="00B75F14"/>
    <w:rsid w:val="00B760E1"/>
    <w:rsid w:val="00B7611B"/>
    <w:rsid w:val="00B7634D"/>
    <w:rsid w:val="00B7642F"/>
    <w:rsid w:val="00B76652"/>
    <w:rsid w:val="00B7675D"/>
    <w:rsid w:val="00B76A10"/>
    <w:rsid w:val="00B76A5B"/>
    <w:rsid w:val="00B76DF4"/>
    <w:rsid w:val="00B76EEF"/>
    <w:rsid w:val="00B77151"/>
    <w:rsid w:val="00B771AC"/>
    <w:rsid w:val="00B771BF"/>
    <w:rsid w:val="00B77480"/>
    <w:rsid w:val="00B774CB"/>
    <w:rsid w:val="00B774E7"/>
    <w:rsid w:val="00B77848"/>
    <w:rsid w:val="00B77A93"/>
    <w:rsid w:val="00B801DC"/>
    <w:rsid w:val="00B803CB"/>
    <w:rsid w:val="00B8050A"/>
    <w:rsid w:val="00B80738"/>
    <w:rsid w:val="00B8085B"/>
    <w:rsid w:val="00B80AE5"/>
    <w:rsid w:val="00B80D2B"/>
    <w:rsid w:val="00B80DAF"/>
    <w:rsid w:val="00B81118"/>
    <w:rsid w:val="00B812E6"/>
    <w:rsid w:val="00B815B6"/>
    <w:rsid w:val="00B81688"/>
    <w:rsid w:val="00B81F18"/>
    <w:rsid w:val="00B82227"/>
    <w:rsid w:val="00B82366"/>
    <w:rsid w:val="00B823CE"/>
    <w:rsid w:val="00B824C2"/>
    <w:rsid w:val="00B824EF"/>
    <w:rsid w:val="00B826A4"/>
    <w:rsid w:val="00B82B2F"/>
    <w:rsid w:val="00B82CC6"/>
    <w:rsid w:val="00B82F98"/>
    <w:rsid w:val="00B83155"/>
    <w:rsid w:val="00B83205"/>
    <w:rsid w:val="00B83295"/>
    <w:rsid w:val="00B832F4"/>
    <w:rsid w:val="00B834AE"/>
    <w:rsid w:val="00B83717"/>
    <w:rsid w:val="00B83A64"/>
    <w:rsid w:val="00B842F4"/>
    <w:rsid w:val="00B8433C"/>
    <w:rsid w:val="00B8458B"/>
    <w:rsid w:val="00B845CF"/>
    <w:rsid w:val="00B84906"/>
    <w:rsid w:val="00B849E9"/>
    <w:rsid w:val="00B84B41"/>
    <w:rsid w:val="00B84B82"/>
    <w:rsid w:val="00B84D4C"/>
    <w:rsid w:val="00B850B5"/>
    <w:rsid w:val="00B8561F"/>
    <w:rsid w:val="00B8586F"/>
    <w:rsid w:val="00B858EA"/>
    <w:rsid w:val="00B8597E"/>
    <w:rsid w:val="00B85CD3"/>
    <w:rsid w:val="00B860A0"/>
    <w:rsid w:val="00B86135"/>
    <w:rsid w:val="00B86B15"/>
    <w:rsid w:val="00B86C34"/>
    <w:rsid w:val="00B86FFC"/>
    <w:rsid w:val="00B87192"/>
    <w:rsid w:val="00B87374"/>
    <w:rsid w:val="00B879CE"/>
    <w:rsid w:val="00B87AA8"/>
    <w:rsid w:val="00B87D8C"/>
    <w:rsid w:val="00B87E36"/>
    <w:rsid w:val="00B90085"/>
    <w:rsid w:val="00B90640"/>
    <w:rsid w:val="00B907A9"/>
    <w:rsid w:val="00B90862"/>
    <w:rsid w:val="00B908F1"/>
    <w:rsid w:val="00B90EA6"/>
    <w:rsid w:val="00B90F88"/>
    <w:rsid w:val="00B90FF2"/>
    <w:rsid w:val="00B910F0"/>
    <w:rsid w:val="00B9128F"/>
    <w:rsid w:val="00B91344"/>
    <w:rsid w:val="00B9145C"/>
    <w:rsid w:val="00B91661"/>
    <w:rsid w:val="00B918B1"/>
    <w:rsid w:val="00B91B2A"/>
    <w:rsid w:val="00B91B73"/>
    <w:rsid w:val="00B91C4A"/>
    <w:rsid w:val="00B91DC7"/>
    <w:rsid w:val="00B91F27"/>
    <w:rsid w:val="00B923FD"/>
    <w:rsid w:val="00B9270C"/>
    <w:rsid w:val="00B92739"/>
    <w:rsid w:val="00B92769"/>
    <w:rsid w:val="00B92A80"/>
    <w:rsid w:val="00B92E87"/>
    <w:rsid w:val="00B93224"/>
    <w:rsid w:val="00B934F3"/>
    <w:rsid w:val="00B936C4"/>
    <w:rsid w:val="00B938E1"/>
    <w:rsid w:val="00B938F6"/>
    <w:rsid w:val="00B93980"/>
    <w:rsid w:val="00B93A0B"/>
    <w:rsid w:val="00B93A1D"/>
    <w:rsid w:val="00B93A4F"/>
    <w:rsid w:val="00B93DD5"/>
    <w:rsid w:val="00B93FA8"/>
    <w:rsid w:val="00B93FB6"/>
    <w:rsid w:val="00B940BB"/>
    <w:rsid w:val="00B9452B"/>
    <w:rsid w:val="00B9463D"/>
    <w:rsid w:val="00B94734"/>
    <w:rsid w:val="00B94BF8"/>
    <w:rsid w:val="00B94CD6"/>
    <w:rsid w:val="00B94E96"/>
    <w:rsid w:val="00B94F1E"/>
    <w:rsid w:val="00B94FA7"/>
    <w:rsid w:val="00B950CD"/>
    <w:rsid w:val="00B953E6"/>
    <w:rsid w:val="00B95453"/>
    <w:rsid w:val="00B95582"/>
    <w:rsid w:val="00B955A6"/>
    <w:rsid w:val="00B9576A"/>
    <w:rsid w:val="00B957F1"/>
    <w:rsid w:val="00B95A5D"/>
    <w:rsid w:val="00B95B34"/>
    <w:rsid w:val="00B95CC6"/>
    <w:rsid w:val="00B95F8E"/>
    <w:rsid w:val="00B9607E"/>
    <w:rsid w:val="00B960F9"/>
    <w:rsid w:val="00B965CF"/>
    <w:rsid w:val="00B96698"/>
    <w:rsid w:val="00B968A1"/>
    <w:rsid w:val="00B96936"/>
    <w:rsid w:val="00B969BC"/>
    <w:rsid w:val="00B96A15"/>
    <w:rsid w:val="00B96B5E"/>
    <w:rsid w:val="00B96C44"/>
    <w:rsid w:val="00B96DAD"/>
    <w:rsid w:val="00B970C1"/>
    <w:rsid w:val="00B971DE"/>
    <w:rsid w:val="00B97269"/>
    <w:rsid w:val="00B97366"/>
    <w:rsid w:val="00B97777"/>
    <w:rsid w:val="00B977E8"/>
    <w:rsid w:val="00B9785F"/>
    <w:rsid w:val="00B979E8"/>
    <w:rsid w:val="00B97A37"/>
    <w:rsid w:val="00B97AE6"/>
    <w:rsid w:val="00B97BF9"/>
    <w:rsid w:val="00B97C06"/>
    <w:rsid w:val="00B97DB0"/>
    <w:rsid w:val="00BA004E"/>
    <w:rsid w:val="00BA0159"/>
    <w:rsid w:val="00BA0246"/>
    <w:rsid w:val="00BA0451"/>
    <w:rsid w:val="00BA056A"/>
    <w:rsid w:val="00BA06D9"/>
    <w:rsid w:val="00BA06F8"/>
    <w:rsid w:val="00BA07FB"/>
    <w:rsid w:val="00BA0E0E"/>
    <w:rsid w:val="00BA0F8A"/>
    <w:rsid w:val="00BA1104"/>
    <w:rsid w:val="00BA12A7"/>
    <w:rsid w:val="00BA14D1"/>
    <w:rsid w:val="00BA154B"/>
    <w:rsid w:val="00BA18E6"/>
    <w:rsid w:val="00BA1A30"/>
    <w:rsid w:val="00BA1BA2"/>
    <w:rsid w:val="00BA1CEA"/>
    <w:rsid w:val="00BA21F4"/>
    <w:rsid w:val="00BA24B5"/>
    <w:rsid w:val="00BA2665"/>
    <w:rsid w:val="00BA275A"/>
    <w:rsid w:val="00BA284E"/>
    <w:rsid w:val="00BA291E"/>
    <w:rsid w:val="00BA2AA3"/>
    <w:rsid w:val="00BA2DAF"/>
    <w:rsid w:val="00BA2EE6"/>
    <w:rsid w:val="00BA2F5A"/>
    <w:rsid w:val="00BA35D4"/>
    <w:rsid w:val="00BA3C77"/>
    <w:rsid w:val="00BA3DE1"/>
    <w:rsid w:val="00BA3E8E"/>
    <w:rsid w:val="00BA3EF0"/>
    <w:rsid w:val="00BA4204"/>
    <w:rsid w:val="00BA427F"/>
    <w:rsid w:val="00BA4462"/>
    <w:rsid w:val="00BA463D"/>
    <w:rsid w:val="00BA494D"/>
    <w:rsid w:val="00BA4A3B"/>
    <w:rsid w:val="00BA4BAE"/>
    <w:rsid w:val="00BA4C73"/>
    <w:rsid w:val="00BA4CB8"/>
    <w:rsid w:val="00BA4D9F"/>
    <w:rsid w:val="00BA4E7A"/>
    <w:rsid w:val="00BA4EA8"/>
    <w:rsid w:val="00BA4EC2"/>
    <w:rsid w:val="00BA4ED5"/>
    <w:rsid w:val="00BA5052"/>
    <w:rsid w:val="00BA5114"/>
    <w:rsid w:val="00BA518B"/>
    <w:rsid w:val="00BA5442"/>
    <w:rsid w:val="00BA55D8"/>
    <w:rsid w:val="00BA5694"/>
    <w:rsid w:val="00BA59C8"/>
    <w:rsid w:val="00BA5B0B"/>
    <w:rsid w:val="00BA5B64"/>
    <w:rsid w:val="00BA5CEA"/>
    <w:rsid w:val="00BA6038"/>
    <w:rsid w:val="00BA62E7"/>
    <w:rsid w:val="00BA6362"/>
    <w:rsid w:val="00BA64F8"/>
    <w:rsid w:val="00BA6599"/>
    <w:rsid w:val="00BA6727"/>
    <w:rsid w:val="00BA6883"/>
    <w:rsid w:val="00BA6CFA"/>
    <w:rsid w:val="00BA6D56"/>
    <w:rsid w:val="00BA6FCA"/>
    <w:rsid w:val="00BA70EC"/>
    <w:rsid w:val="00BA7165"/>
    <w:rsid w:val="00BA71D0"/>
    <w:rsid w:val="00BA7373"/>
    <w:rsid w:val="00BA778E"/>
    <w:rsid w:val="00BA77D5"/>
    <w:rsid w:val="00BB0826"/>
    <w:rsid w:val="00BB0833"/>
    <w:rsid w:val="00BB0ABC"/>
    <w:rsid w:val="00BB0DAF"/>
    <w:rsid w:val="00BB177A"/>
    <w:rsid w:val="00BB177F"/>
    <w:rsid w:val="00BB1CC1"/>
    <w:rsid w:val="00BB1E2B"/>
    <w:rsid w:val="00BB1F61"/>
    <w:rsid w:val="00BB20AC"/>
    <w:rsid w:val="00BB2248"/>
    <w:rsid w:val="00BB240A"/>
    <w:rsid w:val="00BB293F"/>
    <w:rsid w:val="00BB2C99"/>
    <w:rsid w:val="00BB2D25"/>
    <w:rsid w:val="00BB2FED"/>
    <w:rsid w:val="00BB30B6"/>
    <w:rsid w:val="00BB362B"/>
    <w:rsid w:val="00BB39A4"/>
    <w:rsid w:val="00BB3B31"/>
    <w:rsid w:val="00BB3CD8"/>
    <w:rsid w:val="00BB4A2A"/>
    <w:rsid w:val="00BB4ACE"/>
    <w:rsid w:val="00BB5085"/>
    <w:rsid w:val="00BB5183"/>
    <w:rsid w:val="00BB51E0"/>
    <w:rsid w:val="00BB572E"/>
    <w:rsid w:val="00BB57D8"/>
    <w:rsid w:val="00BB5A22"/>
    <w:rsid w:val="00BB5DC5"/>
    <w:rsid w:val="00BB5F4E"/>
    <w:rsid w:val="00BB5FE5"/>
    <w:rsid w:val="00BB618F"/>
    <w:rsid w:val="00BB6390"/>
    <w:rsid w:val="00BB63F0"/>
    <w:rsid w:val="00BB6E9B"/>
    <w:rsid w:val="00BB6F4B"/>
    <w:rsid w:val="00BB6F9B"/>
    <w:rsid w:val="00BB7017"/>
    <w:rsid w:val="00BB70D5"/>
    <w:rsid w:val="00BB716F"/>
    <w:rsid w:val="00BB7242"/>
    <w:rsid w:val="00BB737D"/>
    <w:rsid w:val="00BB73E2"/>
    <w:rsid w:val="00BB741E"/>
    <w:rsid w:val="00BB7493"/>
    <w:rsid w:val="00BB7602"/>
    <w:rsid w:val="00BB7736"/>
    <w:rsid w:val="00BB7A63"/>
    <w:rsid w:val="00BB7B41"/>
    <w:rsid w:val="00BB7CD9"/>
    <w:rsid w:val="00BB7FCE"/>
    <w:rsid w:val="00BC04D5"/>
    <w:rsid w:val="00BC0555"/>
    <w:rsid w:val="00BC0AB2"/>
    <w:rsid w:val="00BC0AFF"/>
    <w:rsid w:val="00BC0D9C"/>
    <w:rsid w:val="00BC0EB9"/>
    <w:rsid w:val="00BC0EBA"/>
    <w:rsid w:val="00BC0F41"/>
    <w:rsid w:val="00BC103B"/>
    <w:rsid w:val="00BC10D8"/>
    <w:rsid w:val="00BC1120"/>
    <w:rsid w:val="00BC1268"/>
    <w:rsid w:val="00BC14A8"/>
    <w:rsid w:val="00BC152E"/>
    <w:rsid w:val="00BC1652"/>
    <w:rsid w:val="00BC1948"/>
    <w:rsid w:val="00BC197E"/>
    <w:rsid w:val="00BC1BA4"/>
    <w:rsid w:val="00BC1E4D"/>
    <w:rsid w:val="00BC20C0"/>
    <w:rsid w:val="00BC2448"/>
    <w:rsid w:val="00BC24E0"/>
    <w:rsid w:val="00BC2531"/>
    <w:rsid w:val="00BC276E"/>
    <w:rsid w:val="00BC2853"/>
    <w:rsid w:val="00BC28D2"/>
    <w:rsid w:val="00BC2BFB"/>
    <w:rsid w:val="00BC2C8C"/>
    <w:rsid w:val="00BC2D77"/>
    <w:rsid w:val="00BC2E69"/>
    <w:rsid w:val="00BC2F47"/>
    <w:rsid w:val="00BC2F8E"/>
    <w:rsid w:val="00BC31AA"/>
    <w:rsid w:val="00BC3390"/>
    <w:rsid w:val="00BC35FB"/>
    <w:rsid w:val="00BC37AD"/>
    <w:rsid w:val="00BC37E2"/>
    <w:rsid w:val="00BC3ACB"/>
    <w:rsid w:val="00BC42A1"/>
    <w:rsid w:val="00BC465C"/>
    <w:rsid w:val="00BC4823"/>
    <w:rsid w:val="00BC49F3"/>
    <w:rsid w:val="00BC4B35"/>
    <w:rsid w:val="00BC4B8C"/>
    <w:rsid w:val="00BC4CDD"/>
    <w:rsid w:val="00BC4DE1"/>
    <w:rsid w:val="00BC513B"/>
    <w:rsid w:val="00BC51D0"/>
    <w:rsid w:val="00BC521C"/>
    <w:rsid w:val="00BC5309"/>
    <w:rsid w:val="00BC5725"/>
    <w:rsid w:val="00BC5A75"/>
    <w:rsid w:val="00BC5CA8"/>
    <w:rsid w:val="00BC5CCC"/>
    <w:rsid w:val="00BC5D33"/>
    <w:rsid w:val="00BC5D78"/>
    <w:rsid w:val="00BC5F74"/>
    <w:rsid w:val="00BC614A"/>
    <w:rsid w:val="00BC61AD"/>
    <w:rsid w:val="00BC61E2"/>
    <w:rsid w:val="00BC648D"/>
    <w:rsid w:val="00BC68E3"/>
    <w:rsid w:val="00BC6F9B"/>
    <w:rsid w:val="00BC7464"/>
    <w:rsid w:val="00BC74E4"/>
    <w:rsid w:val="00BC773A"/>
    <w:rsid w:val="00BC77D6"/>
    <w:rsid w:val="00BC78BE"/>
    <w:rsid w:val="00BC7A64"/>
    <w:rsid w:val="00BC7CD8"/>
    <w:rsid w:val="00BC7D91"/>
    <w:rsid w:val="00BD0406"/>
    <w:rsid w:val="00BD0490"/>
    <w:rsid w:val="00BD0781"/>
    <w:rsid w:val="00BD0A92"/>
    <w:rsid w:val="00BD0B0C"/>
    <w:rsid w:val="00BD0C9D"/>
    <w:rsid w:val="00BD10E8"/>
    <w:rsid w:val="00BD1128"/>
    <w:rsid w:val="00BD117E"/>
    <w:rsid w:val="00BD13BA"/>
    <w:rsid w:val="00BD140D"/>
    <w:rsid w:val="00BD157A"/>
    <w:rsid w:val="00BD1814"/>
    <w:rsid w:val="00BD1A46"/>
    <w:rsid w:val="00BD1C75"/>
    <w:rsid w:val="00BD1CD2"/>
    <w:rsid w:val="00BD1DC3"/>
    <w:rsid w:val="00BD2224"/>
    <w:rsid w:val="00BD232E"/>
    <w:rsid w:val="00BD26C8"/>
    <w:rsid w:val="00BD28D7"/>
    <w:rsid w:val="00BD2AAB"/>
    <w:rsid w:val="00BD2BBD"/>
    <w:rsid w:val="00BD3070"/>
    <w:rsid w:val="00BD3193"/>
    <w:rsid w:val="00BD3245"/>
    <w:rsid w:val="00BD32DF"/>
    <w:rsid w:val="00BD339D"/>
    <w:rsid w:val="00BD3AE6"/>
    <w:rsid w:val="00BD3BFD"/>
    <w:rsid w:val="00BD3F81"/>
    <w:rsid w:val="00BD41AA"/>
    <w:rsid w:val="00BD4C28"/>
    <w:rsid w:val="00BD5014"/>
    <w:rsid w:val="00BD5141"/>
    <w:rsid w:val="00BD5173"/>
    <w:rsid w:val="00BD5421"/>
    <w:rsid w:val="00BD56DE"/>
    <w:rsid w:val="00BD5823"/>
    <w:rsid w:val="00BD5839"/>
    <w:rsid w:val="00BD5910"/>
    <w:rsid w:val="00BD59EC"/>
    <w:rsid w:val="00BD5B31"/>
    <w:rsid w:val="00BD5D1C"/>
    <w:rsid w:val="00BD5DF8"/>
    <w:rsid w:val="00BD62AE"/>
    <w:rsid w:val="00BD62D3"/>
    <w:rsid w:val="00BD646C"/>
    <w:rsid w:val="00BD64AE"/>
    <w:rsid w:val="00BD656F"/>
    <w:rsid w:val="00BD65AB"/>
    <w:rsid w:val="00BD65C7"/>
    <w:rsid w:val="00BD65C8"/>
    <w:rsid w:val="00BD6666"/>
    <w:rsid w:val="00BD6862"/>
    <w:rsid w:val="00BD6982"/>
    <w:rsid w:val="00BD6AEA"/>
    <w:rsid w:val="00BD6B29"/>
    <w:rsid w:val="00BD6D22"/>
    <w:rsid w:val="00BD6D2B"/>
    <w:rsid w:val="00BD6DF5"/>
    <w:rsid w:val="00BD7070"/>
    <w:rsid w:val="00BD7382"/>
    <w:rsid w:val="00BD742B"/>
    <w:rsid w:val="00BD7529"/>
    <w:rsid w:val="00BD764A"/>
    <w:rsid w:val="00BD76FA"/>
    <w:rsid w:val="00BD79E7"/>
    <w:rsid w:val="00BD7A02"/>
    <w:rsid w:val="00BD7C78"/>
    <w:rsid w:val="00BD7D06"/>
    <w:rsid w:val="00BD7E6B"/>
    <w:rsid w:val="00BD7F88"/>
    <w:rsid w:val="00BD7FBE"/>
    <w:rsid w:val="00BE0069"/>
    <w:rsid w:val="00BE05F2"/>
    <w:rsid w:val="00BE067E"/>
    <w:rsid w:val="00BE0754"/>
    <w:rsid w:val="00BE07F1"/>
    <w:rsid w:val="00BE083E"/>
    <w:rsid w:val="00BE0A45"/>
    <w:rsid w:val="00BE0B6E"/>
    <w:rsid w:val="00BE0D48"/>
    <w:rsid w:val="00BE0FAD"/>
    <w:rsid w:val="00BE0FB8"/>
    <w:rsid w:val="00BE10AF"/>
    <w:rsid w:val="00BE1180"/>
    <w:rsid w:val="00BE119A"/>
    <w:rsid w:val="00BE1474"/>
    <w:rsid w:val="00BE16B7"/>
    <w:rsid w:val="00BE16C5"/>
    <w:rsid w:val="00BE18A3"/>
    <w:rsid w:val="00BE1907"/>
    <w:rsid w:val="00BE1994"/>
    <w:rsid w:val="00BE1B42"/>
    <w:rsid w:val="00BE1B5A"/>
    <w:rsid w:val="00BE1BE6"/>
    <w:rsid w:val="00BE1CD1"/>
    <w:rsid w:val="00BE20A9"/>
    <w:rsid w:val="00BE236C"/>
    <w:rsid w:val="00BE2771"/>
    <w:rsid w:val="00BE2773"/>
    <w:rsid w:val="00BE2779"/>
    <w:rsid w:val="00BE28E5"/>
    <w:rsid w:val="00BE29E6"/>
    <w:rsid w:val="00BE29F3"/>
    <w:rsid w:val="00BE2F24"/>
    <w:rsid w:val="00BE33CC"/>
    <w:rsid w:val="00BE34AF"/>
    <w:rsid w:val="00BE35F8"/>
    <w:rsid w:val="00BE3736"/>
    <w:rsid w:val="00BE37F7"/>
    <w:rsid w:val="00BE39B5"/>
    <w:rsid w:val="00BE3CF9"/>
    <w:rsid w:val="00BE3F05"/>
    <w:rsid w:val="00BE3F4A"/>
    <w:rsid w:val="00BE4041"/>
    <w:rsid w:val="00BE40E4"/>
    <w:rsid w:val="00BE4302"/>
    <w:rsid w:val="00BE4370"/>
    <w:rsid w:val="00BE4825"/>
    <w:rsid w:val="00BE4961"/>
    <w:rsid w:val="00BE4AD5"/>
    <w:rsid w:val="00BE4CBC"/>
    <w:rsid w:val="00BE5019"/>
    <w:rsid w:val="00BE50BA"/>
    <w:rsid w:val="00BE5166"/>
    <w:rsid w:val="00BE56A7"/>
    <w:rsid w:val="00BE5776"/>
    <w:rsid w:val="00BE5998"/>
    <w:rsid w:val="00BE59B7"/>
    <w:rsid w:val="00BE5A44"/>
    <w:rsid w:val="00BE5BE1"/>
    <w:rsid w:val="00BE5C10"/>
    <w:rsid w:val="00BE6291"/>
    <w:rsid w:val="00BE64EC"/>
    <w:rsid w:val="00BE650A"/>
    <w:rsid w:val="00BE6545"/>
    <w:rsid w:val="00BE6744"/>
    <w:rsid w:val="00BE68B6"/>
    <w:rsid w:val="00BE6A51"/>
    <w:rsid w:val="00BE6CE3"/>
    <w:rsid w:val="00BE6FE2"/>
    <w:rsid w:val="00BE700A"/>
    <w:rsid w:val="00BE7401"/>
    <w:rsid w:val="00BE7440"/>
    <w:rsid w:val="00BE768C"/>
    <w:rsid w:val="00BE79CA"/>
    <w:rsid w:val="00BE7A04"/>
    <w:rsid w:val="00BE7D42"/>
    <w:rsid w:val="00BE7FB8"/>
    <w:rsid w:val="00BF00D7"/>
    <w:rsid w:val="00BF0182"/>
    <w:rsid w:val="00BF0291"/>
    <w:rsid w:val="00BF0572"/>
    <w:rsid w:val="00BF0E65"/>
    <w:rsid w:val="00BF10D3"/>
    <w:rsid w:val="00BF1134"/>
    <w:rsid w:val="00BF1706"/>
    <w:rsid w:val="00BF1928"/>
    <w:rsid w:val="00BF1B1A"/>
    <w:rsid w:val="00BF1B77"/>
    <w:rsid w:val="00BF1DF3"/>
    <w:rsid w:val="00BF1F2F"/>
    <w:rsid w:val="00BF2010"/>
    <w:rsid w:val="00BF23FE"/>
    <w:rsid w:val="00BF25B3"/>
    <w:rsid w:val="00BF25CD"/>
    <w:rsid w:val="00BF2A17"/>
    <w:rsid w:val="00BF2B46"/>
    <w:rsid w:val="00BF2BCD"/>
    <w:rsid w:val="00BF2CD4"/>
    <w:rsid w:val="00BF2E12"/>
    <w:rsid w:val="00BF33B1"/>
    <w:rsid w:val="00BF34B1"/>
    <w:rsid w:val="00BF350E"/>
    <w:rsid w:val="00BF3654"/>
    <w:rsid w:val="00BF366C"/>
    <w:rsid w:val="00BF376D"/>
    <w:rsid w:val="00BF3857"/>
    <w:rsid w:val="00BF392E"/>
    <w:rsid w:val="00BF3A40"/>
    <w:rsid w:val="00BF3A62"/>
    <w:rsid w:val="00BF3EDE"/>
    <w:rsid w:val="00BF3F19"/>
    <w:rsid w:val="00BF3F86"/>
    <w:rsid w:val="00BF3FD0"/>
    <w:rsid w:val="00BF4038"/>
    <w:rsid w:val="00BF4572"/>
    <w:rsid w:val="00BF4622"/>
    <w:rsid w:val="00BF4844"/>
    <w:rsid w:val="00BF49C2"/>
    <w:rsid w:val="00BF50AC"/>
    <w:rsid w:val="00BF50BC"/>
    <w:rsid w:val="00BF50CA"/>
    <w:rsid w:val="00BF5299"/>
    <w:rsid w:val="00BF545D"/>
    <w:rsid w:val="00BF56CC"/>
    <w:rsid w:val="00BF5BD2"/>
    <w:rsid w:val="00BF5C67"/>
    <w:rsid w:val="00BF5D3E"/>
    <w:rsid w:val="00BF5DFD"/>
    <w:rsid w:val="00BF5E5F"/>
    <w:rsid w:val="00BF5F93"/>
    <w:rsid w:val="00BF60A7"/>
    <w:rsid w:val="00BF6445"/>
    <w:rsid w:val="00BF6716"/>
    <w:rsid w:val="00BF6B82"/>
    <w:rsid w:val="00BF717A"/>
    <w:rsid w:val="00BF71B6"/>
    <w:rsid w:val="00BF72A2"/>
    <w:rsid w:val="00BF72FA"/>
    <w:rsid w:val="00BF75F4"/>
    <w:rsid w:val="00BF76A5"/>
    <w:rsid w:val="00BF7903"/>
    <w:rsid w:val="00BF7968"/>
    <w:rsid w:val="00BF7AF6"/>
    <w:rsid w:val="00BF7B5E"/>
    <w:rsid w:val="00BF7D5E"/>
    <w:rsid w:val="00BF7E12"/>
    <w:rsid w:val="00BF7ED0"/>
    <w:rsid w:val="00C0008E"/>
    <w:rsid w:val="00C000B9"/>
    <w:rsid w:val="00C00236"/>
    <w:rsid w:val="00C0036D"/>
    <w:rsid w:val="00C0073C"/>
    <w:rsid w:val="00C007DC"/>
    <w:rsid w:val="00C00840"/>
    <w:rsid w:val="00C0096B"/>
    <w:rsid w:val="00C00C0D"/>
    <w:rsid w:val="00C00D8A"/>
    <w:rsid w:val="00C00F15"/>
    <w:rsid w:val="00C00F5E"/>
    <w:rsid w:val="00C00F79"/>
    <w:rsid w:val="00C011B4"/>
    <w:rsid w:val="00C013C5"/>
    <w:rsid w:val="00C015F4"/>
    <w:rsid w:val="00C01789"/>
    <w:rsid w:val="00C01886"/>
    <w:rsid w:val="00C01AB2"/>
    <w:rsid w:val="00C01CF2"/>
    <w:rsid w:val="00C01E02"/>
    <w:rsid w:val="00C023EB"/>
    <w:rsid w:val="00C0255D"/>
    <w:rsid w:val="00C0270B"/>
    <w:rsid w:val="00C02775"/>
    <w:rsid w:val="00C0296D"/>
    <w:rsid w:val="00C030F5"/>
    <w:rsid w:val="00C03180"/>
    <w:rsid w:val="00C031CD"/>
    <w:rsid w:val="00C03211"/>
    <w:rsid w:val="00C03228"/>
    <w:rsid w:val="00C03296"/>
    <w:rsid w:val="00C033D3"/>
    <w:rsid w:val="00C03508"/>
    <w:rsid w:val="00C0352D"/>
    <w:rsid w:val="00C0356F"/>
    <w:rsid w:val="00C036F5"/>
    <w:rsid w:val="00C03D0F"/>
    <w:rsid w:val="00C0416A"/>
    <w:rsid w:val="00C04176"/>
    <w:rsid w:val="00C04823"/>
    <w:rsid w:val="00C04976"/>
    <w:rsid w:val="00C049D9"/>
    <w:rsid w:val="00C04A52"/>
    <w:rsid w:val="00C04D20"/>
    <w:rsid w:val="00C05115"/>
    <w:rsid w:val="00C0525A"/>
    <w:rsid w:val="00C052A2"/>
    <w:rsid w:val="00C05545"/>
    <w:rsid w:val="00C0562E"/>
    <w:rsid w:val="00C05FB3"/>
    <w:rsid w:val="00C06304"/>
    <w:rsid w:val="00C06527"/>
    <w:rsid w:val="00C0669B"/>
    <w:rsid w:val="00C066F1"/>
    <w:rsid w:val="00C06883"/>
    <w:rsid w:val="00C068A4"/>
    <w:rsid w:val="00C0695B"/>
    <w:rsid w:val="00C06A9C"/>
    <w:rsid w:val="00C06E70"/>
    <w:rsid w:val="00C06F5D"/>
    <w:rsid w:val="00C07264"/>
    <w:rsid w:val="00C0784E"/>
    <w:rsid w:val="00C07A79"/>
    <w:rsid w:val="00C07B4F"/>
    <w:rsid w:val="00C07DEE"/>
    <w:rsid w:val="00C07ECD"/>
    <w:rsid w:val="00C07F79"/>
    <w:rsid w:val="00C10045"/>
    <w:rsid w:val="00C1049B"/>
    <w:rsid w:val="00C104FB"/>
    <w:rsid w:val="00C1059D"/>
    <w:rsid w:val="00C108DA"/>
    <w:rsid w:val="00C10B55"/>
    <w:rsid w:val="00C10CEF"/>
    <w:rsid w:val="00C10D97"/>
    <w:rsid w:val="00C11024"/>
    <w:rsid w:val="00C113F1"/>
    <w:rsid w:val="00C1140B"/>
    <w:rsid w:val="00C116AB"/>
    <w:rsid w:val="00C11767"/>
    <w:rsid w:val="00C11CE9"/>
    <w:rsid w:val="00C11D82"/>
    <w:rsid w:val="00C11DEB"/>
    <w:rsid w:val="00C11DF8"/>
    <w:rsid w:val="00C11F3D"/>
    <w:rsid w:val="00C11FDD"/>
    <w:rsid w:val="00C123B0"/>
    <w:rsid w:val="00C125EE"/>
    <w:rsid w:val="00C1288B"/>
    <w:rsid w:val="00C128F5"/>
    <w:rsid w:val="00C1291D"/>
    <w:rsid w:val="00C129D0"/>
    <w:rsid w:val="00C12A93"/>
    <w:rsid w:val="00C12ABC"/>
    <w:rsid w:val="00C12FDA"/>
    <w:rsid w:val="00C1304C"/>
    <w:rsid w:val="00C131D2"/>
    <w:rsid w:val="00C13341"/>
    <w:rsid w:val="00C1337E"/>
    <w:rsid w:val="00C136D4"/>
    <w:rsid w:val="00C13871"/>
    <w:rsid w:val="00C139F4"/>
    <w:rsid w:val="00C13B9E"/>
    <w:rsid w:val="00C13D22"/>
    <w:rsid w:val="00C13D69"/>
    <w:rsid w:val="00C13EC5"/>
    <w:rsid w:val="00C14288"/>
    <w:rsid w:val="00C142C7"/>
    <w:rsid w:val="00C143D1"/>
    <w:rsid w:val="00C14581"/>
    <w:rsid w:val="00C14594"/>
    <w:rsid w:val="00C14864"/>
    <w:rsid w:val="00C14883"/>
    <w:rsid w:val="00C1489E"/>
    <w:rsid w:val="00C148DC"/>
    <w:rsid w:val="00C14AAA"/>
    <w:rsid w:val="00C15219"/>
    <w:rsid w:val="00C15A1B"/>
    <w:rsid w:val="00C15C57"/>
    <w:rsid w:val="00C15F3E"/>
    <w:rsid w:val="00C161AF"/>
    <w:rsid w:val="00C161C4"/>
    <w:rsid w:val="00C16266"/>
    <w:rsid w:val="00C1635D"/>
    <w:rsid w:val="00C16494"/>
    <w:rsid w:val="00C1683B"/>
    <w:rsid w:val="00C16A0E"/>
    <w:rsid w:val="00C16A94"/>
    <w:rsid w:val="00C16D2C"/>
    <w:rsid w:val="00C16E93"/>
    <w:rsid w:val="00C16F11"/>
    <w:rsid w:val="00C17009"/>
    <w:rsid w:val="00C17101"/>
    <w:rsid w:val="00C171EA"/>
    <w:rsid w:val="00C17469"/>
    <w:rsid w:val="00C17694"/>
    <w:rsid w:val="00C177A3"/>
    <w:rsid w:val="00C1796A"/>
    <w:rsid w:val="00C17AC3"/>
    <w:rsid w:val="00C17BB0"/>
    <w:rsid w:val="00C201C6"/>
    <w:rsid w:val="00C2029E"/>
    <w:rsid w:val="00C203A4"/>
    <w:rsid w:val="00C20855"/>
    <w:rsid w:val="00C208A0"/>
    <w:rsid w:val="00C20927"/>
    <w:rsid w:val="00C20A76"/>
    <w:rsid w:val="00C20BE4"/>
    <w:rsid w:val="00C20C53"/>
    <w:rsid w:val="00C20E58"/>
    <w:rsid w:val="00C20F94"/>
    <w:rsid w:val="00C21024"/>
    <w:rsid w:val="00C2117F"/>
    <w:rsid w:val="00C211CB"/>
    <w:rsid w:val="00C211DB"/>
    <w:rsid w:val="00C212B6"/>
    <w:rsid w:val="00C213AC"/>
    <w:rsid w:val="00C2146C"/>
    <w:rsid w:val="00C21729"/>
    <w:rsid w:val="00C219B0"/>
    <w:rsid w:val="00C21A7A"/>
    <w:rsid w:val="00C21B4A"/>
    <w:rsid w:val="00C21BDD"/>
    <w:rsid w:val="00C21DAF"/>
    <w:rsid w:val="00C21E83"/>
    <w:rsid w:val="00C22595"/>
    <w:rsid w:val="00C225D6"/>
    <w:rsid w:val="00C225E9"/>
    <w:rsid w:val="00C2273C"/>
    <w:rsid w:val="00C22F42"/>
    <w:rsid w:val="00C22F45"/>
    <w:rsid w:val="00C232A7"/>
    <w:rsid w:val="00C232E3"/>
    <w:rsid w:val="00C2330E"/>
    <w:rsid w:val="00C23438"/>
    <w:rsid w:val="00C23834"/>
    <w:rsid w:val="00C23850"/>
    <w:rsid w:val="00C23A23"/>
    <w:rsid w:val="00C23C58"/>
    <w:rsid w:val="00C23C79"/>
    <w:rsid w:val="00C24146"/>
    <w:rsid w:val="00C24265"/>
    <w:rsid w:val="00C2454C"/>
    <w:rsid w:val="00C24595"/>
    <w:rsid w:val="00C245DA"/>
    <w:rsid w:val="00C24812"/>
    <w:rsid w:val="00C248A9"/>
    <w:rsid w:val="00C24925"/>
    <w:rsid w:val="00C24981"/>
    <w:rsid w:val="00C249E7"/>
    <w:rsid w:val="00C24C76"/>
    <w:rsid w:val="00C24CEC"/>
    <w:rsid w:val="00C24E01"/>
    <w:rsid w:val="00C25162"/>
    <w:rsid w:val="00C254B5"/>
    <w:rsid w:val="00C256F8"/>
    <w:rsid w:val="00C25958"/>
    <w:rsid w:val="00C2595B"/>
    <w:rsid w:val="00C2598C"/>
    <w:rsid w:val="00C259A5"/>
    <w:rsid w:val="00C25A71"/>
    <w:rsid w:val="00C25CFA"/>
    <w:rsid w:val="00C25DCA"/>
    <w:rsid w:val="00C25E90"/>
    <w:rsid w:val="00C25E9D"/>
    <w:rsid w:val="00C2611B"/>
    <w:rsid w:val="00C2612C"/>
    <w:rsid w:val="00C26161"/>
    <w:rsid w:val="00C26549"/>
    <w:rsid w:val="00C265FC"/>
    <w:rsid w:val="00C26763"/>
    <w:rsid w:val="00C26B50"/>
    <w:rsid w:val="00C26F28"/>
    <w:rsid w:val="00C26F4C"/>
    <w:rsid w:val="00C26F6D"/>
    <w:rsid w:val="00C27361"/>
    <w:rsid w:val="00C27591"/>
    <w:rsid w:val="00C27773"/>
    <w:rsid w:val="00C2791E"/>
    <w:rsid w:val="00C27A1C"/>
    <w:rsid w:val="00C27AA9"/>
    <w:rsid w:val="00C27C0C"/>
    <w:rsid w:val="00C27C57"/>
    <w:rsid w:val="00C27C6E"/>
    <w:rsid w:val="00C27C9D"/>
    <w:rsid w:val="00C27D13"/>
    <w:rsid w:val="00C27DB0"/>
    <w:rsid w:val="00C27ECA"/>
    <w:rsid w:val="00C302B2"/>
    <w:rsid w:val="00C303BA"/>
    <w:rsid w:val="00C308F8"/>
    <w:rsid w:val="00C309A7"/>
    <w:rsid w:val="00C30A76"/>
    <w:rsid w:val="00C30C50"/>
    <w:rsid w:val="00C30CD0"/>
    <w:rsid w:val="00C30E6E"/>
    <w:rsid w:val="00C30E8B"/>
    <w:rsid w:val="00C311C6"/>
    <w:rsid w:val="00C31200"/>
    <w:rsid w:val="00C31567"/>
    <w:rsid w:val="00C316EC"/>
    <w:rsid w:val="00C31983"/>
    <w:rsid w:val="00C31BA8"/>
    <w:rsid w:val="00C31D45"/>
    <w:rsid w:val="00C320B9"/>
    <w:rsid w:val="00C32345"/>
    <w:rsid w:val="00C32690"/>
    <w:rsid w:val="00C32914"/>
    <w:rsid w:val="00C3291A"/>
    <w:rsid w:val="00C3292B"/>
    <w:rsid w:val="00C32A13"/>
    <w:rsid w:val="00C32CD8"/>
    <w:rsid w:val="00C32DE2"/>
    <w:rsid w:val="00C330D6"/>
    <w:rsid w:val="00C33266"/>
    <w:rsid w:val="00C332D6"/>
    <w:rsid w:val="00C3350B"/>
    <w:rsid w:val="00C336BB"/>
    <w:rsid w:val="00C33C77"/>
    <w:rsid w:val="00C3426C"/>
    <w:rsid w:val="00C342E7"/>
    <w:rsid w:val="00C346AD"/>
    <w:rsid w:val="00C346D7"/>
    <w:rsid w:val="00C34773"/>
    <w:rsid w:val="00C34DE1"/>
    <w:rsid w:val="00C352D9"/>
    <w:rsid w:val="00C3533D"/>
    <w:rsid w:val="00C355FE"/>
    <w:rsid w:val="00C3562F"/>
    <w:rsid w:val="00C3564B"/>
    <w:rsid w:val="00C35A6C"/>
    <w:rsid w:val="00C35C02"/>
    <w:rsid w:val="00C35E94"/>
    <w:rsid w:val="00C35FD0"/>
    <w:rsid w:val="00C36059"/>
    <w:rsid w:val="00C3624E"/>
    <w:rsid w:val="00C3659A"/>
    <w:rsid w:val="00C3679B"/>
    <w:rsid w:val="00C36915"/>
    <w:rsid w:val="00C3693B"/>
    <w:rsid w:val="00C3697E"/>
    <w:rsid w:val="00C36BC5"/>
    <w:rsid w:val="00C36CAE"/>
    <w:rsid w:val="00C36CBB"/>
    <w:rsid w:val="00C36E11"/>
    <w:rsid w:val="00C36E90"/>
    <w:rsid w:val="00C3721F"/>
    <w:rsid w:val="00C37336"/>
    <w:rsid w:val="00C37406"/>
    <w:rsid w:val="00C375B3"/>
    <w:rsid w:val="00C37747"/>
    <w:rsid w:val="00C37B20"/>
    <w:rsid w:val="00C37D65"/>
    <w:rsid w:val="00C37FF3"/>
    <w:rsid w:val="00C40236"/>
    <w:rsid w:val="00C4036E"/>
    <w:rsid w:val="00C40378"/>
    <w:rsid w:val="00C4058F"/>
    <w:rsid w:val="00C405C5"/>
    <w:rsid w:val="00C4086A"/>
    <w:rsid w:val="00C4088E"/>
    <w:rsid w:val="00C40C3E"/>
    <w:rsid w:val="00C40D46"/>
    <w:rsid w:val="00C40D96"/>
    <w:rsid w:val="00C40E66"/>
    <w:rsid w:val="00C40E96"/>
    <w:rsid w:val="00C40F30"/>
    <w:rsid w:val="00C410A9"/>
    <w:rsid w:val="00C4173E"/>
    <w:rsid w:val="00C41860"/>
    <w:rsid w:val="00C418A4"/>
    <w:rsid w:val="00C41C41"/>
    <w:rsid w:val="00C4225D"/>
    <w:rsid w:val="00C423A2"/>
    <w:rsid w:val="00C423B5"/>
    <w:rsid w:val="00C424C4"/>
    <w:rsid w:val="00C42982"/>
    <w:rsid w:val="00C429A7"/>
    <w:rsid w:val="00C42A2E"/>
    <w:rsid w:val="00C42C93"/>
    <w:rsid w:val="00C42D3A"/>
    <w:rsid w:val="00C42E8B"/>
    <w:rsid w:val="00C43272"/>
    <w:rsid w:val="00C433C8"/>
    <w:rsid w:val="00C43675"/>
    <w:rsid w:val="00C43691"/>
    <w:rsid w:val="00C43AD3"/>
    <w:rsid w:val="00C43BA3"/>
    <w:rsid w:val="00C43C6A"/>
    <w:rsid w:val="00C43D51"/>
    <w:rsid w:val="00C4446E"/>
    <w:rsid w:val="00C44625"/>
    <w:rsid w:val="00C4471C"/>
    <w:rsid w:val="00C448F2"/>
    <w:rsid w:val="00C44980"/>
    <w:rsid w:val="00C44A66"/>
    <w:rsid w:val="00C45058"/>
    <w:rsid w:val="00C450B8"/>
    <w:rsid w:val="00C4542C"/>
    <w:rsid w:val="00C458DC"/>
    <w:rsid w:val="00C45AE2"/>
    <w:rsid w:val="00C45B57"/>
    <w:rsid w:val="00C45D7C"/>
    <w:rsid w:val="00C45FD6"/>
    <w:rsid w:val="00C46197"/>
    <w:rsid w:val="00C46A8C"/>
    <w:rsid w:val="00C47381"/>
    <w:rsid w:val="00C47A23"/>
    <w:rsid w:val="00C47A9A"/>
    <w:rsid w:val="00C47AA0"/>
    <w:rsid w:val="00C47C67"/>
    <w:rsid w:val="00C47FD1"/>
    <w:rsid w:val="00C50053"/>
    <w:rsid w:val="00C50151"/>
    <w:rsid w:val="00C501B7"/>
    <w:rsid w:val="00C50232"/>
    <w:rsid w:val="00C5038F"/>
    <w:rsid w:val="00C503B1"/>
    <w:rsid w:val="00C503D1"/>
    <w:rsid w:val="00C50699"/>
    <w:rsid w:val="00C506AD"/>
    <w:rsid w:val="00C508B3"/>
    <w:rsid w:val="00C50B3F"/>
    <w:rsid w:val="00C51532"/>
    <w:rsid w:val="00C51C30"/>
    <w:rsid w:val="00C51C83"/>
    <w:rsid w:val="00C51D5D"/>
    <w:rsid w:val="00C52015"/>
    <w:rsid w:val="00C522B1"/>
    <w:rsid w:val="00C524BE"/>
    <w:rsid w:val="00C52C57"/>
    <w:rsid w:val="00C52EDB"/>
    <w:rsid w:val="00C53017"/>
    <w:rsid w:val="00C530A8"/>
    <w:rsid w:val="00C53575"/>
    <w:rsid w:val="00C53682"/>
    <w:rsid w:val="00C538A2"/>
    <w:rsid w:val="00C53A6E"/>
    <w:rsid w:val="00C53DC4"/>
    <w:rsid w:val="00C54095"/>
    <w:rsid w:val="00C54113"/>
    <w:rsid w:val="00C54129"/>
    <w:rsid w:val="00C5419F"/>
    <w:rsid w:val="00C545B9"/>
    <w:rsid w:val="00C54723"/>
    <w:rsid w:val="00C5488F"/>
    <w:rsid w:val="00C54895"/>
    <w:rsid w:val="00C548B6"/>
    <w:rsid w:val="00C54A0F"/>
    <w:rsid w:val="00C54A71"/>
    <w:rsid w:val="00C54D3C"/>
    <w:rsid w:val="00C54D42"/>
    <w:rsid w:val="00C54D54"/>
    <w:rsid w:val="00C54E7E"/>
    <w:rsid w:val="00C550DA"/>
    <w:rsid w:val="00C550EE"/>
    <w:rsid w:val="00C553F2"/>
    <w:rsid w:val="00C55509"/>
    <w:rsid w:val="00C5550A"/>
    <w:rsid w:val="00C55E02"/>
    <w:rsid w:val="00C55F4C"/>
    <w:rsid w:val="00C560D0"/>
    <w:rsid w:val="00C561CE"/>
    <w:rsid w:val="00C56608"/>
    <w:rsid w:val="00C5676D"/>
    <w:rsid w:val="00C5681A"/>
    <w:rsid w:val="00C568DC"/>
    <w:rsid w:val="00C56CE7"/>
    <w:rsid w:val="00C56FF6"/>
    <w:rsid w:val="00C57606"/>
    <w:rsid w:val="00C57819"/>
    <w:rsid w:val="00C5781E"/>
    <w:rsid w:val="00C57826"/>
    <w:rsid w:val="00C5794C"/>
    <w:rsid w:val="00C57B33"/>
    <w:rsid w:val="00C57B62"/>
    <w:rsid w:val="00C57EEF"/>
    <w:rsid w:val="00C57F62"/>
    <w:rsid w:val="00C600DA"/>
    <w:rsid w:val="00C602B1"/>
    <w:rsid w:val="00C60C24"/>
    <w:rsid w:val="00C60DF4"/>
    <w:rsid w:val="00C60F98"/>
    <w:rsid w:val="00C612CE"/>
    <w:rsid w:val="00C6130D"/>
    <w:rsid w:val="00C614C0"/>
    <w:rsid w:val="00C61719"/>
    <w:rsid w:val="00C617C7"/>
    <w:rsid w:val="00C618BE"/>
    <w:rsid w:val="00C61A2F"/>
    <w:rsid w:val="00C61AAC"/>
    <w:rsid w:val="00C61AD6"/>
    <w:rsid w:val="00C61B0C"/>
    <w:rsid w:val="00C61C8F"/>
    <w:rsid w:val="00C61F2F"/>
    <w:rsid w:val="00C620A5"/>
    <w:rsid w:val="00C62174"/>
    <w:rsid w:val="00C621A8"/>
    <w:rsid w:val="00C6265A"/>
    <w:rsid w:val="00C6285D"/>
    <w:rsid w:val="00C628E3"/>
    <w:rsid w:val="00C62A4A"/>
    <w:rsid w:val="00C62AB4"/>
    <w:rsid w:val="00C62C28"/>
    <w:rsid w:val="00C633A6"/>
    <w:rsid w:val="00C633CB"/>
    <w:rsid w:val="00C63BEB"/>
    <w:rsid w:val="00C641EF"/>
    <w:rsid w:val="00C642EF"/>
    <w:rsid w:val="00C64300"/>
    <w:rsid w:val="00C64304"/>
    <w:rsid w:val="00C64AB6"/>
    <w:rsid w:val="00C64C26"/>
    <w:rsid w:val="00C64D02"/>
    <w:rsid w:val="00C65058"/>
    <w:rsid w:val="00C650D7"/>
    <w:rsid w:val="00C653B8"/>
    <w:rsid w:val="00C653F1"/>
    <w:rsid w:val="00C65500"/>
    <w:rsid w:val="00C65531"/>
    <w:rsid w:val="00C655C5"/>
    <w:rsid w:val="00C65721"/>
    <w:rsid w:val="00C6574B"/>
    <w:rsid w:val="00C657FA"/>
    <w:rsid w:val="00C65E81"/>
    <w:rsid w:val="00C65E9D"/>
    <w:rsid w:val="00C660E6"/>
    <w:rsid w:val="00C6634F"/>
    <w:rsid w:val="00C663FA"/>
    <w:rsid w:val="00C664A4"/>
    <w:rsid w:val="00C66B86"/>
    <w:rsid w:val="00C67129"/>
    <w:rsid w:val="00C67357"/>
    <w:rsid w:val="00C67522"/>
    <w:rsid w:val="00C67684"/>
    <w:rsid w:val="00C67827"/>
    <w:rsid w:val="00C67B97"/>
    <w:rsid w:val="00C70102"/>
    <w:rsid w:val="00C70148"/>
    <w:rsid w:val="00C70295"/>
    <w:rsid w:val="00C7030E"/>
    <w:rsid w:val="00C7059C"/>
    <w:rsid w:val="00C706FE"/>
    <w:rsid w:val="00C70945"/>
    <w:rsid w:val="00C70AED"/>
    <w:rsid w:val="00C70BD8"/>
    <w:rsid w:val="00C70BF0"/>
    <w:rsid w:val="00C70D2B"/>
    <w:rsid w:val="00C70F36"/>
    <w:rsid w:val="00C71199"/>
    <w:rsid w:val="00C712F9"/>
    <w:rsid w:val="00C715A1"/>
    <w:rsid w:val="00C71620"/>
    <w:rsid w:val="00C7182B"/>
    <w:rsid w:val="00C71868"/>
    <w:rsid w:val="00C71CB2"/>
    <w:rsid w:val="00C71E29"/>
    <w:rsid w:val="00C71F3D"/>
    <w:rsid w:val="00C721C0"/>
    <w:rsid w:val="00C72207"/>
    <w:rsid w:val="00C724D0"/>
    <w:rsid w:val="00C727FD"/>
    <w:rsid w:val="00C72A59"/>
    <w:rsid w:val="00C72A99"/>
    <w:rsid w:val="00C72C16"/>
    <w:rsid w:val="00C72DB4"/>
    <w:rsid w:val="00C72F74"/>
    <w:rsid w:val="00C73208"/>
    <w:rsid w:val="00C73394"/>
    <w:rsid w:val="00C733D9"/>
    <w:rsid w:val="00C73620"/>
    <w:rsid w:val="00C736CD"/>
    <w:rsid w:val="00C739BB"/>
    <w:rsid w:val="00C73B1D"/>
    <w:rsid w:val="00C73C20"/>
    <w:rsid w:val="00C73CB0"/>
    <w:rsid w:val="00C73E67"/>
    <w:rsid w:val="00C73EE8"/>
    <w:rsid w:val="00C73F70"/>
    <w:rsid w:val="00C742A7"/>
    <w:rsid w:val="00C7433B"/>
    <w:rsid w:val="00C743D1"/>
    <w:rsid w:val="00C74453"/>
    <w:rsid w:val="00C7452A"/>
    <w:rsid w:val="00C7486A"/>
    <w:rsid w:val="00C74920"/>
    <w:rsid w:val="00C74A21"/>
    <w:rsid w:val="00C74AF5"/>
    <w:rsid w:val="00C74C7B"/>
    <w:rsid w:val="00C74D84"/>
    <w:rsid w:val="00C74EC2"/>
    <w:rsid w:val="00C75001"/>
    <w:rsid w:val="00C75320"/>
    <w:rsid w:val="00C75330"/>
    <w:rsid w:val="00C753CB"/>
    <w:rsid w:val="00C7570D"/>
    <w:rsid w:val="00C75713"/>
    <w:rsid w:val="00C757FF"/>
    <w:rsid w:val="00C758BD"/>
    <w:rsid w:val="00C75983"/>
    <w:rsid w:val="00C759DF"/>
    <w:rsid w:val="00C75A36"/>
    <w:rsid w:val="00C75A80"/>
    <w:rsid w:val="00C75B07"/>
    <w:rsid w:val="00C75B6C"/>
    <w:rsid w:val="00C75D59"/>
    <w:rsid w:val="00C760DB"/>
    <w:rsid w:val="00C766D6"/>
    <w:rsid w:val="00C7670D"/>
    <w:rsid w:val="00C767AA"/>
    <w:rsid w:val="00C767F1"/>
    <w:rsid w:val="00C76947"/>
    <w:rsid w:val="00C771B4"/>
    <w:rsid w:val="00C772C8"/>
    <w:rsid w:val="00C7732F"/>
    <w:rsid w:val="00C776F5"/>
    <w:rsid w:val="00C7772D"/>
    <w:rsid w:val="00C7789F"/>
    <w:rsid w:val="00C778AD"/>
    <w:rsid w:val="00C77A93"/>
    <w:rsid w:val="00C77F48"/>
    <w:rsid w:val="00C8016C"/>
    <w:rsid w:val="00C80260"/>
    <w:rsid w:val="00C80368"/>
    <w:rsid w:val="00C8062B"/>
    <w:rsid w:val="00C809F3"/>
    <w:rsid w:val="00C80B4D"/>
    <w:rsid w:val="00C81062"/>
    <w:rsid w:val="00C810DA"/>
    <w:rsid w:val="00C8114D"/>
    <w:rsid w:val="00C81260"/>
    <w:rsid w:val="00C81502"/>
    <w:rsid w:val="00C81594"/>
    <w:rsid w:val="00C815BD"/>
    <w:rsid w:val="00C8195D"/>
    <w:rsid w:val="00C81A93"/>
    <w:rsid w:val="00C81B33"/>
    <w:rsid w:val="00C81C5C"/>
    <w:rsid w:val="00C81F7E"/>
    <w:rsid w:val="00C81F80"/>
    <w:rsid w:val="00C820AB"/>
    <w:rsid w:val="00C821D4"/>
    <w:rsid w:val="00C82226"/>
    <w:rsid w:val="00C8230B"/>
    <w:rsid w:val="00C826E3"/>
    <w:rsid w:val="00C8277C"/>
    <w:rsid w:val="00C8283A"/>
    <w:rsid w:val="00C8285A"/>
    <w:rsid w:val="00C829AA"/>
    <w:rsid w:val="00C82AFF"/>
    <w:rsid w:val="00C82B95"/>
    <w:rsid w:val="00C82C27"/>
    <w:rsid w:val="00C82C43"/>
    <w:rsid w:val="00C82E55"/>
    <w:rsid w:val="00C82F09"/>
    <w:rsid w:val="00C83026"/>
    <w:rsid w:val="00C83B80"/>
    <w:rsid w:val="00C83C93"/>
    <w:rsid w:val="00C83EC0"/>
    <w:rsid w:val="00C83FB7"/>
    <w:rsid w:val="00C842FC"/>
    <w:rsid w:val="00C8450F"/>
    <w:rsid w:val="00C847B5"/>
    <w:rsid w:val="00C8482A"/>
    <w:rsid w:val="00C849DE"/>
    <w:rsid w:val="00C84A24"/>
    <w:rsid w:val="00C85B62"/>
    <w:rsid w:val="00C85D85"/>
    <w:rsid w:val="00C8604F"/>
    <w:rsid w:val="00C8605B"/>
    <w:rsid w:val="00C860E3"/>
    <w:rsid w:val="00C86100"/>
    <w:rsid w:val="00C86171"/>
    <w:rsid w:val="00C86198"/>
    <w:rsid w:val="00C86343"/>
    <w:rsid w:val="00C8657E"/>
    <w:rsid w:val="00C8676A"/>
    <w:rsid w:val="00C86798"/>
    <w:rsid w:val="00C86804"/>
    <w:rsid w:val="00C8696C"/>
    <w:rsid w:val="00C86A72"/>
    <w:rsid w:val="00C86D39"/>
    <w:rsid w:val="00C86F82"/>
    <w:rsid w:val="00C871FF"/>
    <w:rsid w:val="00C87292"/>
    <w:rsid w:val="00C8746A"/>
    <w:rsid w:val="00C878EE"/>
    <w:rsid w:val="00C879BF"/>
    <w:rsid w:val="00C87A30"/>
    <w:rsid w:val="00C87E42"/>
    <w:rsid w:val="00C904BD"/>
    <w:rsid w:val="00C906DC"/>
    <w:rsid w:val="00C9075A"/>
    <w:rsid w:val="00C9082F"/>
    <w:rsid w:val="00C90A4B"/>
    <w:rsid w:val="00C90B97"/>
    <w:rsid w:val="00C90E14"/>
    <w:rsid w:val="00C90E28"/>
    <w:rsid w:val="00C90EDC"/>
    <w:rsid w:val="00C90F2D"/>
    <w:rsid w:val="00C90F98"/>
    <w:rsid w:val="00C9156E"/>
    <w:rsid w:val="00C91A24"/>
    <w:rsid w:val="00C91A42"/>
    <w:rsid w:val="00C91F3F"/>
    <w:rsid w:val="00C91F48"/>
    <w:rsid w:val="00C92090"/>
    <w:rsid w:val="00C923DA"/>
    <w:rsid w:val="00C924D6"/>
    <w:rsid w:val="00C92729"/>
    <w:rsid w:val="00C92761"/>
    <w:rsid w:val="00C9297D"/>
    <w:rsid w:val="00C92B4C"/>
    <w:rsid w:val="00C92C0A"/>
    <w:rsid w:val="00C92C14"/>
    <w:rsid w:val="00C92F0A"/>
    <w:rsid w:val="00C93045"/>
    <w:rsid w:val="00C930EE"/>
    <w:rsid w:val="00C93234"/>
    <w:rsid w:val="00C93438"/>
    <w:rsid w:val="00C93639"/>
    <w:rsid w:val="00C93673"/>
    <w:rsid w:val="00C937AA"/>
    <w:rsid w:val="00C9395E"/>
    <w:rsid w:val="00C93A2F"/>
    <w:rsid w:val="00C94044"/>
    <w:rsid w:val="00C941CC"/>
    <w:rsid w:val="00C94360"/>
    <w:rsid w:val="00C9441D"/>
    <w:rsid w:val="00C944FD"/>
    <w:rsid w:val="00C9485E"/>
    <w:rsid w:val="00C94861"/>
    <w:rsid w:val="00C948C4"/>
    <w:rsid w:val="00C94A2A"/>
    <w:rsid w:val="00C94A5D"/>
    <w:rsid w:val="00C9502A"/>
    <w:rsid w:val="00C950F0"/>
    <w:rsid w:val="00C954AF"/>
    <w:rsid w:val="00C95618"/>
    <w:rsid w:val="00C9572D"/>
    <w:rsid w:val="00C95B48"/>
    <w:rsid w:val="00C95D73"/>
    <w:rsid w:val="00C95E9E"/>
    <w:rsid w:val="00C96319"/>
    <w:rsid w:val="00C96369"/>
    <w:rsid w:val="00C9672A"/>
    <w:rsid w:val="00C9678F"/>
    <w:rsid w:val="00C96ACD"/>
    <w:rsid w:val="00C96AFA"/>
    <w:rsid w:val="00C96B1F"/>
    <w:rsid w:val="00C96D49"/>
    <w:rsid w:val="00C97056"/>
    <w:rsid w:val="00C975A2"/>
    <w:rsid w:val="00C97604"/>
    <w:rsid w:val="00C9777A"/>
    <w:rsid w:val="00C97A1C"/>
    <w:rsid w:val="00C97C49"/>
    <w:rsid w:val="00C97EC8"/>
    <w:rsid w:val="00CA0175"/>
    <w:rsid w:val="00CA0684"/>
    <w:rsid w:val="00CA08AE"/>
    <w:rsid w:val="00CA0957"/>
    <w:rsid w:val="00CA0A62"/>
    <w:rsid w:val="00CA0D13"/>
    <w:rsid w:val="00CA10BE"/>
    <w:rsid w:val="00CA10C5"/>
    <w:rsid w:val="00CA116D"/>
    <w:rsid w:val="00CA1277"/>
    <w:rsid w:val="00CA13D0"/>
    <w:rsid w:val="00CA13F4"/>
    <w:rsid w:val="00CA185A"/>
    <w:rsid w:val="00CA18D9"/>
    <w:rsid w:val="00CA1D7E"/>
    <w:rsid w:val="00CA241A"/>
    <w:rsid w:val="00CA247C"/>
    <w:rsid w:val="00CA2812"/>
    <w:rsid w:val="00CA2835"/>
    <w:rsid w:val="00CA2838"/>
    <w:rsid w:val="00CA2A9F"/>
    <w:rsid w:val="00CA2AA0"/>
    <w:rsid w:val="00CA2B54"/>
    <w:rsid w:val="00CA2BE3"/>
    <w:rsid w:val="00CA2D6E"/>
    <w:rsid w:val="00CA2FD8"/>
    <w:rsid w:val="00CA3085"/>
    <w:rsid w:val="00CA3168"/>
    <w:rsid w:val="00CA36C0"/>
    <w:rsid w:val="00CA3773"/>
    <w:rsid w:val="00CA3A1A"/>
    <w:rsid w:val="00CA3E8A"/>
    <w:rsid w:val="00CA40FE"/>
    <w:rsid w:val="00CA413E"/>
    <w:rsid w:val="00CA41B7"/>
    <w:rsid w:val="00CA438B"/>
    <w:rsid w:val="00CA45F5"/>
    <w:rsid w:val="00CA4661"/>
    <w:rsid w:val="00CA48D6"/>
    <w:rsid w:val="00CA49C9"/>
    <w:rsid w:val="00CA4AA6"/>
    <w:rsid w:val="00CA4AE9"/>
    <w:rsid w:val="00CA4CE4"/>
    <w:rsid w:val="00CA4D16"/>
    <w:rsid w:val="00CA4EA4"/>
    <w:rsid w:val="00CA5030"/>
    <w:rsid w:val="00CA50F6"/>
    <w:rsid w:val="00CA550C"/>
    <w:rsid w:val="00CA5585"/>
    <w:rsid w:val="00CA55D7"/>
    <w:rsid w:val="00CA5686"/>
    <w:rsid w:val="00CA5774"/>
    <w:rsid w:val="00CA57A6"/>
    <w:rsid w:val="00CA588D"/>
    <w:rsid w:val="00CA58CF"/>
    <w:rsid w:val="00CA58D0"/>
    <w:rsid w:val="00CA5E1E"/>
    <w:rsid w:val="00CA5E20"/>
    <w:rsid w:val="00CA5FA6"/>
    <w:rsid w:val="00CA6008"/>
    <w:rsid w:val="00CA6362"/>
    <w:rsid w:val="00CA6796"/>
    <w:rsid w:val="00CA693E"/>
    <w:rsid w:val="00CA6A18"/>
    <w:rsid w:val="00CA6B54"/>
    <w:rsid w:val="00CA6D3D"/>
    <w:rsid w:val="00CA6EE4"/>
    <w:rsid w:val="00CA70C9"/>
    <w:rsid w:val="00CA7151"/>
    <w:rsid w:val="00CA7262"/>
    <w:rsid w:val="00CA72F5"/>
    <w:rsid w:val="00CA7392"/>
    <w:rsid w:val="00CA73FA"/>
    <w:rsid w:val="00CA76D2"/>
    <w:rsid w:val="00CA7A42"/>
    <w:rsid w:val="00CB0031"/>
    <w:rsid w:val="00CB0326"/>
    <w:rsid w:val="00CB0348"/>
    <w:rsid w:val="00CB053B"/>
    <w:rsid w:val="00CB05DC"/>
    <w:rsid w:val="00CB072C"/>
    <w:rsid w:val="00CB0896"/>
    <w:rsid w:val="00CB0912"/>
    <w:rsid w:val="00CB0B99"/>
    <w:rsid w:val="00CB0C50"/>
    <w:rsid w:val="00CB0C9E"/>
    <w:rsid w:val="00CB0D7D"/>
    <w:rsid w:val="00CB1101"/>
    <w:rsid w:val="00CB1240"/>
    <w:rsid w:val="00CB1304"/>
    <w:rsid w:val="00CB146E"/>
    <w:rsid w:val="00CB153D"/>
    <w:rsid w:val="00CB1567"/>
    <w:rsid w:val="00CB15B3"/>
    <w:rsid w:val="00CB172D"/>
    <w:rsid w:val="00CB17D5"/>
    <w:rsid w:val="00CB1869"/>
    <w:rsid w:val="00CB1AD6"/>
    <w:rsid w:val="00CB1C8E"/>
    <w:rsid w:val="00CB20D6"/>
    <w:rsid w:val="00CB2247"/>
    <w:rsid w:val="00CB2C13"/>
    <w:rsid w:val="00CB2C1A"/>
    <w:rsid w:val="00CB2CE0"/>
    <w:rsid w:val="00CB2EA0"/>
    <w:rsid w:val="00CB2F94"/>
    <w:rsid w:val="00CB3080"/>
    <w:rsid w:val="00CB32FE"/>
    <w:rsid w:val="00CB3420"/>
    <w:rsid w:val="00CB34F1"/>
    <w:rsid w:val="00CB3A03"/>
    <w:rsid w:val="00CB3A9E"/>
    <w:rsid w:val="00CB3BD8"/>
    <w:rsid w:val="00CB3C51"/>
    <w:rsid w:val="00CB3C6C"/>
    <w:rsid w:val="00CB3D60"/>
    <w:rsid w:val="00CB3E49"/>
    <w:rsid w:val="00CB3EB0"/>
    <w:rsid w:val="00CB3EC4"/>
    <w:rsid w:val="00CB45FB"/>
    <w:rsid w:val="00CB491C"/>
    <w:rsid w:val="00CB4AE2"/>
    <w:rsid w:val="00CB4B1F"/>
    <w:rsid w:val="00CB4F66"/>
    <w:rsid w:val="00CB4FBE"/>
    <w:rsid w:val="00CB5490"/>
    <w:rsid w:val="00CB559B"/>
    <w:rsid w:val="00CB5847"/>
    <w:rsid w:val="00CB5A03"/>
    <w:rsid w:val="00CB5A12"/>
    <w:rsid w:val="00CB5C36"/>
    <w:rsid w:val="00CB5D19"/>
    <w:rsid w:val="00CB5DBF"/>
    <w:rsid w:val="00CB5EB5"/>
    <w:rsid w:val="00CB60FB"/>
    <w:rsid w:val="00CB623A"/>
    <w:rsid w:val="00CB633B"/>
    <w:rsid w:val="00CB696D"/>
    <w:rsid w:val="00CB6A68"/>
    <w:rsid w:val="00CB70D6"/>
    <w:rsid w:val="00CB72BD"/>
    <w:rsid w:val="00CB72CE"/>
    <w:rsid w:val="00CB73BB"/>
    <w:rsid w:val="00CB7464"/>
    <w:rsid w:val="00CB75C8"/>
    <w:rsid w:val="00CB75E0"/>
    <w:rsid w:val="00CB7AEC"/>
    <w:rsid w:val="00CB7BBB"/>
    <w:rsid w:val="00CB7DE7"/>
    <w:rsid w:val="00CB7F2C"/>
    <w:rsid w:val="00CB7FDE"/>
    <w:rsid w:val="00CC00BE"/>
    <w:rsid w:val="00CC0934"/>
    <w:rsid w:val="00CC0BA1"/>
    <w:rsid w:val="00CC0BF4"/>
    <w:rsid w:val="00CC0C79"/>
    <w:rsid w:val="00CC0C85"/>
    <w:rsid w:val="00CC0F6B"/>
    <w:rsid w:val="00CC165E"/>
    <w:rsid w:val="00CC1675"/>
    <w:rsid w:val="00CC1824"/>
    <w:rsid w:val="00CC185C"/>
    <w:rsid w:val="00CC1AEC"/>
    <w:rsid w:val="00CC1CDE"/>
    <w:rsid w:val="00CC1CF3"/>
    <w:rsid w:val="00CC1FDB"/>
    <w:rsid w:val="00CC2110"/>
    <w:rsid w:val="00CC23A2"/>
    <w:rsid w:val="00CC242A"/>
    <w:rsid w:val="00CC29FD"/>
    <w:rsid w:val="00CC2D0F"/>
    <w:rsid w:val="00CC2D8F"/>
    <w:rsid w:val="00CC2F17"/>
    <w:rsid w:val="00CC30CE"/>
    <w:rsid w:val="00CC3269"/>
    <w:rsid w:val="00CC3690"/>
    <w:rsid w:val="00CC3804"/>
    <w:rsid w:val="00CC3A41"/>
    <w:rsid w:val="00CC3A88"/>
    <w:rsid w:val="00CC3D9C"/>
    <w:rsid w:val="00CC3EB6"/>
    <w:rsid w:val="00CC4062"/>
    <w:rsid w:val="00CC4136"/>
    <w:rsid w:val="00CC4184"/>
    <w:rsid w:val="00CC4521"/>
    <w:rsid w:val="00CC46E7"/>
    <w:rsid w:val="00CC4923"/>
    <w:rsid w:val="00CC4D00"/>
    <w:rsid w:val="00CC5031"/>
    <w:rsid w:val="00CC5C92"/>
    <w:rsid w:val="00CC5CB9"/>
    <w:rsid w:val="00CC5CBE"/>
    <w:rsid w:val="00CC5D5E"/>
    <w:rsid w:val="00CC615D"/>
    <w:rsid w:val="00CC639C"/>
    <w:rsid w:val="00CC63CD"/>
    <w:rsid w:val="00CC69B4"/>
    <w:rsid w:val="00CC6B3F"/>
    <w:rsid w:val="00CC6CCF"/>
    <w:rsid w:val="00CC6DC6"/>
    <w:rsid w:val="00CC6F45"/>
    <w:rsid w:val="00CC722B"/>
    <w:rsid w:val="00CC7861"/>
    <w:rsid w:val="00CC7960"/>
    <w:rsid w:val="00CC7C22"/>
    <w:rsid w:val="00CC7C71"/>
    <w:rsid w:val="00CC7D42"/>
    <w:rsid w:val="00CD002E"/>
    <w:rsid w:val="00CD0379"/>
    <w:rsid w:val="00CD042F"/>
    <w:rsid w:val="00CD0463"/>
    <w:rsid w:val="00CD0E46"/>
    <w:rsid w:val="00CD10E7"/>
    <w:rsid w:val="00CD1238"/>
    <w:rsid w:val="00CD124B"/>
    <w:rsid w:val="00CD1260"/>
    <w:rsid w:val="00CD1583"/>
    <w:rsid w:val="00CD18E6"/>
    <w:rsid w:val="00CD1AA4"/>
    <w:rsid w:val="00CD1BEC"/>
    <w:rsid w:val="00CD1C1B"/>
    <w:rsid w:val="00CD1E21"/>
    <w:rsid w:val="00CD2012"/>
    <w:rsid w:val="00CD20DE"/>
    <w:rsid w:val="00CD21EA"/>
    <w:rsid w:val="00CD222F"/>
    <w:rsid w:val="00CD278D"/>
    <w:rsid w:val="00CD2864"/>
    <w:rsid w:val="00CD2A1F"/>
    <w:rsid w:val="00CD2AAD"/>
    <w:rsid w:val="00CD2D0F"/>
    <w:rsid w:val="00CD2D24"/>
    <w:rsid w:val="00CD2DF4"/>
    <w:rsid w:val="00CD3127"/>
    <w:rsid w:val="00CD318C"/>
    <w:rsid w:val="00CD3331"/>
    <w:rsid w:val="00CD3439"/>
    <w:rsid w:val="00CD3B27"/>
    <w:rsid w:val="00CD3D4E"/>
    <w:rsid w:val="00CD3D7B"/>
    <w:rsid w:val="00CD3DBC"/>
    <w:rsid w:val="00CD3F6E"/>
    <w:rsid w:val="00CD4067"/>
    <w:rsid w:val="00CD423A"/>
    <w:rsid w:val="00CD42D6"/>
    <w:rsid w:val="00CD44D3"/>
    <w:rsid w:val="00CD44F4"/>
    <w:rsid w:val="00CD461D"/>
    <w:rsid w:val="00CD4732"/>
    <w:rsid w:val="00CD48D6"/>
    <w:rsid w:val="00CD4B48"/>
    <w:rsid w:val="00CD516E"/>
    <w:rsid w:val="00CD52AF"/>
    <w:rsid w:val="00CD58B7"/>
    <w:rsid w:val="00CD5F17"/>
    <w:rsid w:val="00CD5F63"/>
    <w:rsid w:val="00CD619A"/>
    <w:rsid w:val="00CD6245"/>
    <w:rsid w:val="00CD69D5"/>
    <w:rsid w:val="00CD6B25"/>
    <w:rsid w:val="00CD6D79"/>
    <w:rsid w:val="00CD6DCE"/>
    <w:rsid w:val="00CD7165"/>
    <w:rsid w:val="00CD7271"/>
    <w:rsid w:val="00CD7331"/>
    <w:rsid w:val="00CD73CD"/>
    <w:rsid w:val="00CD78A1"/>
    <w:rsid w:val="00CD7986"/>
    <w:rsid w:val="00CD7B42"/>
    <w:rsid w:val="00CE018A"/>
    <w:rsid w:val="00CE01BD"/>
    <w:rsid w:val="00CE07AE"/>
    <w:rsid w:val="00CE0B67"/>
    <w:rsid w:val="00CE0E3F"/>
    <w:rsid w:val="00CE0F59"/>
    <w:rsid w:val="00CE10BE"/>
    <w:rsid w:val="00CE10C0"/>
    <w:rsid w:val="00CE11EE"/>
    <w:rsid w:val="00CE1510"/>
    <w:rsid w:val="00CE1CCB"/>
    <w:rsid w:val="00CE1D2E"/>
    <w:rsid w:val="00CE1EFA"/>
    <w:rsid w:val="00CE224A"/>
    <w:rsid w:val="00CE22EB"/>
    <w:rsid w:val="00CE261A"/>
    <w:rsid w:val="00CE2870"/>
    <w:rsid w:val="00CE296E"/>
    <w:rsid w:val="00CE2A8A"/>
    <w:rsid w:val="00CE2B51"/>
    <w:rsid w:val="00CE2CDF"/>
    <w:rsid w:val="00CE2E07"/>
    <w:rsid w:val="00CE309C"/>
    <w:rsid w:val="00CE30DB"/>
    <w:rsid w:val="00CE33A7"/>
    <w:rsid w:val="00CE3587"/>
    <w:rsid w:val="00CE377E"/>
    <w:rsid w:val="00CE38BD"/>
    <w:rsid w:val="00CE39D9"/>
    <w:rsid w:val="00CE39DE"/>
    <w:rsid w:val="00CE3B64"/>
    <w:rsid w:val="00CE3CF6"/>
    <w:rsid w:val="00CE3D87"/>
    <w:rsid w:val="00CE42DF"/>
    <w:rsid w:val="00CE4549"/>
    <w:rsid w:val="00CE4619"/>
    <w:rsid w:val="00CE48AE"/>
    <w:rsid w:val="00CE5511"/>
    <w:rsid w:val="00CE55E7"/>
    <w:rsid w:val="00CE55E9"/>
    <w:rsid w:val="00CE58DD"/>
    <w:rsid w:val="00CE5953"/>
    <w:rsid w:val="00CE5DFD"/>
    <w:rsid w:val="00CE5E55"/>
    <w:rsid w:val="00CE608F"/>
    <w:rsid w:val="00CE623C"/>
    <w:rsid w:val="00CE625C"/>
    <w:rsid w:val="00CE62BD"/>
    <w:rsid w:val="00CE643C"/>
    <w:rsid w:val="00CE654F"/>
    <w:rsid w:val="00CE666E"/>
    <w:rsid w:val="00CE6897"/>
    <w:rsid w:val="00CE691D"/>
    <w:rsid w:val="00CE693C"/>
    <w:rsid w:val="00CE697F"/>
    <w:rsid w:val="00CE6B5E"/>
    <w:rsid w:val="00CE6CDC"/>
    <w:rsid w:val="00CE6E11"/>
    <w:rsid w:val="00CE7045"/>
    <w:rsid w:val="00CE7278"/>
    <w:rsid w:val="00CE72BA"/>
    <w:rsid w:val="00CE7371"/>
    <w:rsid w:val="00CE7922"/>
    <w:rsid w:val="00CE7AA2"/>
    <w:rsid w:val="00CE7D8A"/>
    <w:rsid w:val="00CE7E17"/>
    <w:rsid w:val="00CF0018"/>
    <w:rsid w:val="00CF01ED"/>
    <w:rsid w:val="00CF04D9"/>
    <w:rsid w:val="00CF070E"/>
    <w:rsid w:val="00CF08EA"/>
    <w:rsid w:val="00CF0F21"/>
    <w:rsid w:val="00CF1148"/>
    <w:rsid w:val="00CF13BE"/>
    <w:rsid w:val="00CF14B0"/>
    <w:rsid w:val="00CF14E8"/>
    <w:rsid w:val="00CF15BB"/>
    <w:rsid w:val="00CF15F7"/>
    <w:rsid w:val="00CF172C"/>
    <w:rsid w:val="00CF1811"/>
    <w:rsid w:val="00CF1937"/>
    <w:rsid w:val="00CF1B4E"/>
    <w:rsid w:val="00CF1BB0"/>
    <w:rsid w:val="00CF1C89"/>
    <w:rsid w:val="00CF1CC5"/>
    <w:rsid w:val="00CF1CDE"/>
    <w:rsid w:val="00CF1D32"/>
    <w:rsid w:val="00CF1F89"/>
    <w:rsid w:val="00CF1FD3"/>
    <w:rsid w:val="00CF20BE"/>
    <w:rsid w:val="00CF2178"/>
    <w:rsid w:val="00CF25CA"/>
    <w:rsid w:val="00CF2F9A"/>
    <w:rsid w:val="00CF2FEA"/>
    <w:rsid w:val="00CF2FFA"/>
    <w:rsid w:val="00CF305D"/>
    <w:rsid w:val="00CF3143"/>
    <w:rsid w:val="00CF314B"/>
    <w:rsid w:val="00CF33A5"/>
    <w:rsid w:val="00CF3436"/>
    <w:rsid w:val="00CF37F1"/>
    <w:rsid w:val="00CF38AB"/>
    <w:rsid w:val="00CF3D5E"/>
    <w:rsid w:val="00CF3DBB"/>
    <w:rsid w:val="00CF4022"/>
    <w:rsid w:val="00CF417A"/>
    <w:rsid w:val="00CF42AC"/>
    <w:rsid w:val="00CF463E"/>
    <w:rsid w:val="00CF483D"/>
    <w:rsid w:val="00CF494F"/>
    <w:rsid w:val="00CF49E3"/>
    <w:rsid w:val="00CF4D58"/>
    <w:rsid w:val="00CF4E95"/>
    <w:rsid w:val="00CF4F1B"/>
    <w:rsid w:val="00CF50F9"/>
    <w:rsid w:val="00CF519D"/>
    <w:rsid w:val="00CF54BC"/>
    <w:rsid w:val="00CF54F1"/>
    <w:rsid w:val="00CF571A"/>
    <w:rsid w:val="00CF5CC4"/>
    <w:rsid w:val="00CF5F3A"/>
    <w:rsid w:val="00CF5FC9"/>
    <w:rsid w:val="00CF6550"/>
    <w:rsid w:val="00CF6586"/>
    <w:rsid w:val="00CF6691"/>
    <w:rsid w:val="00CF688A"/>
    <w:rsid w:val="00CF6D62"/>
    <w:rsid w:val="00CF71B1"/>
    <w:rsid w:val="00CF768A"/>
    <w:rsid w:val="00CF79DD"/>
    <w:rsid w:val="00CF79E2"/>
    <w:rsid w:val="00CF7F37"/>
    <w:rsid w:val="00CF7F89"/>
    <w:rsid w:val="00CF7FF1"/>
    <w:rsid w:val="00D0012E"/>
    <w:rsid w:val="00D00144"/>
    <w:rsid w:val="00D0028B"/>
    <w:rsid w:val="00D002F3"/>
    <w:rsid w:val="00D003E7"/>
    <w:rsid w:val="00D004EC"/>
    <w:rsid w:val="00D006F5"/>
    <w:rsid w:val="00D008B4"/>
    <w:rsid w:val="00D00958"/>
    <w:rsid w:val="00D00BE6"/>
    <w:rsid w:val="00D00C5F"/>
    <w:rsid w:val="00D00C99"/>
    <w:rsid w:val="00D0123E"/>
    <w:rsid w:val="00D0148D"/>
    <w:rsid w:val="00D0167F"/>
    <w:rsid w:val="00D016C8"/>
    <w:rsid w:val="00D0180E"/>
    <w:rsid w:val="00D0193E"/>
    <w:rsid w:val="00D01946"/>
    <w:rsid w:val="00D01C59"/>
    <w:rsid w:val="00D01D89"/>
    <w:rsid w:val="00D01DA4"/>
    <w:rsid w:val="00D02061"/>
    <w:rsid w:val="00D0231E"/>
    <w:rsid w:val="00D02367"/>
    <w:rsid w:val="00D023F2"/>
    <w:rsid w:val="00D025FC"/>
    <w:rsid w:val="00D02B3B"/>
    <w:rsid w:val="00D02E72"/>
    <w:rsid w:val="00D02FE7"/>
    <w:rsid w:val="00D03015"/>
    <w:rsid w:val="00D035E5"/>
    <w:rsid w:val="00D03778"/>
    <w:rsid w:val="00D03B6D"/>
    <w:rsid w:val="00D03CE5"/>
    <w:rsid w:val="00D03E43"/>
    <w:rsid w:val="00D03EBB"/>
    <w:rsid w:val="00D03FB3"/>
    <w:rsid w:val="00D041A9"/>
    <w:rsid w:val="00D043C6"/>
    <w:rsid w:val="00D044A5"/>
    <w:rsid w:val="00D045AC"/>
    <w:rsid w:val="00D04863"/>
    <w:rsid w:val="00D0498D"/>
    <w:rsid w:val="00D04A94"/>
    <w:rsid w:val="00D04B38"/>
    <w:rsid w:val="00D04D83"/>
    <w:rsid w:val="00D04E21"/>
    <w:rsid w:val="00D04E23"/>
    <w:rsid w:val="00D04F40"/>
    <w:rsid w:val="00D04F63"/>
    <w:rsid w:val="00D05049"/>
    <w:rsid w:val="00D055C1"/>
    <w:rsid w:val="00D05670"/>
    <w:rsid w:val="00D05A3F"/>
    <w:rsid w:val="00D05A43"/>
    <w:rsid w:val="00D05B41"/>
    <w:rsid w:val="00D05B84"/>
    <w:rsid w:val="00D05C8E"/>
    <w:rsid w:val="00D060FB"/>
    <w:rsid w:val="00D06176"/>
    <w:rsid w:val="00D06AB3"/>
    <w:rsid w:val="00D06BDD"/>
    <w:rsid w:val="00D06E62"/>
    <w:rsid w:val="00D06F47"/>
    <w:rsid w:val="00D070AE"/>
    <w:rsid w:val="00D070BC"/>
    <w:rsid w:val="00D071B3"/>
    <w:rsid w:val="00D0725A"/>
    <w:rsid w:val="00D07300"/>
    <w:rsid w:val="00D073A5"/>
    <w:rsid w:val="00D075DF"/>
    <w:rsid w:val="00D07719"/>
    <w:rsid w:val="00D07741"/>
    <w:rsid w:val="00D0792C"/>
    <w:rsid w:val="00D07975"/>
    <w:rsid w:val="00D07C0C"/>
    <w:rsid w:val="00D10085"/>
    <w:rsid w:val="00D1009E"/>
    <w:rsid w:val="00D10481"/>
    <w:rsid w:val="00D10566"/>
    <w:rsid w:val="00D10574"/>
    <w:rsid w:val="00D107C1"/>
    <w:rsid w:val="00D107DB"/>
    <w:rsid w:val="00D1081F"/>
    <w:rsid w:val="00D108EC"/>
    <w:rsid w:val="00D10A1C"/>
    <w:rsid w:val="00D10DAE"/>
    <w:rsid w:val="00D10FC4"/>
    <w:rsid w:val="00D11130"/>
    <w:rsid w:val="00D114DB"/>
    <w:rsid w:val="00D1154D"/>
    <w:rsid w:val="00D11AAC"/>
    <w:rsid w:val="00D11C9B"/>
    <w:rsid w:val="00D11E3D"/>
    <w:rsid w:val="00D11F40"/>
    <w:rsid w:val="00D12342"/>
    <w:rsid w:val="00D1236F"/>
    <w:rsid w:val="00D12473"/>
    <w:rsid w:val="00D126C9"/>
    <w:rsid w:val="00D12768"/>
    <w:rsid w:val="00D12A14"/>
    <w:rsid w:val="00D12A53"/>
    <w:rsid w:val="00D12A6B"/>
    <w:rsid w:val="00D12EB9"/>
    <w:rsid w:val="00D12FE0"/>
    <w:rsid w:val="00D130C8"/>
    <w:rsid w:val="00D131D4"/>
    <w:rsid w:val="00D131D5"/>
    <w:rsid w:val="00D133E9"/>
    <w:rsid w:val="00D1374C"/>
    <w:rsid w:val="00D13765"/>
    <w:rsid w:val="00D13B37"/>
    <w:rsid w:val="00D13C8C"/>
    <w:rsid w:val="00D13D93"/>
    <w:rsid w:val="00D14E7F"/>
    <w:rsid w:val="00D14F38"/>
    <w:rsid w:val="00D15127"/>
    <w:rsid w:val="00D154C2"/>
    <w:rsid w:val="00D15581"/>
    <w:rsid w:val="00D155D2"/>
    <w:rsid w:val="00D15839"/>
    <w:rsid w:val="00D15A97"/>
    <w:rsid w:val="00D15B5F"/>
    <w:rsid w:val="00D1609C"/>
    <w:rsid w:val="00D160C8"/>
    <w:rsid w:val="00D1636A"/>
    <w:rsid w:val="00D164B5"/>
    <w:rsid w:val="00D164F4"/>
    <w:rsid w:val="00D16759"/>
    <w:rsid w:val="00D1693F"/>
    <w:rsid w:val="00D169EC"/>
    <w:rsid w:val="00D16B0E"/>
    <w:rsid w:val="00D16C73"/>
    <w:rsid w:val="00D16D3C"/>
    <w:rsid w:val="00D16D79"/>
    <w:rsid w:val="00D16E66"/>
    <w:rsid w:val="00D16EB8"/>
    <w:rsid w:val="00D17121"/>
    <w:rsid w:val="00D17420"/>
    <w:rsid w:val="00D1770E"/>
    <w:rsid w:val="00D17747"/>
    <w:rsid w:val="00D177CE"/>
    <w:rsid w:val="00D17A29"/>
    <w:rsid w:val="00D17BBC"/>
    <w:rsid w:val="00D17BC4"/>
    <w:rsid w:val="00D17D28"/>
    <w:rsid w:val="00D17FA4"/>
    <w:rsid w:val="00D201BD"/>
    <w:rsid w:val="00D2081D"/>
    <w:rsid w:val="00D208A4"/>
    <w:rsid w:val="00D20955"/>
    <w:rsid w:val="00D20F7F"/>
    <w:rsid w:val="00D2111A"/>
    <w:rsid w:val="00D2120C"/>
    <w:rsid w:val="00D21330"/>
    <w:rsid w:val="00D21352"/>
    <w:rsid w:val="00D21593"/>
    <w:rsid w:val="00D2172E"/>
    <w:rsid w:val="00D219F6"/>
    <w:rsid w:val="00D21B6E"/>
    <w:rsid w:val="00D21CE9"/>
    <w:rsid w:val="00D21EE5"/>
    <w:rsid w:val="00D22258"/>
    <w:rsid w:val="00D2230E"/>
    <w:rsid w:val="00D225E0"/>
    <w:rsid w:val="00D228E5"/>
    <w:rsid w:val="00D229D9"/>
    <w:rsid w:val="00D22CD8"/>
    <w:rsid w:val="00D22F0A"/>
    <w:rsid w:val="00D22F90"/>
    <w:rsid w:val="00D23123"/>
    <w:rsid w:val="00D23683"/>
    <w:rsid w:val="00D23982"/>
    <w:rsid w:val="00D23C25"/>
    <w:rsid w:val="00D23FF6"/>
    <w:rsid w:val="00D24119"/>
    <w:rsid w:val="00D241BE"/>
    <w:rsid w:val="00D2441A"/>
    <w:rsid w:val="00D24605"/>
    <w:rsid w:val="00D247E7"/>
    <w:rsid w:val="00D2481B"/>
    <w:rsid w:val="00D2481E"/>
    <w:rsid w:val="00D2492E"/>
    <w:rsid w:val="00D249D9"/>
    <w:rsid w:val="00D24A40"/>
    <w:rsid w:val="00D24B14"/>
    <w:rsid w:val="00D24C46"/>
    <w:rsid w:val="00D24DBD"/>
    <w:rsid w:val="00D24EA9"/>
    <w:rsid w:val="00D24FC4"/>
    <w:rsid w:val="00D250C9"/>
    <w:rsid w:val="00D2545D"/>
    <w:rsid w:val="00D255D0"/>
    <w:rsid w:val="00D2575D"/>
    <w:rsid w:val="00D257BB"/>
    <w:rsid w:val="00D25902"/>
    <w:rsid w:val="00D25BCF"/>
    <w:rsid w:val="00D25F0A"/>
    <w:rsid w:val="00D264DB"/>
    <w:rsid w:val="00D26527"/>
    <w:rsid w:val="00D26665"/>
    <w:rsid w:val="00D269B1"/>
    <w:rsid w:val="00D26C10"/>
    <w:rsid w:val="00D26E6F"/>
    <w:rsid w:val="00D270EC"/>
    <w:rsid w:val="00D274D7"/>
    <w:rsid w:val="00D27745"/>
    <w:rsid w:val="00D27789"/>
    <w:rsid w:val="00D2791B"/>
    <w:rsid w:val="00D27998"/>
    <w:rsid w:val="00D27A34"/>
    <w:rsid w:val="00D27B1A"/>
    <w:rsid w:val="00D27BFB"/>
    <w:rsid w:val="00D27C66"/>
    <w:rsid w:val="00D27CC2"/>
    <w:rsid w:val="00D27D06"/>
    <w:rsid w:val="00D27DBE"/>
    <w:rsid w:val="00D30141"/>
    <w:rsid w:val="00D306FD"/>
    <w:rsid w:val="00D307BD"/>
    <w:rsid w:val="00D30A07"/>
    <w:rsid w:val="00D30A31"/>
    <w:rsid w:val="00D30A52"/>
    <w:rsid w:val="00D30ADD"/>
    <w:rsid w:val="00D30DAD"/>
    <w:rsid w:val="00D30E1B"/>
    <w:rsid w:val="00D30E2B"/>
    <w:rsid w:val="00D30F13"/>
    <w:rsid w:val="00D31128"/>
    <w:rsid w:val="00D31268"/>
    <w:rsid w:val="00D31291"/>
    <w:rsid w:val="00D314ED"/>
    <w:rsid w:val="00D3174B"/>
    <w:rsid w:val="00D317FA"/>
    <w:rsid w:val="00D31A55"/>
    <w:rsid w:val="00D31C80"/>
    <w:rsid w:val="00D31CA6"/>
    <w:rsid w:val="00D31E97"/>
    <w:rsid w:val="00D31F79"/>
    <w:rsid w:val="00D31FEC"/>
    <w:rsid w:val="00D32137"/>
    <w:rsid w:val="00D3224B"/>
    <w:rsid w:val="00D32612"/>
    <w:rsid w:val="00D326F9"/>
    <w:rsid w:val="00D3287B"/>
    <w:rsid w:val="00D32AED"/>
    <w:rsid w:val="00D32CA2"/>
    <w:rsid w:val="00D32CEA"/>
    <w:rsid w:val="00D3314C"/>
    <w:rsid w:val="00D331E1"/>
    <w:rsid w:val="00D331F2"/>
    <w:rsid w:val="00D33345"/>
    <w:rsid w:val="00D333D3"/>
    <w:rsid w:val="00D335F2"/>
    <w:rsid w:val="00D33877"/>
    <w:rsid w:val="00D339BB"/>
    <w:rsid w:val="00D339D0"/>
    <w:rsid w:val="00D33A27"/>
    <w:rsid w:val="00D33B05"/>
    <w:rsid w:val="00D33C34"/>
    <w:rsid w:val="00D33FF6"/>
    <w:rsid w:val="00D34386"/>
    <w:rsid w:val="00D34649"/>
    <w:rsid w:val="00D34820"/>
    <w:rsid w:val="00D349D0"/>
    <w:rsid w:val="00D34AAA"/>
    <w:rsid w:val="00D34E9D"/>
    <w:rsid w:val="00D34F54"/>
    <w:rsid w:val="00D35046"/>
    <w:rsid w:val="00D354DC"/>
    <w:rsid w:val="00D35509"/>
    <w:rsid w:val="00D35724"/>
    <w:rsid w:val="00D357DA"/>
    <w:rsid w:val="00D3585B"/>
    <w:rsid w:val="00D35BF5"/>
    <w:rsid w:val="00D35F9C"/>
    <w:rsid w:val="00D35FD6"/>
    <w:rsid w:val="00D36125"/>
    <w:rsid w:val="00D36291"/>
    <w:rsid w:val="00D362C7"/>
    <w:rsid w:val="00D3653C"/>
    <w:rsid w:val="00D365A9"/>
    <w:rsid w:val="00D36963"/>
    <w:rsid w:val="00D36B1F"/>
    <w:rsid w:val="00D36C18"/>
    <w:rsid w:val="00D36E07"/>
    <w:rsid w:val="00D36E33"/>
    <w:rsid w:val="00D36E4A"/>
    <w:rsid w:val="00D3708E"/>
    <w:rsid w:val="00D37213"/>
    <w:rsid w:val="00D37280"/>
    <w:rsid w:val="00D3765D"/>
    <w:rsid w:val="00D3770C"/>
    <w:rsid w:val="00D377D6"/>
    <w:rsid w:val="00D379BF"/>
    <w:rsid w:val="00D37A51"/>
    <w:rsid w:val="00D37B87"/>
    <w:rsid w:val="00D37CA9"/>
    <w:rsid w:val="00D37DBE"/>
    <w:rsid w:val="00D37DC2"/>
    <w:rsid w:val="00D37F36"/>
    <w:rsid w:val="00D403A1"/>
    <w:rsid w:val="00D406AB"/>
    <w:rsid w:val="00D40721"/>
    <w:rsid w:val="00D40938"/>
    <w:rsid w:val="00D40C3C"/>
    <w:rsid w:val="00D4166D"/>
    <w:rsid w:val="00D417FD"/>
    <w:rsid w:val="00D41846"/>
    <w:rsid w:val="00D41A15"/>
    <w:rsid w:val="00D41E18"/>
    <w:rsid w:val="00D422CE"/>
    <w:rsid w:val="00D422D7"/>
    <w:rsid w:val="00D423C9"/>
    <w:rsid w:val="00D42593"/>
    <w:rsid w:val="00D42608"/>
    <w:rsid w:val="00D42E65"/>
    <w:rsid w:val="00D43146"/>
    <w:rsid w:val="00D43460"/>
    <w:rsid w:val="00D438A1"/>
    <w:rsid w:val="00D439FF"/>
    <w:rsid w:val="00D43C77"/>
    <w:rsid w:val="00D43D27"/>
    <w:rsid w:val="00D43F4D"/>
    <w:rsid w:val="00D43F98"/>
    <w:rsid w:val="00D43FB4"/>
    <w:rsid w:val="00D44135"/>
    <w:rsid w:val="00D4440B"/>
    <w:rsid w:val="00D448E3"/>
    <w:rsid w:val="00D4491D"/>
    <w:rsid w:val="00D44A62"/>
    <w:rsid w:val="00D44A93"/>
    <w:rsid w:val="00D44AB8"/>
    <w:rsid w:val="00D44F53"/>
    <w:rsid w:val="00D451F1"/>
    <w:rsid w:val="00D45367"/>
    <w:rsid w:val="00D45403"/>
    <w:rsid w:val="00D45592"/>
    <w:rsid w:val="00D455A7"/>
    <w:rsid w:val="00D455B7"/>
    <w:rsid w:val="00D45741"/>
    <w:rsid w:val="00D45846"/>
    <w:rsid w:val="00D4584B"/>
    <w:rsid w:val="00D458F9"/>
    <w:rsid w:val="00D45A73"/>
    <w:rsid w:val="00D45A8C"/>
    <w:rsid w:val="00D45DFC"/>
    <w:rsid w:val="00D45FA1"/>
    <w:rsid w:val="00D4602C"/>
    <w:rsid w:val="00D46131"/>
    <w:rsid w:val="00D463F0"/>
    <w:rsid w:val="00D465B0"/>
    <w:rsid w:val="00D466F1"/>
    <w:rsid w:val="00D46831"/>
    <w:rsid w:val="00D46928"/>
    <w:rsid w:val="00D46DF6"/>
    <w:rsid w:val="00D46F4D"/>
    <w:rsid w:val="00D46FFC"/>
    <w:rsid w:val="00D4709F"/>
    <w:rsid w:val="00D477E1"/>
    <w:rsid w:val="00D47925"/>
    <w:rsid w:val="00D47DE1"/>
    <w:rsid w:val="00D5003F"/>
    <w:rsid w:val="00D500F9"/>
    <w:rsid w:val="00D50225"/>
    <w:rsid w:val="00D50399"/>
    <w:rsid w:val="00D507AD"/>
    <w:rsid w:val="00D50A71"/>
    <w:rsid w:val="00D50D7F"/>
    <w:rsid w:val="00D50E90"/>
    <w:rsid w:val="00D50F45"/>
    <w:rsid w:val="00D51230"/>
    <w:rsid w:val="00D51234"/>
    <w:rsid w:val="00D51492"/>
    <w:rsid w:val="00D515FA"/>
    <w:rsid w:val="00D5166A"/>
    <w:rsid w:val="00D5179C"/>
    <w:rsid w:val="00D517EE"/>
    <w:rsid w:val="00D51A87"/>
    <w:rsid w:val="00D51B83"/>
    <w:rsid w:val="00D51C4B"/>
    <w:rsid w:val="00D51CBA"/>
    <w:rsid w:val="00D521CD"/>
    <w:rsid w:val="00D522F5"/>
    <w:rsid w:val="00D523C8"/>
    <w:rsid w:val="00D52522"/>
    <w:rsid w:val="00D52594"/>
    <w:rsid w:val="00D52667"/>
    <w:rsid w:val="00D5287B"/>
    <w:rsid w:val="00D529A6"/>
    <w:rsid w:val="00D52A1A"/>
    <w:rsid w:val="00D52B16"/>
    <w:rsid w:val="00D52C04"/>
    <w:rsid w:val="00D52C20"/>
    <w:rsid w:val="00D52FD9"/>
    <w:rsid w:val="00D5308D"/>
    <w:rsid w:val="00D532EB"/>
    <w:rsid w:val="00D5336C"/>
    <w:rsid w:val="00D53401"/>
    <w:rsid w:val="00D5341C"/>
    <w:rsid w:val="00D53955"/>
    <w:rsid w:val="00D53CB2"/>
    <w:rsid w:val="00D53F9E"/>
    <w:rsid w:val="00D5445F"/>
    <w:rsid w:val="00D544FC"/>
    <w:rsid w:val="00D546FE"/>
    <w:rsid w:val="00D5495A"/>
    <w:rsid w:val="00D549DE"/>
    <w:rsid w:val="00D54BA4"/>
    <w:rsid w:val="00D54D1C"/>
    <w:rsid w:val="00D54E5B"/>
    <w:rsid w:val="00D55211"/>
    <w:rsid w:val="00D5573D"/>
    <w:rsid w:val="00D55AC0"/>
    <w:rsid w:val="00D55B76"/>
    <w:rsid w:val="00D55C29"/>
    <w:rsid w:val="00D55D1C"/>
    <w:rsid w:val="00D55FE1"/>
    <w:rsid w:val="00D561CA"/>
    <w:rsid w:val="00D56231"/>
    <w:rsid w:val="00D56A5C"/>
    <w:rsid w:val="00D56CBB"/>
    <w:rsid w:val="00D56DF0"/>
    <w:rsid w:val="00D571C9"/>
    <w:rsid w:val="00D573D8"/>
    <w:rsid w:val="00D57590"/>
    <w:rsid w:val="00D5769D"/>
    <w:rsid w:val="00D576A7"/>
    <w:rsid w:val="00D577C1"/>
    <w:rsid w:val="00D5786B"/>
    <w:rsid w:val="00D57EC2"/>
    <w:rsid w:val="00D60683"/>
    <w:rsid w:val="00D606D3"/>
    <w:rsid w:val="00D607D3"/>
    <w:rsid w:val="00D60806"/>
    <w:rsid w:val="00D60980"/>
    <w:rsid w:val="00D60A1D"/>
    <w:rsid w:val="00D60D33"/>
    <w:rsid w:val="00D610E5"/>
    <w:rsid w:val="00D6129B"/>
    <w:rsid w:val="00D614A7"/>
    <w:rsid w:val="00D6191A"/>
    <w:rsid w:val="00D61CAA"/>
    <w:rsid w:val="00D6206A"/>
    <w:rsid w:val="00D62620"/>
    <w:rsid w:val="00D62659"/>
    <w:rsid w:val="00D6266D"/>
    <w:rsid w:val="00D62733"/>
    <w:rsid w:val="00D628F3"/>
    <w:rsid w:val="00D62B7C"/>
    <w:rsid w:val="00D62F6C"/>
    <w:rsid w:val="00D62FB4"/>
    <w:rsid w:val="00D631CB"/>
    <w:rsid w:val="00D634CD"/>
    <w:rsid w:val="00D63523"/>
    <w:rsid w:val="00D6356B"/>
    <w:rsid w:val="00D636F3"/>
    <w:rsid w:val="00D6376D"/>
    <w:rsid w:val="00D637CC"/>
    <w:rsid w:val="00D637E2"/>
    <w:rsid w:val="00D63967"/>
    <w:rsid w:val="00D63AD2"/>
    <w:rsid w:val="00D63B8D"/>
    <w:rsid w:val="00D63CB1"/>
    <w:rsid w:val="00D63DD0"/>
    <w:rsid w:val="00D63E29"/>
    <w:rsid w:val="00D63EDC"/>
    <w:rsid w:val="00D64146"/>
    <w:rsid w:val="00D6424E"/>
    <w:rsid w:val="00D644F5"/>
    <w:rsid w:val="00D646D1"/>
    <w:rsid w:val="00D647FD"/>
    <w:rsid w:val="00D64906"/>
    <w:rsid w:val="00D64A32"/>
    <w:rsid w:val="00D64C57"/>
    <w:rsid w:val="00D64D9A"/>
    <w:rsid w:val="00D64DBB"/>
    <w:rsid w:val="00D64E70"/>
    <w:rsid w:val="00D64F60"/>
    <w:rsid w:val="00D64F84"/>
    <w:rsid w:val="00D65009"/>
    <w:rsid w:val="00D65562"/>
    <w:rsid w:val="00D655FC"/>
    <w:rsid w:val="00D656C0"/>
    <w:rsid w:val="00D65BAC"/>
    <w:rsid w:val="00D65C02"/>
    <w:rsid w:val="00D65C1F"/>
    <w:rsid w:val="00D65E39"/>
    <w:rsid w:val="00D65E73"/>
    <w:rsid w:val="00D65FD2"/>
    <w:rsid w:val="00D6630F"/>
    <w:rsid w:val="00D664CD"/>
    <w:rsid w:val="00D665C0"/>
    <w:rsid w:val="00D66A06"/>
    <w:rsid w:val="00D66AF4"/>
    <w:rsid w:val="00D66B57"/>
    <w:rsid w:val="00D66C01"/>
    <w:rsid w:val="00D66D1E"/>
    <w:rsid w:val="00D66EFB"/>
    <w:rsid w:val="00D674F9"/>
    <w:rsid w:val="00D676F4"/>
    <w:rsid w:val="00D67E8C"/>
    <w:rsid w:val="00D704AC"/>
    <w:rsid w:val="00D7051A"/>
    <w:rsid w:val="00D705D1"/>
    <w:rsid w:val="00D70C55"/>
    <w:rsid w:val="00D70D96"/>
    <w:rsid w:val="00D70E0F"/>
    <w:rsid w:val="00D7100C"/>
    <w:rsid w:val="00D7155A"/>
    <w:rsid w:val="00D7172A"/>
    <w:rsid w:val="00D71C4E"/>
    <w:rsid w:val="00D71E57"/>
    <w:rsid w:val="00D71EF0"/>
    <w:rsid w:val="00D71F3A"/>
    <w:rsid w:val="00D72051"/>
    <w:rsid w:val="00D724A9"/>
    <w:rsid w:val="00D72626"/>
    <w:rsid w:val="00D727FF"/>
    <w:rsid w:val="00D72808"/>
    <w:rsid w:val="00D72B0A"/>
    <w:rsid w:val="00D72D21"/>
    <w:rsid w:val="00D72DB7"/>
    <w:rsid w:val="00D7303F"/>
    <w:rsid w:val="00D73067"/>
    <w:rsid w:val="00D73095"/>
    <w:rsid w:val="00D73862"/>
    <w:rsid w:val="00D73917"/>
    <w:rsid w:val="00D73F9F"/>
    <w:rsid w:val="00D74149"/>
    <w:rsid w:val="00D7420A"/>
    <w:rsid w:val="00D74322"/>
    <w:rsid w:val="00D74406"/>
    <w:rsid w:val="00D7446B"/>
    <w:rsid w:val="00D74733"/>
    <w:rsid w:val="00D747AD"/>
    <w:rsid w:val="00D74A63"/>
    <w:rsid w:val="00D74EDA"/>
    <w:rsid w:val="00D75161"/>
    <w:rsid w:val="00D75922"/>
    <w:rsid w:val="00D75CED"/>
    <w:rsid w:val="00D76234"/>
    <w:rsid w:val="00D762C7"/>
    <w:rsid w:val="00D762CC"/>
    <w:rsid w:val="00D763CF"/>
    <w:rsid w:val="00D764DB"/>
    <w:rsid w:val="00D765CB"/>
    <w:rsid w:val="00D7675A"/>
    <w:rsid w:val="00D76840"/>
    <w:rsid w:val="00D768D1"/>
    <w:rsid w:val="00D76906"/>
    <w:rsid w:val="00D76991"/>
    <w:rsid w:val="00D76B00"/>
    <w:rsid w:val="00D76CD2"/>
    <w:rsid w:val="00D76E18"/>
    <w:rsid w:val="00D77023"/>
    <w:rsid w:val="00D771B6"/>
    <w:rsid w:val="00D77728"/>
    <w:rsid w:val="00D779CD"/>
    <w:rsid w:val="00D77C88"/>
    <w:rsid w:val="00D77EF9"/>
    <w:rsid w:val="00D800DA"/>
    <w:rsid w:val="00D80333"/>
    <w:rsid w:val="00D804A4"/>
    <w:rsid w:val="00D80627"/>
    <w:rsid w:val="00D80668"/>
    <w:rsid w:val="00D80697"/>
    <w:rsid w:val="00D806D6"/>
    <w:rsid w:val="00D808CF"/>
    <w:rsid w:val="00D80944"/>
    <w:rsid w:val="00D80A15"/>
    <w:rsid w:val="00D81067"/>
    <w:rsid w:val="00D8117A"/>
    <w:rsid w:val="00D811DA"/>
    <w:rsid w:val="00D81287"/>
    <w:rsid w:val="00D8136C"/>
    <w:rsid w:val="00D813B1"/>
    <w:rsid w:val="00D8195F"/>
    <w:rsid w:val="00D81C82"/>
    <w:rsid w:val="00D822CA"/>
    <w:rsid w:val="00D8264D"/>
    <w:rsid w:val="00D8269D"/>
    <w:rsid w:val="00D82847"/>
    <w:rsid w:val="00D8288D"/>
    <w:rsid w:val="00D82B8C"/>
    <w:rsid w:val="00D82C42"/>
    <w:rsid w:val="00D82EA8"/>
    <w:rsid w:val="00D83157"/>
    <w:rsid w:val="00D83262"/>
    <w:rsid w:val="00D8326A"/>
    <w:rsid w:val="00D832E5"/>
    <w:rsid w:val="00D83472"/>
    <w:rsid w:val="00D83543"/>
    <w:rsid w:val="00D839A6"/>
    <w:rsid w:val="00D83B04"/>
    <w:rsid w:val="00D842F8"/>
    <w:rsid w:val="00D8431F"/>
    <w:rsid w:val="00D843D8"/>
    <w:rsid w:val="00D84555"/>
    <w:rsid w:val="00D84594"/>
    <w:rsid w:val="00D84A83"/>
    <w:rsid w:val="00D84EC9"/>
    <w:rsid w:val="00D85024"/>
    <w:rsid w:val="00D856AD"/>
    <w:rsid w:val="00D856C1"/>
    <w:rsid w:val="00D85852"/>
    <w:rsid w:val="00D858A8"/>
    <w:rsid w:val="00D85B9F"/>
    <w:rsid w:val="00D861A1"/>
    <w:rsid w:val="00D8629C"/>
    <w:rsid w:val="00D86523"/>
    <w:rsid w:val="00D86663"/>
    <w:rsid w:val="00D8667D"/>
    <w:rsid w:val="00D8684A"/>
    <w:rsid w:val="00D8686A"/>
    <w:rsid w:val="00D86B7F"/>
    <w:rsid w:val="00D86C3C"/>
    <w:rsid w:val="00D86C4F"/>
    <w:rsid w:val="00D86F6B"/>
    <w:rsid w:val="00D870D8"/>
    <w:rsid w:val="00D87220"/>
    <w:rsid w:val="00D872C6"/>
    <w:rsid w:val="00D873C5"/>
    <w:rsid w:val="00D8770C"/>
    <w:rsid w:val="00D8770E"/>
    <w:rsid w:val="00D87883"/>
    <w:rsid w:val="00D87BA3"/>
    <w:rsid w:val="00D87C73"/>
    <w:rsid w:val="00D87D67"/>
    <w:rsid w:val="00D87FDA"/>
    <w:rsid w:val="00D90232"/>
    <w:rsid w:val="00D903A6"/>
    <w:rsid w:val="00D90514"/>
    <w:rsid w:val="00D90563"/>
    <w:rsid w:val="00D9065B"/>
    <w:rsid w:val="00D90705"/>
    <w:rsid w:val="00D909C1"/>
    <w:rsid w:val="00D90B29"/>
    <w:rsid w:val="00D90C10"/>
    <w:rsid w:val="00D90D4A"/>
    <w:rsid w:val="00D90D9D"/>
    <w:rsid w:val="00D90E29"/>
    <w:rsid w:val="00D90F62"/>
    <w:rsid w:val="00D91019"/>
    <w:rsid w:val="00D911F5"/>
    <w:rsid w:val="00D912F8"/>
    <w:rsid w:val="00D91ACE"/>
    <w:rsid w:val="00D91B3B"/>
    <w:rsid w:val="00D91CA2"/>
    <w:rsid w:val="00D91EA5"/>
    <w:rsid w:val="00D91ED6"/>
    <w:rsid w:val="00D920DA"/>
    <w:rsid w:val="00D92101"/>
    <w:rsid w:val="00D92239"/>
    <w:rsid w:val="00D92240"/>
    <w:rsid w:val="00D9234F"/>
    <w:rsid w:val="00D9251A"/>
    <w:rsid w:val="00D92702"/>
    <w:rsid w:val="00D927A1"/>
    <w:rsid w:val="00D92E29"/>
    <w:rsid w:val="00D931D5"/>
    <w:rsid w:val="00D93323"/>
    <w:rsid w:val="00D937B6"/>
    <w:rsid w:val="00D93839"/>
    <w:rsid w:val="00D93946"/>
    <w:rsid w:val="00D939DE"/>
    <w:rsid w:val="00D93B10"/>
    <w:rsid w:val="00D93F0C"/>
    <w:rsid w:val="00D940B1"/>
    <w:rsid w:val="00D94255"/>
    <w:rsid w:val="00D94610"/>
    <w:rsid w:val="00D94834"/>
    <w:rsid w:val="00D948BB"/>
    <w:rsid w:val="00D94B34"/>
    <w:rsid w:val="00D95118"/>
    <w:rsid w:val="00D95179"/>
    <w:rsid w:val="00D95241"/>
    <w:rsid w:val="00D95353"/>
    <w:rsid w:val="00D95709"/>
    <w:rsid w:val="00D95A50"/>
    <w:rsid w:val="00D962D3"/>
    <w:rsid w:val="00D96852"/>
    <w:rsid w:val="00D970F4"/>
    <w:rsid w:val="00D972DE"/>
    <w:rsid w:val="00D97F82"/>
    <w:rsid w:val="00DA01FE"/>
    <w:rsid w:val="00DA0454"/>
    <w:rsid w:val="00DA04A5"/>
    <w:rsid w:val="00DA04AC"/>
    <w:rsid w:val="00DA0699"/>
    <w:rsid w:val="00DA09BB"/>
    <w:rsid w:val="00DA09FB"/>
    <w:rsid w:val="00DA0BB5"/>
    <w:rsid w:val="00DA0CE6"/>
    <w:rsid w:val="00DA0DF9"/>
    <w:rsid w:val="00DA12E9"/>
    <w:rsid w:val="00DA13F3"/>
    <w:rsid w:val="00DA15B5"/>
    <w:rsid w:val="00DA1716"/>
    <w:rsid w:val="00DA1AC7"/>
    <w:rsid w:val="00DA1CE3"/>
    <w:rsid w:val="00DA1E35"/>
    <w:rsid w:val="00DA1E78"/>
    <w:rsid w:val="00DA1E79"/>
    <w:rsid w:val="00DA2184"/>
    <w:rsid w:val="00DA221A"/>
    <w:rsid w:val="00DA24EA"/>
    <w:rsid w:val="00DA27AC"/>
    <w:rsid w:val="00DA28B7"/>
    <w:rsid w:val="00DA2950"/>
    <w:rsid w:val="00DA29E2"/>
    <w:rsid w:val="00DA2AAA"/>
    <w:rsid w:val="00DA2AEF"/>
    <w:rsid w:val="00DA2BDD"/>
    <w:rsid w:val="00DA2C05"/>
    <w:rsid w:val="00DA2C5F"/>
    <w:rsid w:val="00DA2D0D"/>
    <w:rsid w:val="00DA2D9A"/>
    <w:rsid w:val="00DA2DB3"/>
    <w:rsid w:val="00DA2DB5"/>
    <w:rsid w:val="00DA2EA1"/>
    <w:rsid w:val="00DA312C"/>
    <w:rsid w:val="00DA319F"/>
    <w:rsid w:val="00DA3388"/>
    <w:rsid w:val="00DA3CF7"/>
    <w:rsid w:val="00DA3E37"/>
    <w:rsid w:val="00DA441E"/>
    <w:rsid w:val="00DA49D0"/>
    <w:rsid w:val="00DA4A57"/>
    <w:rsid w:val="00DA4ABA"/>
    <w:rsid w:val="00DA4B60"/>
    <w:rsid w:val="00DA4E49"/>
    <w:rsid w:val="00DA4F49"/>
    <w:rsid w:val="00DA54EE"/>
    <w:rsid w:val="00DA5821"/>
    <w:rsid w:val="00DA5A2C"/>
    <w:rsid w:val="00DA5D97"/>
    <w:rsid w:val="00DA5FDD"/>
    <w:rsid w:val="00DA6065"/>
    <w:rsid w:val="00DA60EF"/>
    <w:rsid w:val="00DA612B"/>
    <w:rsid w:val="00DA61C3"/>
    <w:rsid w:val="00DA6423"/>
    <w:rsid w:val="00DA64EF"/>
    <w:rsid w:val="00DA6661"/>
    <w:rsid w:val="00DA67F5"/>
    <w:rsid w:val="00DA6989"/>
    <w:rsid w:val="00DA6CC4"/>
    <w:rsid w:val="00DA6DEE"/>
    <w:rsid w:val="00DA70BC"/>
    <w:rsid w:val="00DA7105"/>
    <w:rsid w:val="00DA7211"/>
    <w:rsid w:val="00DA73BF"/>
    <w:rsid w:val="00DA747A"/>
    <w:rsid w:val="00DA796F"/>
    <w:rsid w:val="00DA79ED"/>
    <w:rsid w:val="00DA7A61"/>
    <w:rsid w:val="00DA7BB0"/>
    <w:rsid w:val="00DA7C0C"/>
    <w:rsid w:val="00DA7C3C"/>
    <w:rsid w:val="00DA7E21"/>
    <w:rsid w:val="00DA7E57"/>
    <w:rsid w:val="00DB0120"/>
    <w:rsid w:val="00DB0172"/>
    <w:rsid w:val="00DB057F"/>
    <w:rsid w:val="00DB059C"/>
    <w:rsid w:val="00DB0653"/>
    <w:rsid w:val="00DB06C4"/>
    <w:rsid w:val="00DB075F"/>
    <w:rsid w:val="00DB08A8"/>
    <w:rsid w:val="00DB09BB"/>
    <w:rsid w:val="00DB0C04"/>
    <w:rsid w:val="00DB0E48"/>
    <w:rsid w:val="00DB130E"/>
    <w:rsid w:val="00DB146F"/>
    <w:rsid w:val="00DB14C3"/>
    <w:rsid w:val="00DB17EF"/>
    <w:rsid w:val="00DB1882"/>
    <w:rsid w:val="00DB1AD5"/>
    <w:rsid w:val="00DB1C37"/>
    <w:rsid w:val="00DB1F04"/>
    <w:rsid w:val="00DB2248"/>
    <w:rsid w:val="00DB228C"/>
    <w:rsid w:val="00DB25E1"/>
    <w:rsid w:val="00DB283D"/>
    <w:rsid w:val="00DB2943"/>
    <w:rsid w:val="00DB2DEF"/>
    <w:rsid w:val="00DB2E1C"/>
    <w:rsid w:val="00DB312C"/>
    <w:rsid w:val="00DB3136"/>
    <w:rsid w:val="00DB3151"/>
    <w:rsid w:val="00DB3296"/>
    <w:rsid w:val="00DB3516"/>
    <w:rsid w:val="00DB35C2"/>
    <w:rsid w:val="00DB377B"/>
    <w:rsid w:val="00DB3900"/>
    <w:rsid w:val="00DB3966"/>
    <w:rsid w:val="00DB3A3B"/>
    <w:rsid w:val="00DB3A47"/>
    <w:rsid w:val="00DB3AF2"/>
    <w:rsid w:val="00DB411C"/>
    <w:rsid w:val="00DB4617"/>
    <w:rsid w:val="00DB4666"/>
    <w:rsid w:val="00DB48F0"/>
    <w:rsid w:val="00DB4B8B"/>
    <w:rsid w:val="00DB4E47"/>
    <w:rsid w:val="00DB5127"/>
    <w:rsid w:val="00DB5429"/>
    <w:rsid w:val="00DB558D"/>
    <w:rsid w:val="00DB5946"/>
    <w:rsid w:val="00DB5994"/>
    <w:rsid w:val="00DB5A58"/>
    <w:rsid w:val="00DB5C87"/>
    <w:rsid w:val="00DB5E6E"/>
    <w:rsid w:val="00DB5F73"/>
    <w:rsid w:val="00DB5FD7"/>
    <w:rsid w:val="00DB6016"/>
    <w:rsid w:val="00DB6154"/>
    <w:rsid w:val="00DB6678"/>
    <w:rsid w:val="00DB6D42"/>
    <w:rsid w:val="00DB6EDF"/>
    <w:rsid w:val="00DB6F16"/>
    <w:rsid w:val="00DB7010"/>
    <w:rsid w:val="00DB7138"/>
    <w:rsid w:val="00DB7290"/>
    <w:rsid w:val="00DB7468"/>
    <w:rsid w:val="00DB7471"/>
    <w:rsid w:val="00DB77DC"/>
    <w:rsid w:val="00DB78F6"/>
    <w:rsid w:val="00DB79C3"/>
    <w:rsid w:val="00DB7BBD"/>
    <w:rsid w:val="00DB7BDA"/>
    <w:rsid w:val="00DB7EAB"/>
    <w:rsid w:val="00DC002D"/>
    <w:rsid w:val="00DC03B6"/>
    <w:rsid w:val="00DC042E"/>
    <w:rsid w:val="00DC04B0"/>
    <w:rsid w:val="00DC0712"/>
    <w:rsid w:val="00DC091D"/>
    <w:rsid w:val="00DC0BB6"/>
    <w:rsid w:val="00DC0D08"/>
    <w:rsid w:val="00DC0FB5"/>
    <w:rsid w:val="00DC13DC"/>
    <w:rsid w:val="00DC14C4"/>
    <w:rsid w:val="00DC1568"/>
    <w:rsid w:val="00DC189E"/>
    <w:rsid w:val="00DC1BEE"/>
    <w:rsid w:val="00DC20C7"/>
    <w:rsid w:val="00DC2271"/>
    <w:rsid w:val="00DC2701"/>
    <w:rsid w:val="00DC27F6"/>
    <w:rsid w:val="00DC2A8E"/>
    <w:rsid w:val="00DC2D69"/>
    <w:rsid w:val="00DC3007"/>
    <w:rsid w:val="00DC31A8"/>
    <w:rsid w:val="00DC349A"/>
    <w:rsid w:val="00DC34A6"/>
    <w:rsid w:val="00DC358A"/>
    <w:rsid w:val="00DC3598"/>
    <w:rsid w:val="00DC35EE"/>
    <w:rsid w:val="00DC38B6"/>
    <w:rsid w:val="00DC395D"/>
    <w:rsid w:val="00DC40FE"/>
    <w:rsid w:val="00DC42FB"/>
    <w:rsid w:val="00DC453E"/>
    <w:rsid w:val="00DC4837"/>
    <w:rsid w:val="00DC48CE"/>
    <w:rsid w:val="00DC4A85"/>
    <w:rsid w:val="00DC4BFE"/>
    <w:rsid w:val="00DC4E99"/>
    <w:rsid w:val="00DC50B8"/>
    <w:rsid w:val="00DC5258"/>
    <w:rsid w:val="00DC52E7"/>
    <w:rsid w:val="00DC5732"/>
    <w:rsid w:val="00DC5A7C"/>
    <w:rsid w:val="00DC5C31"/>
    <w:rsid w:val="00DC5FDD"/>
    <w:rsid w:val="00DC62A0"/>
    <w:rsid w:val="00DC656E"/>
    <w:rsid w:val="00DC670F"/>
    <w:rsid w:val="00DC68A8"/>
    <w:rsid w:val="00DC6A7B"/>
    <w:rsid w:val="00DC6C08"/>
    <w:rsid w:val="00DC6C8A"/>
    <w:rsid w:val="00DC6E73"/>
    <w:rsid w:val="00DC6EAB"/>
    <w:rsid w:val="00DC72AA"/>
    <w:rsid w:val="00DC730C"/>
    <w:rsid w:val="00DC73AA"/>
    <w:rsid w:val="00DC7405"/>
    <w:rsid w:val="00DC7732"/>
    <w:rsid w:val="00DC782F"/>
    <w:rsid w:val="00DD0359"/>
    <w:rsid w:val="00DD0647"/>
    <w:rsid w:val="00DD067D"/>
    <w:rsid w:val="00DD0A30"/>
    <w:rsid w:val="00DD0D30"/>
    <w:rsid w:val="00DD0F00"/>
    <w:rsid w:val="00DD12A9"/>
    <w:rsid w:val="00DD13C9"/>
    <w:rsid w:val="00DD145D"/>
    <w:rsid w:val="00DD14C4"/>
    <w:rsid w:val="00DD1B8C"/>
    <w:rsid w:val="00DD1BB1"/>
    <w:rsid w:val="00DD1BE5"/>
    <w:rsid w:val="00DD1C20"/>
    <w:rsid w:val="00DD1EF7"/>
    <w:rsid w:val="00DD212C"/>
    <w:rsid w:val="00DD2235"/>
    <w:rsid w:val="00DD24DB"/>
    <w:rsid w:val="00DD2758"/>
    <w:rsid w:val="00DD2A3D"/>
    <w:rsid w:val="00DD2BA8"/>
    <w:rsid w:val="00DD2BC4"/>
    <w:rsid w:val="00DD32C0"/>
    <w:rsid w:val="00DD32DA"/>
    <w:rsid w:val="00DD381D"/>
    <w:rsid w:val="00DD3BA4"/>
    <w:rsid w:val="00DD3C15"/>
    <w:rsid w:val="00DD4018"/>
    <w:rsid w:val="00DD465A"/>
    <w:rsid w:val="00DD4C20"/>
    <w:rsid w:val="00DD4E43"/>
    <w:rsid w:val="00DD4E90"/>
    <w:rsid w:val="00DD51F8"/>
    <w:rsid w:val="00DD51FA"/>
    <w:rsid w:val="00DD55E2"/>
    <w:rsid w:val="00DD566D"/>
    <w:rsid w:val="00DD574A"/>
    <w:rsid w:val="00DD5753"/>
    <w:rsid w:val="00DD592E"/>
    <w:rsid w:val="00DD5A40"/>
    <w:rsid w:val="00DD5B1E"/>
    <w:rsid w:val="00DD5C55"/>
    <w:rsid w:val="00DD5CF6"/>
    <w:rsid w:val="00DD6042"/>
    <w:rsid w:val="00DD619E"/>
    <w:rsid w:val="00DD6801"/>
    <w:rsid w:val="00DD6829"/>
    <w:rsid w:val="00DD6DF2"/>
    <w:rsid w:val="00DD6E19"/>
    <w:rsid w:val="00DD72F1"/>
    <w:rsid w:val="00DD7423"/>
    <w:rsid w:val="00DD756A"/>
    <w:rsid w:val="00DD78AC"/>
    <w:rsid w:val="00DD79E6"/>
    <w:rsid w:val="00DD7D2C"/>
    <w:rsid w:val="00DE00D7"/>
    <w:rsid w:val="00DE017D"/>
    <w:rsid w:val="00DE03CD"/>
    <w:rsid w:val="00DE03F4"/>
    <w:rsid w:val="00DE075A"/>
    <w:rsid w:val="00DE08C6"/>
    <w:rsid w:val="00DE0ADA"/>
    <w:rsid w:val="00DE0B10"/>
    <w:rsid w:val="00DE0B8C"/>
    <w:rsid w:val="00DE0BA7"/>
    <w:rsid w:val="00DE0DB9"/>
    <w:rsid w:val="00DE0DE4"/>
    <w:rsid w:val="00DE0EB5"/>
    <w:rsid w:val="00DE108E"/>
    <w:rsid w:val="00DE14CA"/>
    <w:rsid w:val="00DE18D5"/>
    <w:rsid w:val="00DE1A91"/>
    <w:rsid w:val="00DE1D26"/>
    <w:rsid w:val="00DE1D67"/>
    <w:rsid w:val="00DE1D75"/>
    <w:rsid w:val="00DE1D92"/>
    <w:rsid w:val="00DE1F58"/>
    <w:rsid w:val="00DE2217"/>
    <w:rsid w:val="00DE2947"/>
    <w:rsid w:val="00DE2A2E"/>
    <w:rsid w:val="00DE2A31"/>
    <w:rsid w:val="00DE2C87"/>
    <w:rsid w:val="00DE2EBB"/>
    <w:rsid w:val="00DE30F1"/>
    <w:rsid w:val="00DE366D"/>
    <w:rsid w:val="00DE3979"/>
    <w:rsid w:val="00DE39CE"/>
    <w:rsid w:val="00DE3B23"/>
    <w:rsid w:val="00DE3C02"/>
    <w:rsid w:val="00DE3C08"/>
    <w:rsid w:val="00DE3E44"/>
    <w:rsid w:val="00DE3EA2"/>
    <w:rsid w:val="00DE439E"/>
    <w:rsid w:val="00DE43FF"/>
    <w:rsid w:val="00DE46AE"/>
    <w:rsid w:val="00DE47B2"/>
    <w:rsid w:val="00DE47BD"/>
    <w:rsid w:val="00DE495F"/>
    <w:rsid w:val="00DE4E18"/>
    <w:rsid w:val="00DE5158"/>
    <w:rsid w:val="00DE5400"/>
    <w:rsid w:val="00DE548F"/>
    <w:rsid w:val="00DE5977"/>
    <w:rsid w:val="00DE5AB7"/>
    <w:rsid w:val="00DE5F58"/>
    <w:rsid w:val="00DE6263"/>
    <w:rsid w:val="00DE6307"/>
    <w:rsid w:val="00DE6891"/>
    <w:rsid w:val="00DE6D24"/>
    <w:rsid w:val="00DE714C"/>
    <w:rsid w:val="00DE73A3"/>
    <w:rsid w:val="00DE7639"/>
    <w:rsid w:val="00DE77AC"/>
    <w:rsid w:val="00DE79E5"/>
    <w:rsid w:val="00DE7C78"/>
    <w:rsid w:val="00DF0037"/>
    <w:rsid w:val="00DF04D5"/>
    <w:rsid w:val="00DF0891"/>
    <w:rsid w:val="00DF0990"/>
    <w:rsid w:val="00DF0D76"/>
    <w:rsid w:val="00DF0F59"/>
    <w:rsid w:val="00DF0FDE"/>
    <w:rsid w:val="00DF1457"/>
    <w:rsid w:val="00DF1526"/>
    <w:rsid w:val="00DF16C2"/>
    <w:rsid w:val="00DF181E"/>
    <w:rsid w:val="00DF1CB6"/>
    <w:rsid w:val="00DF1ECB"/>
    <w:rsid w:val="00DF2017"/>
    <w:rsid w:val="00DF2405"/>
    <w:rsid w:val="00DF287E"/>
    <w:rsid w:val="00DF2A3B"/>
    <w:rsid w:val="00DF2DB4"/>
    <w:rsid w:val="00DF2E58"/>
    <w:rsid w:val="00DF30D0"/>
    <w:rsid w:val="00DF316C"/>
    <w:rsid w:val="00DF3302"/>
    <w:rsid w:val="00DF3513"/>
    <w:rsid w:val="00DF3858"/>
    <w:rsid w:val="00DF38CE"/>
    <w:rsid w:val="00DF395A"/>
    <w:rsid w:val="00DF3CB2"/>
    <w:rsid w:val="00DF3FCE"/>
    <w:rsid w:val="00DF402F"/>
    <w:rsid w:val="00DF4298"/>
    <w:rsid w:val="00DF4402"/>
    <w:rsid w:val="00DF4452"/>
    <w:rsid w:val="00DF46E1"/>
    <w:rsid w:val="00DF47E7"/>
    <w:rsid w:val="00DF47F5"/>
    <w:rsid w:val="00DF4921"/>
    <w:rsid w:val="00DF4ACF"/>
    <w:rsid w:val="00DF4B92"/>
    <w:rsid w:val="00DF4C5B"/>
    <w:rsid w:val="00DF4E02"/>
    <w:rsid w:val="00DF4EFF"/>
    <w:rsid w:val="00DF4F19"/>
    <w:rsid w:val="00DF4F95"/>
    <w:rsid w:val="00DF4FD9"/>
    <w:rsid w:val="00DF5193"/>
    <w:rsid w:val="00DF55E2"/>
    <w:rsid w:val="00DF5854"/>
    <w:rsid w:val="00DF588A"/>
    <w:rsid w:val="00DF5B8A"/>
    <w:rsid w:val="00DF5D59"/>
    <w:rsid w:val="00DF5DB6"/>
    <w:rsid w:val="00DF678E"/>
    <w:rsid w:val="00DF69F6"/>
    <w:rsid w:val="00DF6AA8"/>
    <w:rsid w:val="00DF6E0E"/>
    <w:rsid w:val="00DF6FA0"/>
    <w:rsid w:val="00DF700A"/>
    <w:rsid w:val="00DF7145"/>
    <w:rsid w:val="00DF7672"/>
    <w:rsid w:val="00E00297"/>
    <w:rsid w:val="00E0074F"/>
    <w:rsid w:val="00E00BDF"/>
    <w:rsid w:val="00E00CA0"/>
    <w:rsid w:val="00E00E9D"/>
    <w:rsid w:val="00E011D6"/>
    <w:rsid w:val="00E011E6"/>
    <w:rsid w:val="00E012E2"/>
    <w:rsid w:val="00E013B6"/>
    <w:rsid w:val="00E01502"/>
    <w:rsid w:val="00E01757"/>
    <w:rsid w:val="00E01BC3"/>
    <w:rsid w:val="00E01C75"/>
    <w:rsid w:val="00E01DE4"/>
    <w:rsid w:val="00E01E52"/>
    <w:rsid w:val="00E02175"/>
    <w:rsid w:val="00E021FA"/>
    <w:rsid w:val="00E02226"/>
    <w:rsid w:val="00E023CA"/>
    <w:rsid w:val="00E025E4"/>
    <w:rsid w:val="00E02726"/>
    <w:rsid w:val="00E02746"/>
    <w:rsid w:val="00E02EF3"/>
    <w:rsid w:val="00E0301D"/>
    <w:rsid w:val="00E03082"/>
    <w:rsid w:val="00E031E9"/>
    <w:rsid w:val="00E03351"/>
    <w:rsid w:val="00E037C6"/>
    <w:rsid w:val="00E03B2C"/>
    <w:rsid w:val="00E03CF4"/>
    <w:rsid w:val="00E03E89"/>
    <w:rsid w:val="00E03F84"/>
    <w:rsid w:val="00E0416D"/>
    <w:rsid w:val="00E04199"/>
    <w:rsid w:val="00E0425F"/>
    <w:rsid w:val="00E045FA"/>
    <w:rsid w:val="00E04669"/>
    <w:rsid w:val="00E04B36"/>
    <w:rsid w:val="00E04C38"/>
    <w:rsid w:val="00E04E32"/>
    <w:rsid w:val="00E04E6E"/>
    <w:rsid w:val="00E05244"/>
    <w:rsid w:val="00E05337"/>
    <w:rsid w:val="00E0578D"/>
    <w:rsid w:val="00E059A3"/>
    <w:rsid w:val="00E05C7B"/>
    <w:rsid w:val="00E05CD2"/>
    <w:rsid w:val="00E0635B"/>
    <w:rsid w:val="00E0640D"/>
    <w:rsid w:val="00E0640F"/>
    <w:rsid w:val="00E067C2"/>
    <w:rsid w:val="00E06885"/>
    <w:rsid w:val="00E06E80"/>
    <w:rsid w:val="00E06E9A"/>
    <w:rsid w:val="00E07086"/>
    <w:rsid w:val="00E071E4"/>
    <w:rsid w:val="00E0749B"/>
    <w:rsid w:val="00E0749E"/>
    <w:rsid w:val="00E079C9"/>
    <w:rsid w:val="00E07B86"/>
    <w:rsid w:val="00E07FAB"/>
    <w:rsid w:val="00E10297"/>
    <w:rsid w:val="00E102D4"/>
    <w:rsid w:val="00E10384"/>
    <w:rsid w:val="00E1088D"/>
    <w:rsid w:val="00E109D6"/>
    <w:rsid w:val="00E10B10"/>
    <w:rsid w:val="00E10BEC"/>
    <w:rsid w:val="00E10C28"/>
    <w:rsid w:val="00E10C2E"/>
    <w:rsid w:val="00E10CCC"/>
    <w:rsid w:val="00E11052"/>
    <w:rsid w:val="00E11112"/>
    <w:rsid w:val="00E11417"/>
    <w:rsid w:val="00E11480"/>
    <w:rsid w:val="00E116AB"/>
    <w:rsid w:val="00E117EC"/>
    <w:rsid w:val="00E119E6"/>
    <w:rsid w:val="00E11ADE"/>
    <w:rsid w:val="00E11B91"/>
    <w:rsid w:val="00E11BB4"/>
    <w:rsid w:val="00E11BF2"/>
    <w:rsid w:val="00E11CBB"/>
    <w:rsid w:val="00E11EC6"/>
    <w:rsid w:val="00E11EDF"/>
    <w:rsid w:val="00E11F23"/>
    <w:rsid w:val="00E122D1"/>
    <w:rsid w:val="00E1254C"/>
    <w:rsid w:val="00E127A0"/>
    <w:rsid w:val="00E12E40"/>
    <w:rsid w:val="00E12ED9"/>
    <w:rsid w:val="00E13096"/>
    <w:rsid w:val="00E13115"/>
    <w:rsid w:val="00E131E1"/>
    <w:rsid w:val="00E133A1"/>
    <w:rsid w:val="00E134D9"/>
    <w:rsid w:val="00E13539"/>
    <w:rsid w:val="00E137C4"/>
    <w:rsid w:val="00E139BB"/>
    <w:rsid w:val="00E13A51"/>
    <w:rsid w:val="00E13EDD"/>
    <w:rsid w:val="00E1403B"/>
    <w:rsid w:val="00E140F6"/>
    <w:rsid w:val="00E1451C"/>
    <w:rsid w:val="00E14526"/>
    <w:rsid w:val="00E146AD"/>
    <w:rsid w:val="00E14793"/>
    <w:rsid w:val="00E14C45"/>
    <w:rsid w:val="00E1512C"/>
    <w:rsid w:val="00E1517A"/>
    <w:rsid w:val="00E1557D"/>
    <w:rsid w:val="00E15D6B"/>
    <w:rsid w:val="00E15DE4"/>
    <w:rsid w:val="00E15E48"/>
    <w:rsid w:val="00E15EF1"/>
    <w:rsid w:val="00E15F46"/>
    <w:rsid w:val="00E160D4"/>
    <w:rsid w:val="00E160FD"/>
    <w:rsid w:val="00E161CE"/>
    <w:rsid w:val="00E16217"/>
    <w:rsid w:val="00E16499"/>
    <w:rsid w:val="00E16540"/>
    <w:rsid w:val="00E1655B"/>
    <w:rsid w:val="00E169A5"/>
    <w:rsid w:val="00E169EF"/>
    <w:rsid w:val="00E17073"/>
    <w:rsid w:val="00E17968"/>
    <w:rsid w:val="00E17A2B"/>
    <w:rsid w:val="00E17BCD"/>
    <w:rsid w:val="00E17C29"/>
    <w:rsid w:val="00E17EAF"/>
    <w:rsid w:val="00E202A0"/>
    <w:rsid w:val="00E2049B"/>
    <w:rsid w:val="00E2054A"/>
    <w:rsid w:val="00E2081B"/>
    <w:rsid w:val="00E20E65"/>
    <w:rsid w:val="00E20FAE"/>
    <w:rsid w:val="00E2112D"/>
    <w:rsid w:val="00E21341"/>
    <w:rsid w:val="00E213B6"/>
    <w:rsid w:val="00E21482"/>
    <w:rsid w:val="00E214B5"/>
    <w:rsid w:val="00E216F8"/>
    <w:rsid w:val="00E219D4"/>
    <w:rsid w:val="00E21CA6"/>
    <w:rsid w:val="00E21D0D"/>
    <w:rsid w:val="00E21E4A"/>
    <w:rsid w:val="00E220EB"/>
    <w:rsid w:val="00E22633"/>
    <w:rsid w:val="00E22850"/>
    <w:rsid w:val="00E22997"/>
    <w:rsid w:val="00E22A46"/>
    <w:rsid w:val="00E22B08"/>
    <w:rsid w:val="00E22B63"/>
    <w:rsid w:val="00E22EB1"/>
    <w:rsid w:val="00E230B0"/>
    <w:rsid w:val="00E23173"/>
    <w:rsid w:val="00E23343"/>
    <w:rsid w:val="00E23359"/>
    <w:rsid w:val="00E2369E"/>
    <w:rsid w:val="00E23732"/>
    <w:rsid w:val="00E23838"/>
    <w:rsid w:val="00E23BE5"/>
    <w:rsid w:val="00E23C07"/>
    <w:rsid w:val="00E23D7A"/>
    <w:rsid w:val="00E241DC"/>
    <w:rsid w:val="00E24296"/>
    <w:rsid w:val="00E242F9"/>
    <w:rsid w:val="00E2448A"/>
    <w:rsid w:val="00E244ED"/>
    <w:rsid w:val="00E246D2"/>
    <w:rsid w:val="00E24853"/>
    <w:rsid w:val="00E248EE"/>
    <w:rsid w:val="00E24938"/>
    <w:rsid w:val="00E24989"/>
    <w:rsid w:val="00E24B1C"/>
    <w:rsid w:val="00E24CC5"/>
    <w:rsid w:val="00E24DA6"/>
    <w:rsid w:val="00E24DE8"/>
    <w:rsid w:val="00E250AD"/>
    <w:rsid w:val="00E25262"/>
    <w:rsid w:val="00E252AC"/>
    <w:rsid w:val="00E253E3"/>
    <w:rsid w:val="00E25610"/>
    <w:rsid w:val="00E25779"/>
    <w:rsid w:val="00E25827"/>
    <w:rsid w:val="00E25BBF"/>
    <w:rsid w:val="00E25C49"/>
    <w:rsid w:val="00E25DC6"/>
    <w:rsid w:val="00E25E17"/>
    <w:rsid w:val="00E25E95"/>
    <w:rsid w:val="00E26133"/>
    <w:rsid w:val="00E2628B"/>
    <w:rsid w:val="00E263AA"/>
    <w:rsid w:val="00E26403"/>
    <w:rsid w:val="00E26475"/>
    <w:rsid w:val="00E26491"/>
    <w:rsid w:val="00E268F5"/>
    <w:rsid w:val="00E26926"/>
    <w:rsid w:val="00E26A8F"/>
    <w:rsid w:val="00E26B5F"/>
    <w:rsid w:val="00E26C10"/>
    <w:rsid w:val="00E26DB3"/>
    <w:rsid w:val="00E26E24"/>
    <w:rsid w:val="00E26FBC"/>
    <w:rsid w:val="00E272F2"/>
    <w:rsid w:val="00E2756A"/>
    <w:rsid w:val="00E27732"/>
    <w:rsid w:val="00E27753"/>
    <w:rsid w:val="00E27821"/>
    <w:rsid w:val="00E279AB"/>
    <w:rsid w:val="00E279B0"/>
    <w:rsid w:val="00E279ED"/>
    <w:rsid w:val="00E27C6C"/>
    <w:rsid w:val="00E27D99"/>
    <w:rsid w:val="00E27F57"/>
    <w:rsid w:val="00E27F5C"/>
    <w:rsid w:val="00E30889"/>
    <w:rsid w:val="00E30E3E"/>
    <w:rsid w:val="00E30ED1"/>
    <w:rsid w:val="00E3102F"/>
    <w:rsid w:val="00E311DF"/>
    <w:rsid w:val="00E31246"/>
    <w:rsid w:val="00E31441"/>
    <w:rsid w:val="00E3155E"/>
    <w:rsid w:val="00E315E6"/>
    <w:rsid w:val="00E31801"/>
    <w:rsid w:val="00E31891"/>
    <w:rsid w:val="00E31A12"/>
    <w:rsid w:val="00E31C6D"/>
    <w:rsid w:val="00E32770"/>
    <w:rsid w:val="00E32971"/>
    <w:rsid w:val="00E32981"/>
    <w:rsid w:val="00E32B02"/>
    <w:rsid w:val="00E32E8E"/>
    <w:rsid w:val="00E330C6"/>
    <w:rsid w:val="00E33178"/>
    <w:rsid w:val="00E3374F"/>
    <w:rsid w:val="00E33A08"/>
    <w:rsid w:val="00E33A57"/>
    <w:rsid w:val="00E33DE0"/>
    <w:rsid w:val="00E33DF4"/>
    <w:rsid w:val="00E33EE5"/>
    <w:rsid w:val="00E3403B"/>
    <w:rsid w:val="00E34115"/>
    <w:rsid w:val="00E34266"/>
    <w:rsid w:val="00E34286"/>
    <w:rsid w:val="00E343A0"/>
    <w:rsid w:val="00E346CF"/>
    <w:rsid w:val="00E3492C"/>
    <w:rsid w:val="00E34CB6"/>
    <w:rsid w:val="00E350B1"/>
    <w:rsid w:val="00E351A3"/>
    <w:rsid w:val="00E35897"/>
    <w:rsid w:val="00E358BB"/>
    <w:rsid w:val="00E35A19"/>
    <w:rsid w:val="00E35B06"/>
    <w:rsid w:val="00E35C08"/>
    <w:rsid w:val="00E35CAA"/>
    <w:rsid w:val="00E35E2D"/>
    <w:rsid w:val="00E36492"/>
    <w:rsid w:val="00E36760"/>
    <w:rsid w:val="00E36993"/>
    <w:rsid w:val="00E369CA"/>
    <w:rsid w:val="00E36ABC"/>
    <w:rsid w:val="00E36C87"/>
    <w:rsid w:val="00E36D1B"/>
    <w:rsid w:val="00E37259"/>
    <w:rsid w:val="00E37389"/>
    <w:rsid w:val="00E3750B"/>
    <w:rsid w:val="00E37C3D"/>
    <w:rsid w:val="00E37CF7"/>
    <w:rsid w:val="00E37EC1"/>
    <w:rsid w:val="00E37FD5"/>
    <w:rsid w:val="00E400F5"/>
    <w:rsid w:val="00E402B4"/>
    <w:rsid w:val="00E403BD"/>
    <w:rsid w:val="00E40428"/>
    <w:rsid w:val="00E404D8"/>
    <w:rsid w:val="00E40530"/>
    <w:rsid w:val="00E4098A"/>
    <w:rsid w:val="00E40AD3"/>
    <w:rsid w:val="00E40C72"/>
    <w:rsid w:val="00E40C73"/>
    <w:rsid w:val="00E40CA7"/>
    <w:rsid w:val="00E40F90"/>
    <w:rsid w:val="00E41048"/>
    <w:rsid w:val="00E410B8"/>
    <w:rsid w:val="00E410CD"/>
    <w:rsid w:val="00E411A4"/>
    <w:rsid w:val="00E41286"/>
    <w:rsid w:val="00E414BB"/>
    <w:rsid w:val="00E41524"/>
    <w:rsid w:val="00E41631"/>
    <w:rsid w:val="00E4177C"/>
    <w:rsid w:val="00E41944"/>
    <w:rsid w:val="00E41F1E"/>
    <w:rsid w:val="00E421A2"/>
    <w:rsid w:val="00E423D7"/>
    <w:rsid w:val="00E424FB"/>
    <w:rsid w:val="00E425B5"/>
    <w:rsid w:val="00E427D0"/>
    <w:rsid w:val="00E42A61"/>
    <w:rsid w:val="00E42AF9"/>
    <w:rsid w:val="00E42CE0"/>
    <w:rsid w:val="00E42D1B"/>
    <w:rsid w:val="00E42ECB"/>
    <w:rsid w:val="00E430BB"/>
    <w:rsid w:val="00E4312D"/>
    <w:rsid w:val="00E434AA"/>
    <w:rsid w:val="00E43604"/>
    <w:rsid w:val="00E43631"/>
    <w:rsid w:val="00E4368E"/>
    <w:rsid w:val="00E43734"/>
    <w:rsid w:val="00E43755"/>
    <w:rsid w:val="00E43A93"/>
    <w:rsid w:val="00E43BFA"/>
    <w:rsid w:val="00E43C01"/>
    <w:rsid w:val="00E43C36"/>
    <w:rsid w:val="00E43EA2"/>
    <w:rsid w:val="00E43EFB"/>
    <w:rsid w:val="00E4402D"/>
    <w:rsid w:val="00E4403A"/>
    <w:rsid w:val="00E4428D"/>
    <w:rsid w:val="00E4431C"/>
    <w:rsid w:val="00E44414"/>
    <w:rsid w:val="00E44453"/>
    <w:rsid w:val="00E444CF"/>
    <w:rsid w:val="00E445B1"/>
    <w:rsid w:val="00E445C9"/>
    <w:rsid w:val="00E446C0"/>
    <w:rsid w:val="00E44B42"/>
    <w:rsid w:val="00E44CD3"/>
    <w:rsid w:val="00E45003"/>
    <w:rsid w:val="00E450B0"/>
    <w:rsid w:val="00E45646"/>
    <w:rsid w:val="00E456CD"/>
    <w:rsid w:val="00E4578B"/>
    <w:rsid w:val="00E45B9A"/>
    <w:rsid w:val="00E45EE4"/>
    <w:rsid w:val="00E46000"/>
    <w:rsid w:val="00E4604C"/>
    <w:rsid w:val="00E460B1"/>
    <w:rsid w:val="00E460E1"/>
    <w:rsid w:val="00E46172"/>
    <w:rsid w:val="00E4619C"/>
    <w:rsid w:val="00E461D1"/>
    <w:rsid w:val="00E461F7"/>
    <w:rsid w:val="00E46351"/>
    <w:rsid w:val="00E4646C"/>
    <w:rsid w:val="00E4655A"/>
    <w:rsid w:val="00E46B24"/>
    <w:rsid w:val="00E46B53"/>
    <w:rsid w:val="00E46BD7"/>
    <w:rsid w:val="00E46DC3"/>
    <w:rsid w:val="00E46F28"/>
    <w:rsid w:val="00E4718A"/>
    <w:rsid w:val="00E4746A"/>
    <w:rsid w:val="00E4768F"/>
    <w:rsid w:val="00E47730"/>
    <w:rsid w:val="00E477BB"/>
    <w:rsid w:val="00E478AF"/>
    <w:rsid w:val="00E47DD7"/>
    <w:rsid w:val="00E47F40"/>
    <w:rsid w:val="00E500BC"/>
    <w:rsid w:val="00E50129"/>
    <w:rsid w:val="00E501E1"/>
    <w:rsid w:val="00E504F9"/>
    <w:rsid w:val="00E506B1"/>
    <w:rsid w:val="00E5071F"/>
    <w:rsid w:val="00E50894"/>
    <w:rsid w:val="00E50915"/>
    <w:rsid w:val="00E5092F"/>
    <w:rsid w:val="00E50A19"/>
    <w:rsid w:val="00E50DC2"/>
    <w:rsid w:val="00E50EC9"/>
    <w:rsid w:val="00E51538"/>
    <w:rsid w:val="00E51591"/>
    <w:rsid w:val="00E51616"/>
    <w:rsid w:val="00E516BA"/>
    <w:rsid w:val="00E516BF"/>
    <w:rsid w:val="00E51705"/>
    <w:rsid w:val="00E5175F"/>
    <w:rsid w:val="00E51862"/>
    <w:rsid w:val="00E51CA0"/>
    <w:rsid w:val="00E51DD7"/>
    <w:rsid w:val="00E52609"/>
    <w:rsid w:val="00E52626"/>
    <w:rsid w:val="00E532C6"/>
    <w:rsid w:val="00E535DC"/>
    <w:rsid w:val="00E53A01"/>
    <w:rsid w:val="00E53BDE"/>
    <w:rsid w:val="00E53CC2"/>
    <w:rsid w:val="00E540FB"/>
    <w:rsid w:val="00E54220"/>
    <w:rsid w:val="00E5432C"/>
    <w:rsid w:val="00E54549"/>
    <w:rsid w:val="00E54580"/>
    <w:rsid w:val="00E5463C"/>
    <w:rsid w:val="00E54648"/>
    <w:rsid w:val="00E54AC5"/>
    <w:rsid w:val="00E54B65"/>
    <w:rsid w:val="00E54E14"/>
    <w:rsid w:val="00E5529A"/>
    <w:rsid w:val="00E552F9"/>
    <w:rsid w:val="00E55497"/>
    <w:rsid w:val="00E5549A"/>
    <w:rsid w:val="00E558F3"/>
    <w:rsid w:val="00E55A0E"/>
    <w:rsid w:val="00E55AAF"/>
    <w:rsid w:val="00E55AB9"/>
    <w:rsid w:val="00E55F61"/>
    <w:rsid w:val="00E56022"/>
    <w:rsid w:val="00E56031"/>
    <w:rsid w:val="00E56036"/>
    <w:rsid w:val="00E562D9"/>
    <w:rsid w:val="00E56318"/>
    <w:rsid w:val="00E5638A"/>
    <w:rsid w:val="00E566A9"/>
    <w:rsid w:val="00E568A8"/>
    <w:rsid w:val="00E568C8"/>
    <w:rsid w:val="00E568D8"/>
    <w:rsid w:val="00E56A7F"/>
    <w:rsid w:val="00E56F7B"/>
    <w:rsid w:val="00E57084"/>
    <w:rsid w:val="00E57486"/>
    <w:rsid w:val="00E574FF"/>
    <w:rsid w:val="00E5755E"/>
    <w:rsid w:val="00E5767C"/>
    <w:rsid w:val="00E5768D"/>
    <w:rsid w:val="00E5770F"/>
    <w:rsid w:val="00E57AB8"/>
    <w:rsid w:val="00E57AD4"/>
    <w:rsid w:val="00E57ED2"/>
    <w:rsid w:val="00E60101"/>
    <w:rsid w:val="00E6017D"/>
    <w:rsid w:val="00E60283"/>
    <w:rsid w:val="00E603C6"/>
    <w:rsid w:val="00E609CF"/>
    <w:rsid w:val="00E60CAB"/>
    <w:rsid w:val="00E60CD2"/>
    <w:rsid w:val="00E60D40"/>
    <w:rsid w:val="00E60E95"/>
    <w:rsid w:val="00E6148E"/>
    <w:rsid w:val="00E615D9"/>
    <w:rsid w:val="00E6187A"/>
    <w:rsid w:val="00E61A23"/>
    <w:rsid w:val="00E61D36"/>
    <w:rsid w:val="00E61DFE"/>
    <w:rsid w:val="00E61F55"/>
    <w:rsid w:val="00E627A6"/>
    <w:rsid w:val="00E62877"/>
    <w:rsid w:val="00E629B6"/>
    <w:rsid w:val="00E62A91"/>
    <w:rsid w:val="00E62EC4"/>
    <w:rsid w:val="00E62F6F"/>
    <w:rsid w:val="00E62FC5"/>
    <w:rsid w:val="00E6308A"/>
    <w:rsid w:val="00E632D0"/>
    <w:rsid w:val="00E632F8"/>
    <w:rsid w:val="00E635DF"/>
    <w:rsid w:val="00E638FF"/>
    <w:rsid w:val="00E63AE7"/>
    <w:rsid w:val="00E63B5E"/>
    <w:rsid w:val="00E63DE2"/>
    <w:rsid w:val="00E63F07"/>
    <w:rsid w:val="00E6424C"/>
    <w:rsid w:val="00E6447D"/>
    <w:rsid w:val="00E644B1"/>
    <w:rsid w:val="00E64764"/>
    <w:rsid w:val="00E64E48"/>
    <w:rsid w:val="00E64E92"/>
    <w:rsid w:val="00E65040"/>
    <w:rsid w:val="00E6550B"/>
    <w:rsid w:val="00E655BE"/>
    <w:rsid w:val="00E6569D"/>
    <w:rsid w:val="00E65F21"/>
    <w:rsid w:val="00E65F78"/>
    <w:rsid w:val="00E661C5"/>
    <w:rsid w:val="00E662A2"/>
    <w:rsid w:val="00E66376"/>
    <w:rsid w:val="00E66392"/>
    <w:rsid w:val="00E6642A"/>
    <w:rsid w:val="00E66530"/>
    <w:rsid w:val="00E66605"/>
    <w:rsid w:val="00E66777"/>
    <w:rsid w:val="00E66FA9"/>
    <w:rsid w:val="00E6707A"/>
    <w:rsid w:val="00E670E9"/>
    <w:rsid w:val="00E6737F"/>
    <w:rsid w:val="00E6755A"/>
    <w:rsid w:val="00E67784"/>
    <w:rsid w:val="00E67E0A"/>
    <w:rsid w:val="00E67E58"/>
    <w:rsid w:val="00E67FDE"/>
    <w:rsid w:val="00E7024D"/>
    <w:rsid w:val="00E703E5"/>
    <w:rsid w:val="00E706C6"/>
    <w:rsid w:val="00E70868"/>
    <w:rsid w:val="00E70DB5"/>
    <w:rsid w:val="00E70FEE"/>
    <w:rsid w:val="00E710FD"/>
    <w:rsid w:val="00E711C6"/>
    <w:rsid w:val="00E71245"/>
    <w:rsid w:val="00E714EF"/>
    <w:rsid w:val="00E715C5"/>
    <w:rsid w:val="00E717F8"/>
    <w:rsid w:val="00E71806"/>
    <w:rsid w:val="00E71867"/>
    <w:rsid w:val="00E71882"/>
    <w:rsid w:val="00E71A55"/>
    <w:rsid w:val="00E71AE7"/>
    <w:rsid w:val="00E71B69"/>
    <w:rsid w:val="00E7253A"/>
    <w:rsid w:val="00E72836"/>
    <w:rsid w:val="00E729B8"/>
    <w:rsid w:val="00E729DE"/>
    <w:rsid w:val="00E72A1A"/>
    <w:rsid w:val="00E72D83"/>
    <w:rsid w:val="00E73016"/>
    <w:rsid w:val="00E73251"/>
    <w:rsid w:val="00E734F4"/>
    <w:rsid w:val="00E736D0"/>
    <w:rsid w:val="00E736D7"/>
    <w:rsid w:val="00E7379B"/>
    <w:rsid w:val="00E73B30"/>
    <w:rsid w:val="00E73B7D"/>
    <w:rsid w:val="00E73CBE"/>
    <w:rsid w:val="00E73D53"/>
    <w:rsid w:val="00E73DEC"/>
    <w:rsid w:val="00E7401A"/>
    <w:rsid w:val="00E740C4"/>
    <w:rsid w:val="00E740CD"/>
    <w:rsid w:val="00E746D9"/>
    <w:rsid w:val="00E74826"/>
    <w:rsid w:val="00E748EA"/>
    <w:rsid w:val="00E74910"/>
    <w:rsid w:val="00E74BE9"/>
    <w:rsid w:val="00E75279"/>
    <w:rsid w:val="00E75409"/>
    <w:rsid w:val="00E7550C"/>
    <w:rsid w:val="00E7576F"/>
    <w:rsid w:val="00E75826"/>
    <w:rsid w:val="00E7593F"/>
    <w:rsid w:val="00E759EF"/>
    <w:rsid w:val="00E75B1D"/>
    <w:rsid w:val="00E75D6C"/>
    <w:rsid w:val="00E75D85"/>
    <w:rsid w:val="00E75E20"/>
    <w:rsid w:val="00E761EB"/>
    <w:rsid w:val="00E761FD"/>
    <w:rsid w:val="00E762E9"/>
    <w:rsid w:val="00E76323"/>
    <w:rsid w:val="00E765C4"/>
    <w:rsid w:val="00E767B2"/>
    <w:rsid w:val="00E7688D"/>
    <w:rsid w:val="00E76C11"/>
    <w:rsid w:val="00E76ED3"/>
    <w:rsid w:val="00E77127"/>
    <w:rsid w:val="00E77180"/>
    <w:rsid w:val="00E77328"/>
    <w:rsid w:val="00E7756B"/>
    <w:rsid w:val="00E77595"/>
    <w:rsid w:val="00E77627"/>
    <w:rsid w:val="00E777E3"/>
    <w:rsid w:val="00E77AFE"/>
    <w:rsid w:val="00E77D9F"/>
    <w:rsid w:val="00E800D8"/>
    <w:rsid w:val="00E8027B"/>
    <w:rsid w:val="00E80475"/>
    <w:rsid w:val="00E8053D"/>
    <w:rsid w:val="00E80543"/>
    <w:rsid w:val="00E8072A"/>
    <w:rsid w:val="00E80980"/>
    <w:rsid w:val="00E809EF"/>
    <w:rsid w:val="00E80A36"/>
    <w:rsid w:val="00E80B05"/>
    <w:rsid w:val="00E80E12"/>
    <w:rsid w:val="00E80E2D"/>
    <w:rsid w:val="00E81083"/>
    <w:rsid w:val="00E811C0"/>
    <w:rsid w:val="00E817CF"/>
    <w:rsid w:val="00E8184A"/>
    <w:rsid w:val="00E81DB5"/>
    <w:rsid w:val="00E81E35"/>
    <w:rsid w:val="00E82020"/>
    <w:rsid w:val="00E820F4"/>
    <w:rsid w:val="00E822B8"/>
    <w:rsid w:val="00E824D3"/>
    <w:rsid w:val="00E82760"/>
    <w:rsid w:val="00E82B5C"/>
    <w:rsid w:val="00E82BAB"/>
    <w:rsid w:val="00E82C01"/>
    <w:rsid w:val="00E82C89"/>
    <w:rsid w:val="00E82CC1"/>
    <w:rsid w:val="00E82F9C"/>
    <w:rsid w:val="00E8318D"/>
    <w:rsid w:val="00E831F6"/>
    <w:rsid w:val="00E83224"/>
    <w:rsid w:val="00E832BD"/>
    <w:rsid w:val="00E833F8"/>
    <w:rsid w:val="00E83405"/>
    <w:rsid w:val="00E83A79"/>
    <w:rsid w:val="00E83D5D"/>
    <w:rsid w:val="00E8430C"/>
    <w:rsid w:val="00E843AD"/>
    <w:rsid w:val="00E844B0"/>
    <w:rsid w:val="00E84568"/>
    <w:rsid w:val="00E845F5"/>
    <w:rsid w:val="00E8463F"/>
    <w:rsid w:val="00E8475B"/>
    <w:rsid w:val="00E84C77"/>
    <w:rsid w:val="00E84D77"/>
    <w:rsid w:val="00E84E8E"/>
    <w:rsid w:val="00E85016"/>
    <w:rsid w:val="00E85069"/>
    <w:rsid w:val="00E85545"/>
    <w:rsid w:val="00E855DD"/>
    <w:rsid w:val="00E859A6"/>
    <w:rsid w:val="00E85CD5"/>
    <w:rsid w:val="00E85E8F"/>
    <w:rsid w:val="00E86215"/>
    <w:rsid w:val="00E863DD"/>
    <w:rsid w:val="00E86997"/>
    <w:rsid w:val="00E869AD"/>
    <w:rsid w:val="00E86E78"/>
    <w:rsid w:val="00E86FDF"/>
    <w:rsid w:val="00E87201"/>
    <w:rsid w:val="00E8721A"/>
    <w:rsid w:val="00E87256"/>
    <w:rsid w:val="00E8726E"/>
    <w:rsid w:val="00E874E2"/>
    <w:rsid w:val="00E8777B"/>
    <w:rsid w:val="00E878A0"/>
    <w:rsid w:val="00E878F8"/>
    <w:rsid w:val="00E87C7E"/>
    <w:rsid w:val="00E87DBF"/>
    <w:rsid w:val="00E87EC9"/>
    <w:rsid w:val="00E901C6"/>
    <w:rsid w:val="00E9023A"/>
    <w:rsid w:val="00E90432"/>
    <w:rsid w:val="00E90434"/>
    <w:rsid w:val="00E904CA"/>
    <w:rsid w:val="00E9059E"/>
    <w:rsid w:val="00E906D0"/>
    <w:rsid w:val="00E9082C"/>
    <w:rsid w:val="00E90BAA"/>
    <w:rsid w:val="00E90E0E"/>
    <w:rsid w:val="00E90FBD"/>
    <w:rsid w:val="00E91019"/>
    <w:rsid w:val="00E91110"/>
    <w:rsid w:val="00E911A2"/>
    <w:rsid w:val="00E916C5"/>
    <w:rsid w:val="00E916FB"/>
    <w:rsid w:val="00E9184B"/>
    <w:rsid w:val="00E919A5"/>
    <w:rsid w:val="00E91BC0"/>
    <w:rsid w:val="00E91EA5"/>
    <w:rsid w:val="00E92064"/>
    <w:rsid w:val="00E92091"/>
    <w:rsid w:val="00E920A8"/>
    <w:rsid w:val="00E920B7"/>
    <w:rsid w:val="00E922AB"/>
    <w:rsid w:val="00E9246E"/>
    <w:rsid w:val="00E92792"/>
    <w:rsid w:val="00E92CCF"/>
    <w:rsid w:val="00E92D0B"/>
    <w:rsid w:val="00E92F02"/>
    <w:rsid w:val="00E9328F"/>
    <w:rsid w:val="00E93732"/>
    <w:rsid w:val="00E93987"/>
    <w:rsid w:val="00E93AE2"/>
    <w:rsid w:val="00E944DF"/>
    <w:rsid w:val="00E94590"/>
    <w:rsid w:val="00E94672"/>
    <w:rsid w:val="00E9467F"/>
    <w:rsid w:val="00E94863"/>
    <w:rsid w:val="00E94949"/>
    <w:rsid w:val="00E9502C"/>
    <w:rsid w:val="00E95157"/>
    <w:rsid w:val="00E9567F"/>
    <w:rsid w:val="00E95957"/>
    <w:rsid w:val="00E959F4"/>
    <w:rsid w:val="00E95AB5"/>
    <w:rsid w:val="00E95BEA"/>
    <w:rsid w:val="00E95EDA"/>
    <w:rsid w:val="00E96056"/>
    <w:rsid w:val="00E96079"/>
    <w:rsid w:val="00E960E1"/>
    <w:rsid w:val="00E9621E"/>
    <w:rsid w:val="00E962EE"/>
    <w:rsid w:val="00E9660A"/>
    <w:rsid w:val="00E96637"/>
    <w:rsid w:val="00E966F8"/>
    <w:rsid w:val="00E9674C"/>
    <w:rsid w:val="00E968EE"/>
    <w:rsid w:val="00E96CE9"/>
    <w:rsid w:val="00E96F45"/>
    <w:rsid w:val="00E971B9"/>
    <w:rsid w:val="00E9760F"/>
    <w:rsid w:val="00E97FAB"/>
    <w:rsid w:val="00EA03D3"/>
    <w:rsid w:val="00EA03DD"/>
    <w:rsid w:val="00EA07B4"/>
    <w:rsid w:val="00EA0857"/>
    <w:rsid w:val="00EA089B"/>
    <w:rsid w:val="00EA0D5D"/>
    <w:rsid w:val="00EA0DD4"/>
    <w:rsid w:val="00EA0E13"/>
    <w:rsid w:val="00EA110F"/>
    <w:rsid w:val="00EA1221"/>
    <w:rsid w:val="00EA1697"/>
    <w:rsid w:val="00EA1811"/>
    <w:rsid w:val="00EA19C5"/>
    <w:rsid w:val="00EA1A3F"/>
    <w:rsid w:val="00EA1CA3"/>
    <w:rsid w:val="00EA1D40"/>
    <w:rsid w:val="00EA21C8"/>
    <w:rsid w:val="00EA2241"/>
    <w:rsid w:val="00EA24B7"/>
    <w:rsid w:val="00EA2AF2"/>
    <w:rsid w:val="00EA2D80"/>
    <w:rsid w:val="00EA2F01"/>
    <w:rsid w:val="00EA30C3"/>
    <w:rsid w:val="00EA31A5"/>
    <w:rsid w:val="00EA31DB"/>
    <w:rsid w:val="00EA32F9"/>
    <w:rsid w:val="00EA3623"/>
    <w:rsid w:val="00EA374D"/>
    <w:rsid w:val="00EA37BD"/>
    <w:rsid w:val="00EA38AB"/>
    <w:rsid w:val="00EA3945"/>
    <w:rsid w:val="00EA3A16"/>
    <w:rsid w:val="00EA3A20"/>
    <w:rsid w:val="00EA3AF1"/>
    <w:rsid w:val="00EA3C89"/>
    <w:rsid w:val="00EA4049"/>
    <w:rsid w:val="00EA40C2"/>
    <w:rsid w:val="00EA41EA"/>
    <w:rsid w:val="00EA43E8"/>
    <w:rsid w:val="00EA43F0"/>
    <w:rsid w:val="00EA441D"/>
    <w:rsid w:val="00EA4534"/>
    <w:rsid w:val="00EA4657"/>
    <w:rsid w:val="00EA4A29"/>
    <w:rsid w:val="00EA5126"/>
    <w:rsid w:val="00EA545A"/>
    <w:rsid w:val="00EA556A"/>
    <w:rsid w:val="00EA599A"/>
    <w:rsid w:val="00EA5DF0"/>
    <w:rsid w:val="00EA5EEA"/>
    <w:rsid w:val="00EA61C5"/>
    <w:rsid w:val="00EA62E4"/>
    <w:rsid w:val="00EA69CB"/>
    <w:rsid w:val="00EA6B2C"/>
    <w:rsid w:val="00EA6DA9"/>
    <w:rsid w:val="00EA702D"/>
    <w:rsid w:val="00EA7145"/>
    <w:rsid w:val="00EA718D"/>
    <w:rsid w:val="00EA7205"/>
    <w:rsid w:val="00EA72B3"/>
    <w:rsid w:val="00EA73C4"/>
    <w:rsid w:val="00EA75FA"/>
    <w:rsid w:val="00EA7681"/>
    <w:rsid w:val="00EA7989"/>
    <w:rsid w:val="00EA7999"/>
    <w:rsid w:val="00EA7A6C"/>
    <w:rsid w:val="00EA7D71"/>
    <w:rsid w:val="00EA7FED"/>
    <w:rsid w:val="00EB0061"/>
    <w:rsid w:val="00EB0074"/>
    <w:rsid w:val="00EB00E4"/>
    <w:rsid w:val="00EB01B5"/>
    <w:rsid w:val="00EB07CD"/>
    <w:rsid w:val="00EB07FF"/>
    <w:rsid w:val="00EB08A9"/>
    <w:rsid w:val="00EB0911"/>
    <w:rsid w:val="00EB0A4E"/>
    <w:rsid w:val="00EB113B"/>
    <w:rsid w:val="00EB14C1"/>
    <w:rsid w:val="00EB1684"/>
    <w:rsid w:val="00EB1758"/>
    <w:rsid w:val="00EB17F8"/>
    <w:rsid w:val="00EB186D"/>
    <w:rsid w:val="00EB1CBC"/>
    <w:rsid w:val="00EB1E90"/>
    <w:rsid w:val="00EB2095"/>
    <w:rsid w:val="00EB21C4"/>
    <w:rsid w:val="00EB2298"/>
    <w:rsid w:val="00EB22B9"/>
    <w:rsid w:val="00EB24D5"/>
    <w:rsid w:val="00EB2547"/>
    <w:rsid w:val="00EB25FD"/>
    <w:rsid w:val="00EB29A0"/>
    <w:rsid w:val="00EB2A50"/>
    <w:rsid w:val="00EB2D3D"/>
    <w:rsid w:val="00EB30F3"/>
    <w:rsid w:val="00EB311B"/>
    <w:rsid w:val="00EB3469"/>
    <w:rsid w:val="00EB3A2A"/>
    <w:rsid w:val="00EB3CA5"/>
    <w:rsid w:val="00EB3D8A"/>
    <w:rsid w:val="00EB421C"/>
    <w:rsid w:val="00EB4383"/>
    <w:rsid w:val="00EB48B0"/>
    <w:rsid w:val="00EB49FF"/>
    <w:rsid w:val="00EB4FEF"/>
    <w:rsid w:val="00EB50EC"/>
    <w:rsid w:val="00EB583D"/>
    <w:rsid w:val="00EB5976"/>
    <w:rsid w:val="00EB59DB"/>
    <w:rsid w:val="00EB5AAC"/>
    <w:rsid w:val="00EB5B94"/>
    <w:rsid w:val="00EB5F0D"/>
    <w:rsid w:val="00EB5FC6"/>
    <w:rsid w:val="00EB6259"/>
    <w:rsid w:val="00EB6363"/>
    <w:rsid w:val="00EB6373"/>
    <w:rsid w:val="00EB6503"/>
    <w:rsid w:val="00EB693F"/>
    <w:rsid w:val="00EB698B"/>
    <w:rsid w:val="00EB6E58"/>
    <w:rsid w:val="00EB6EAD"/>
    <w:rsid w:val="00EB6F28"/>
    <w:rsid w:val="00EB6F6D"/>
    <w:rsid w:val="00EB6F96"/>
    <w:rsid w:val="00EB7285"/>
    <w:rsid w:val="00EB73C9"/>
    <w:rsid w:val="00EB745D"/>
    <w:rsid w:val="00EB753A"/>
    <w:rsid w:val="00EB7633"/>
    <w:rsid w:val="00EB77F8"/>
    <w:rsid w:val="00EB789E"/>
    <w:rsid w:val="00EB78CF"/>
    <w:rsid w:val="00EB7909"/>
    <w:rsid w:val="00EB79B3"/>
    <w:rsid w:val="00EB7A49"/>
    <w:rsid w:val="00EB7A67"/>
    <w:rsid w:val="00EB7AE6"/>
    <w:rsid w:val="00EB7B32"/>
    <w:rsid w:val="00EB7C15"/>
    <w:rsid w:val="00EB7E24"/>
    <w:rsid w:val="00EC00D9"/>
    <w:rsid w:val="00EC0147"/>
    <w:rsid w:val="00EC02AF"/>
    <w:rsid w:val="00EC0434"/>
    <w:rsid w:val="00EC096D"/>
    <w:rsid w:val="00EC0DE9"/>
    <w:rsid w:val="00EC0F77"/>
    <w:rsid w:val="00EC114F"/>
    <w:rsid w:val="00EC1670"/>
    <w:rsid w:val="00EC1989"/>
    <w:rsid w:val="00EC1AE7"/>
    <w:rsid w:val="00EC1B09"/>
    <w:rsid w:val="00EC1DB8"/>
    <w:rsid w:val="00EC1ED8"/>
    <w:rsid w:val="00EC21B2"/>
    <w:rsid w:val="00EC22D4"/>
    <w:rsid w:val="00EC2328"/>
    <w:rsid w:val="00EC2568"/>
    <w:rsid w:val="00EC25E2"/>
    <w:rsid w:val="00EC2A82"/>
    <w:rsid w:val="00EC3011"/>
    <w:rsid w:val="00EC319F"/>
    <w:rsid w:val="00EC326A"/>
    <w:rsid w:val="00EC34EA"/>
    <w:rsid w:val="00EC35C5"/>
    <w:rsid w:val="00EC36F6"/>
    <w:rsid w:val="00EC39A2"/>
    <w:rsid w:val="00EC3DEF"/>
    <w:rsid w:val="00EC4330"/>
    <w:rsid w:val="00EC4563"/>
    <w:rsid w:val="00EC4619"/>
    <w:rsid w:val="00EC47FD"/>
    <w:rsid w:val="00EC48D0"/>
    <w:rsid w:val="00EC498C"/>
    <w:rsid w:val="00EC49F8"/>
    <w:rsid w:val="00EC4BB1"/>
    <w:rsid w:val="00EC4C8A"/>
    <w:rsid w:val="00EC4CC0"/>
    <w:rsid w:val="00EC51DF"/>
    <w:rsid w:val="00EC5304"/>
    <w:rsid w:val="00EC53B4"/>
    <w:rsid w:val="00EC552A"/>
    <w:rsid w:val="00EC571B"/>
    <w:rsid w:val="00EC57F2"/>
    <w:rsid w:val="00EC58D8"/>
    <w:rsid w:val="00EC599C"/>
    <w:rsid w:val="00EC5AD4"/>
    <w:rsid w:val="00EC5D47"/>
    <w:rsid w:val="00EC5D84"/>
    <w:rsid w:val="00EC60B3"/>
    <w:rsid w:val="00EC60D4"/>
    <w:rsid w:val="00EC64BA"/>
    <w:rsid w:val="00EC64FC"/>
    <w:rsid w:val="00EC64FF"/>
    <w:rsid w:val="00EC6691"/>
    <w:rsid w:val="00EC66F8"/>
    <w:rsid w:val="00EC671F"/>
    <w:rsid w:val="00EC6ABC"/>
    <w:rsid w:val="00EC6ACE"/>
    <w:rsid w:val="00EC707C"/>
    <w:rsid w:val="00EC70BE"/>
    <w:rsid w:val="00EC75DC"/>
    <w:rsid w:val="00EC7610"/>
    <w:rsid w:val="00EC764F"/>
    <w:rsid w:val="00EC77CB"/>
    <w:rsid w:val="00EC7833"/>
    <w:rsid w:val="00EC7845"/>
    <w:rsid w:val="00EC7983"/>
    <w:rsid w:val="00EC7C51"/>
    <w:rsid w:val="00EC7F1C"/>
    <w:rsid w:val="00ED0074"/>
    <w:rsid w:val="00ED009B"/>
    <w:rsid w:val="00ED0548"/>
    <w:rsid w:val="00ED0C02"/>
    <w:rsid w:val="00ED0CDD"/>
    <w:rsid w:val="00ED0D69"/>
    <w:rsid w:val="00ED1027"/>
    <w:rsid w:val="00ED1086"/>
    <w:rsid w:val="00ED11CC"/>
    <w:rsid w:val="00ED1278"/>
    <w:rsid w:val="00ED1407"/>
    <w:rsid w:val="00ED15D8"/>
    <w:rsid w:val="00ED161F"/>
    <w:rsid w:val="00ED1B54"/>
    <w:rsid w:val="00ED1C9D"/>
    <w:rsid w:val="00ED1FA8"/>
    <w:rsid w:val="00ED208E"/>
    <w:rsid w:val="00ED21DD"/>
    <w:rsid w:val="00ED233E"/>
    <w:rsid w:val="00ED238F"/>
    <w:rsid w:val="00ED243C"/>
    <w:rsid w:val="00ED244D"/>
    <w:rsid w:val="00ED274B"/>
    <w:rsid w:val="00ED27FA"/>
    <w:rsid w:val="00ED2861"/>
    <w:rsid w:val="00ED2DC8"/>
    <w:rsid w:val="00ED2E62"/>
    <w:rsid w:val="00ED2F00"/>
    <w:rsid w:val="00ED2FE3"/>
    <w:rsid w:val="00ED3357"/>
    <w:rsid w:val="00ED336C"/>
    <w:rsid w:val="00ED3402"/>
    <w:rsid w:val="00ED384A"/>
    <w:rsid w:val="00ED395E"/>
    <w:rsid w:val="00ED39F1"/>
    <w:rsid w:val="00ED3A11"/>
    <w:rsid w:val="00ED3B8E"/>
    <w:rsid w:val="00ED3BBE"/>
    <w:rsid w:val="00ED4002"/>
    <w:rsid w:val="00ED41F4"/>
    <w:rsid w:val="00ED4331"/>
    <w:rsid w:val="00ED447C"/>
    <w:rsid w:val="00ED46F4"/>
    <w:rsid w:val="00ED4BED"/>
    <w:rsid w:val="00ED4FD6"/>
    <w:rsid w:val="00ED51C3"/>
    <w:rsid w:val="00ED56F6"/>
    <w:rsid w:val="00ED597F"/>
    <w:rsid w:val="00ED5AAD"/>
    <w:rsid w:val="00ED5B8F"/>
    <w:rsid w:val="00ED5C61"/>
    <w:rsid w:val="00ED6100"/>
    <w:rsid w:val="00ED6455"/>
    <w:rsid w:val="00ED668C"/>
    <w:rsid w:val="00ED6ACE"/>
    <w:rsid w:val="00ED6C67"/>
    <w:rsid w:val="00ED6E23"/>
    <w:rsid w:val="00ED7043"/>
    <w:rsid w:val="00ED70E7"/>
    <w:rsid w:val="00ED7672"/>
    <w:rsid w:val="00ED7686"/>
    <w:rsid w:val="00ED7A20"/>
    <w:rsid w:val="00ED7B61"/>
    <w:rsid w:val="00ED7BDC"/>
    <w:rsid w:val="00ED7C8A"/>
    <w:rsid w:val="00ED7E65"/>
    <w:rsid w:val="00ED7E88"/>
    <w:rsid w:val="00EE04C1"/>
    <w:rsid w:val="00EE06FB"/>
    <w:rsid w:val="00EE07CD"/>
    <w:rsid w:val="00EE081D"/>
    <w:rsid w:val="00EE0EB5"/>
    <w:rsid w:val="00EE10EB"/>
    <w:rsid w:val="00EE1624"/>
    <w:rsid w:val="00EE164E"/>
    <w:rsid w:val="00EE16F2"/>
    <w:rsid w:val="00EE18AB"/>
    <w:rsid w:val="00EE18E8"/>
    <w:rsid w:val="00EE19B0"/>
    <w:rsid w:val="00EE19D2"/>
    <w:rsid w:val="00EE19F7"/>
    <w:rsid w:val="00EE1A49"/>
    <w:rsid w:val="00EE1BB4"/>
    <w:rsid w:val="00EE1C75"/>
    <w:rsid w:val="00EE1CED"/>
    <w:rsid w:val="00EE2244"/>
    <w:rsid w:val="00EE226E"/>
    <w:rsid w:val="00EE2B46"/>
    <w:rsid w:val="00EE2BAF"/>
    <w:rsid w:val="00EE2CCB"/>
    <w:rsid w:val="00EE2E74"/>
    <w:rsid w:val="00EE30CA"/>
    <w:rsid w:val="00EE30FC"/>
    <w:rsid w:val="00EE30FD"/>
    <w:rsid w:val="00EE326B"/>
    <w:rsid w:val="00EE3276"/>
    <w:rsid w:val="00EE331D"/>
    <w:rsid w:val="00EE3332"/>
    <w:rsid w:val="00EE368D"/>
    <w:rsid w:val="00EE3733"/>
    <w:rsid w:val="00EE3C2D"/>
    <w:rsid w:val="00EE3CCE"/>
    <w:rsid w:val="00EE3D1D"/>
    <w:rsid w:val="00EE3DC5"/>
    <w:rsid w:val="00EE3EE4"/>
    <w:rsid w:val="00EE3FBE"/>
    <w:rsid w:val="00EE4318"/>
    <w:rsid w:val="00EE43CA"/>
    <w:rsid w:val="00EE43FB"/>
    <w:rsid w:val="00EE4454"/>
    <w:rsid w:val="00EE482B"/>
    <w:rsid w:val="00EE4A9A"/>
    <w:rsid w:val="00EE4E0A"/>
    <w:rsid w:val="00EE579B"/>
    <w:rsid w:val="00EE5B77"/>
    <w:rsid w:val="00EE5BE9"/>
    <w:rsid w:val="00EE5E4B"/>
    <w:rsid w:val="00EE6036"/>
    <w:rsid w:val="00EE6088"/>
    <w:rsid w:val="00EE60E1"/>
    <w:rsid w:val="00EE6453"/>
    <w:rsid w:val="00EE648F"/>
    <w:rsid w:val="00EE64F8"/>
    <w:rsid w:val="00EE675B"/>
    <w:rsid w:val="00EE67B4"/>
    <w:rsid w:val="00EE6967"/>
    <w:rsid w:val="00EE6980"/>
    <w:rsid w:val="00EE6A5A"/>
    <w:rsid w:val="00EE6AAF"/>
    <w:rsid w:val="00EE6AC0"/>
    <w:rsid w:val="00EE6BA0"/>
    <w:rsid w:val="00EE6F22"/>
    <w:rsid w:val="00EE7231"/>
    <w:rsid w:val="00EE733E"/>
    <w:rsid w:val="00EE7513"/>
    <w:rsid w:val="00EE7524"/>
    <w:rsid w:val="00EE7587"/>
    <w:rsid w:val="00EE7717"/>
    <w:rsid w:val="00EE775E"/>
    <w:rsid w:val="00EE77EF"/>
    <w:rsid w:val="00EE7BC8"/>
    <w:rsid w:val="00EE7D55"/>
    <w:rsid w:val="00EE7FFD"/>
    <w:rsid w:val="00EF0052"/>
    <w:rsid w:val="00EF009E"/>
    <w:rsid w:val="00EF00AD"/>
    <w:rsid w:val="00EF034F"/>
    <w:rsid w:val="00EF045E"/>
    <w:rsid w:val="00EF05D5"/>
    <w:rsid w:val="00EF0958"/>
    <w:rsid w:val="00EF0D2F"/>
    <w:rsid w:val="00EF0E64"/>
    <w:rsid w:val="00EF1182"/>
    <w:rsid w:val="00EF126C"/>
    <w:rsid w:val="00EF14C8"/>
    <w:rsid w:val="00EF156B"/>
    <w:rsid w:val="00EF1684"/>
    <w:rsid w:val="00EF168D"/>
    <w:rsid w:val="00EF1886"/>
    <w:rsid w:val="00EF1AE7"/>
    <w:rsid w:val="00EF2482"/>
    <w:rsid w:val="00EF24F0"/>
    <w:rsid w:val="00EF2510"/>
    <w:rsid w:val="00EF25C5"/>
    <w:rsid w:val="00EF2643"/>
    <w:rsid w:val="00EF27D6"/>
    <w:rsid w:val="00EF29C2"/>
    <w:rsid w:val="00EF2B24"/>
    <w:rsid w:val="00EF300C"/>
    <w:rsid w:val="00EF33D5"/>
    <w:rsid w:val="00EF353E"/>
    <w:rsid w:val="00EF3867"/>
    <w:rsid w:val="00EF38A5"/>
    <w:rsid w:val="00EF38B1"/>
    <w:rsid w:val="00EF3958"/>
    <w:rsid w:val="00EF3C05"/>
    <w:rsid w:val="00EF4180"/>
    <w:rsid w:val="00EF44DC"/>
    <w:rsid w:val="00EF4510"/>
    <w:rsid w:val="00EF4771"/>
    <w:rsid w:val="00EF4925"/>
    <w:rsid w:val="00EF49AF"/>
    <w:rsid w:val="00EF49B0"/>
    <w:rsid w:val="00EF4AF0"/>
    <w:rsid w:val="00EF511D"/>
    <w:rsid w:val="00EF5255"/>
    <w:rsid w:val="00EF5541"/>
    <w:rsid w:val="00EF5A58"/>
    <w:rsid w:val="00EF5B02"/>
    <w:rsid w:val="00EF5BC3"/>
    <w:rsid w:val="00EF5C19"/>
    <w:rsid w:val="00EF5C30"/>
    <w:rsid w:val="00EF5C9A"/>
    <w:rsid w:val="00EF5CB9"/>
    <w:rsid w:val="00EF5FDF"/>
    <w:rsid w:val="00EF60E9"/>
    <w:rsid w:val="00EF61E5"/>
    <w:rsid w:val="00EF643C"/>
    <w:rsid w:val="00EF65D6"/>
    <w:rsid w:val="00EF6933"/>
    <w:rsid w:val="00EF6A31"/>
    <w:rsid w:val="00EF6B4B"/>
    <w:rsid w:val="00EF6B58"/>
    <w:rsid w:val="00EF6CC1"/>
    <w:rsid w:val="00EF6CDF"/>
    <w:rsid w:val="00EF6DCB"/>
    <w:rsid w:val="00EF6F13"/>
    <w:rsid w:val="00EF7250"/>
    <w:rsid w:val="00EF73BC"/>
    <w:rsid w:val="00EF757E"/>
    <w:rsid w:val="00EF7914"/>
    <w:rsid w:val="00EF79F9"/>
    <w:rsid w:val="00EF79FC"/>
    <w:rsid w:val="00EF7A6F"/>
    <w:rsid w:val="00EF7BCB"/>
    <w:rsid w:val="00F0017B"/>
    <w:rsid w:val="00F00191"/>
    <w:rsid w:val="00F001F8"/>
    <w:rsid w:val="00F0034B"/>
    <w:rsid w:val="00F00956"/>
    <w:rsid w:val="00F00B7F"/>
    <w:rsid w:val="00F00D11"/>
    <w:rsid w:val="00F00D75"/>
    <w:rsid w:val="00F00EAF"/>
    <w:rsid w:val="00F011BC"/>
    <w:rsid w:val="00F012A4"/>
    <w:rsid w:val="00F013B1"/>
    <w:rsid w:val="00F013FB"/>
    <w:rsid w:val="00F014B7"/>
    <w:rsid w:val="00F01931"/>
    <w:rsid w:val="00F01A55"/>
    <w:rsid w:val="00F01B00"/>
    <w:rsid w:val="00F0235E"/>
    <w:rsid w:val="00F025EE"/>
    <w:rsid w:val="00F0285A"/>
    <w:rsid w:val="00F0289B"/>
    <w:rsid w:val="00F02943"/>
    <w:rsid w:val="00F02A1D"/>
    <w:rsid w:val="00F02A5B"/>
    <w:rsid w:val="00F02C09"/>
    <w:rsid w:val="00F02CC9"/>
    <w:rsid w:val="00F02D33"/>
    <w:rsid w:val="00F02DAD"/>
    <w:rsid w:val="00F02E62"/>
    <w:rsid w:val="00F02E8E"/>
    <w:rsid w:val="00F0307F"/>
    <w:rsid w:val="00F0322B"/>
    <w:rsid w:val="00F0336A"/>
    <w:rsid w:val="00F0340A"/>
    <w:rsid w:val="00F0347C"/>
    <w:rsid w:val="00F03519"/>
    <w:rsid w:val="00F03700"/>
    <w:rsid w:val="00F03E7E"/>
    <w:rsid w:val="00F04260"/>
    <w:rsid w:val="00F04357"/>
    <w:rsid w:val="00F045B1"/>
    <w:rsid w:val="00F045F4"/>
    <w:rsid w:val="00F049C2"/>
    <w:rsid w:val="00F04A9C"/>
    <w:rsid w:val="00F04B62"/>
    <w:rsid w:val="00F04B9E"/>
    <w:rsid w:val="00F04D4C"/>
    <w:rsid w:val="00F04DBD"/>
    <w:rsid w:val="00F04E69"/>
    <w:rsid w:val="00F05259"/>
    <w:rsid w:val="00F05527"/>
    <w:rsid w:val="00F05A85"/>
    <w:rsid w:val="00F05AD3"/>
    <w:rsid w:val="00F05C57"/>
    <w:rsid w:val="00F05D5E"/>
    <w:rsid w:val="00F060D7"/>
    <w:rsid w:val="00F06466"/>
    <w:rsid w:val="00F06ADC"/>
    <w:rsid w:val="00F06C31"/>
    <w:rsid w:val="00F06CBE"/>
    <w:rsid w:val="00F06FDC"/>
    <w:rsid w:val="00F0714C"/>
    <w:rsid w:val="00F071C8"/>
    <w:rsid w:val="00F0731A"/>
    <w:rsid w:val="00F0751C"/>
    <w:rsid w:val="00F07548"/>
    <w:rsid w:val="00F075B5"/>
    <w:rsid w:val="00F077B5"/>
    <w:rsid w:val="00F077B8"/>
    <w:rsid w:val="00F07B42"/>
    <w:rsid w:val="00F07BB7"/>
    <w:rsid w:val="00F07C00"/>
    <w:rsid w:val="00F07D48"/>
    <w:rsid w:val="00F10355"/>
    <w:rsid w:val="00F103E7"/>
    <w:rsid w:val="00F10653"/>
    <w:rsid w:val="00F108B4"/>
    <w:rsid w:val="00F10995"/>
    <w:rsid w:val="00F10BF7"/>
    <w:rsid w:val="00F10C7B"/>
    <w:rsid w:val="00F10F13"/>
    <w:rsid w:val="00F1113A"/>
    <w:rsid w:val="00F113A6"/>
    <w:rsid w:val="00F1152C"/>
    <w:rsid w:val="00F118A5"/>
    <w:rsid w:val="00F11C0B"/>
    <w:rsid w:val="00F11D2C"/>
    <w:rsid w:val="00F11E40"/>
    <w:rsid w:val="00F11F12"/>
    <w:rsid w:val="00F11F29"/>
    <w:rsid w:val="00F1202D"/>
    <w:rsid w:val="00F12076"/>
    <w:rsid w:val="00F120C7"/>
    <w:rsid w:val="00F12293"/>
    <w:rsid w:val="00F127D3"/>
    <w:rsid w:val="00F129C0"/>
    <w:rsid w:val="00F12C0F"/>
    <w:rsid w:val="00F12DD7"/>
    <w:rsid w:val="00F12DF8"/>
    <w:rsid w:val="00F12E9D"/>
    <w:rsid w:val="00F13620"/>
    <w:rsid w:val="00F13854"/>
    <w:rsid w:val="00F139D1"/>
    <w:rsid w:val="00F13F2D"/>
    <w:rsid w:val="00F14039"/>
    <w:rsid w:val="00F140E1"/>
    <w:rsid w:val="00F1414B"/>
    <w:rsid w:val="00F1430A"/>
    <w:rsid w:val="00F146A3"/>
    <w:rsid w:val="00F14A8E"/>
    <w:rsid w:val="00F14D0F"/>
    <w:rsid w:val="00F15005"/>
    <w:rsid w:val="00F1519A"/>
    <w:rsid w:val="00F15265"/>
    <w:rsid w:val="00F153CE"/>
    <w:rsid w:val="00F153FA"/>
    <w:rsid w:val="00F1579A"/>
    <w:rsid w:val="00F1608F"/>
    <w:rsid w:val="00F1613B"/>
    <w:rsid w:val="00F16187"/>
    <w:rsid w:val="00F161D1"/>
    <w:rsid w:val="00F162AA"/>
    <w:rsid w:val="00F165BC"/>
    <w:rsid w:val="00F16944"/>
    <w:rsid w:val="00F16A29"/>
    <w:rsid w:val="00F16BBE"/>
    <w:rsid w:val="00F16CB2"/>
    <w:rsid w:val="00F16E4B"/>
    <w:rsid w:val="00F16E54"/>
    <w:rsid w:val="00F173F5"/>
    <w:rsid w:val="00F178B4"/>
    <w:rsid w:val="00F178C0"/>
    <w:rsid w:val="00F17986"/>
    <w:rsid w:val="00F179F5"/>
    <w:rsid w:val="00F17A95"/>
    <w:rsid w:val="00F17B70"/>
    <w:rsid w:val="00F17C48"/>
    <w:rsid w:val="00F17CAF"/>
    <w:rsid w:val="00F17DB4"/>
    <w:rsid w:val="00F17DD3"/>
    <w:rsid w:val="00F17F0C"/>
    <w:rsid w:val="00F203FC"/>
    <w:rsid w:val="00F204C1"/>
    <w:rsid w:val="00F20645"/>
    <w:rsid w:val="00F209B6"/>
    <w:rsid w:val="00F20AAE"/>
    <w:rsid w:val="00F20D30"/>
    <w:rsid w:val="00F20FE2"/>
    <w:rsid w:val="00F21455"/>
    <w:rsid w:val="00F21685"/>
    <w:rsid w:val="00F21686"/>
    <w:rsid w:val="00F216CF"/>
    <w:rsid w:val="00F217B7"/>
    <w:rsid w:val="00F2199C"/>
    <w:rsid w:val="00F21F01"/>
    <w:rsid w:val="00F22080"/>
    <w:rsid w:val="00F221A3"/>
    <w:rsid w:val="00F2240B"/>
    <w:rsid w:val="00F2247E"/>
    <w:rsid w:val="00F224C2"/>
    <w:rsid w:val="00F225B1"/>
    <w:rsid w:val="00F225D7"/>
    <w:rsid w:val="00F2281C"/>
    <w:rsid w:val="00F228EC"/>
    <w:rsid w:val="00F22967"/>
    <w:rsid w:val="00F22C93"/>
    <w:rsid w:val="00F22FB5"/>
    <w:rsid w:val="00F22FF9"/>
    <w:rsid w:val="00F23102"/>
    <w:rsid w:val="00F232EA"/>
    <w:rsid w:val="00F236B7"/>
    <w:rsid w:val="00F2370D"/>
    <w:rsid w:val="00F23C21"/>
    <w:rsid w:val="00F23DE3"/>
    <w:rsid w:val="00F24159"/>
    <w:rsid w:val="00F24189"/>
    <w:rsid w:val="00F243B8"/>
    <w:rsid w:val="00F243EA"/>
    <w:rsid w:val="00F2458D"/>
    <w:rsid w:val="00F247E8"/>
    <w:rsid w:val="00F2484F"/>
    <w:rsid w:val="00F2486D"/>
    <w:rsid w:val="00F24A7A"/>
    <w:rsid w:val="00F24C76"/>
    <w:rsid w:val="00F24DE7"/>
    <w:rsid w:val="00F24FDA"/>
    <w:rsid w:val="00F2552F"/>
    <w:rsid w:val="00F25B16"/>
    <w:rsid w:val="00F25C26"/>
    <w:rsid w:val="00F25F08"/>
    <w:rsid w:val="00F25F52"/>
    <w:rsid w:val="00F261EA"/>
    <w:rsid w:val="00F26500"/>
    <w:rsid w:val="00F2677B"/>
    <w:rsid w:val="00F269E1"/>
    <w:rsid w:val="00F26B2A"/>
    <w:rsid w:val="00F27778"/>
    <w:rsid w:val="00F27794"/>
    <w:rsid w:val="00F27810"/>
    <w:rsid w:val="00F27A12"/>
    <w:rsid w:val="00F27D81"/>
    <w:rsid w:val="00F303A7"/>
    <w:rsid w:val="00F30669"/>
    <w:rsid w:val="00F3087C"/>
    <w:rsid w:val="00F3099E"/>
    <w:rsid w:val="00F30CE0"/>
    <w:rsid w:val="00F31099"/>
    <w:rsid w:val="00F313B5"/>
    <w:rsid w:val="00F3167E"/>
    <w:rsid w:val="00F317CF"/>
    <w:rsid w:val="00F31921"/>
    <w:rsid w:val="00F31998"/>
    <w:rsid w:val="00F31C06"/>
    <w:rsid w:val="00F31D95"/>
    <w:rsid w:val="00F31DB9"/>
    <w:rsid w:val="00F31F9A"/>
    <w:rsid w:val="00F31FCD"/>
    <w:rsid w:val="00F32017"/>
    <w:rsid w:val="00F32119"/>
    <w:rsid w:val="00F329D4"/>
    <w:rsid w:val="00F32BF0"/>
    <w:rsid w:val="00F32C56"/>
    <w:rsid w:val="00F32CD4"/>
    <w:rsid w:val="00F32DDD"/>
    <w:rsid w:val="00F33027"/>
    <w:rsid w:val="00F3308A"/>
    <w:rsid w:val="00F334FE"/>
    <w:rsid w:val="00F335F0"/>
    <w:rsid w:val="00F336F6"/>
    <w:rsid w:val="00F33A52"/>
    <w:rsid w:val="00F33CA1"/>
    <w:rsid w:val="00F33E4E"/>
    <w:rsid w:val="00F3410E"/>
    <w:rsid w:val="00F342A6"/>
    <w:rsid w:val="00F3463B"/>
    <w:rsid w:val="00F346DF"/>
    <w:rsid w:val="00F34834"/>
    <w:rsid w:val="00F349CE"/>
    <w:rsid w:val="00F349D5"/>
    <w:rsid w:val="00F34BFA"/>
    <w:rsid w:val="00F34CA2"/>
    <w:rsid w:val="00F34D70"/>
    <w:rsid w:val="00F34DCE"/>
    <w:rsid w:val="00F350BA"/>
    <w:rsid w:val="00F353B8"/>
    <w:rsid w:val="00F35420"/>
    <w:rsid w:val="00F3570D"/>
    <w:rsid w:val="00F357B7"/>
    <w:rsid w:val="00F358AC"/>
    <w:rsid w:val="00F359E3"/>
    <w:rsid w:val="00F35B72"/>
    <w:rsid w:val="00F35C8F"/>
    <w:rsid w:val="00F35DF1"/>
    <w:rsid w:val="00F35EC7"/>
    <w:rsid w:val="00F35F8C"/>
    <w:rsid w:val="00F36118"/>
    <w:rsid w:val="00F363F6"/>
    <w:rsid w:val="00F36464"/>
    <w:rsid w:val="00F366E9"/>
    <w:rsid w:val="00F367CA"/>
    <w:rsid w:val="00F3697F"/>
    <w:rsid w:val="00F369F2"/>
    <w:rsid w:val="00F36C25"/>
    <w:rsid w:val="00F36E6F"/>
    <w:rsid w:val="00F36EBF"/>
    <w:rsid w:val="00F37171"/>
    <w:rsid w:val="00F37280"/>
    <w:rsid w:val="00F372C6"/>
    <w:rsid w:val="00F37531"/>
    <w:rsid w:val="00F376CB"/>
    <w:rsid w:val="00F37A1D"/>
    <w:rsid w:val="00F37A2A"/>
    <w:rsid w:val="00F37AA0"/>
    <w:rsid w:val="00F37B02"/>
    <w:rsid w:val="00F37C59"/>
    <w:rsid w:val="00F37F2F"/>
    <w:rsid w:val="00F37F51"/>
    <w:rsid w:val="00F4001E"/>
    <w:rsid w:val="00F400A4"/>
    <w:rsid w:val="00F40167"/>
    <w:rsid w:val="00F4025C"/>
    <w:rsid w:val="00F4026D"/>
    <w:rsid w:val="00F40347"/>
    <w:rsid w:val="00F405C8"/>
    <w:rsid w:val="00F4082A"/>
    <w:rsid w:val="00F40903"/>
    <w:rsid w:val="00F40ACB"/>
    <w:rsid w:val="00F40B32"/>
    <w:rsid w:val="00F41174"/>
    <w:rsid w:val="00F411ED"/>
    <w:rsid w:val="00F414B1"/>
    <w:rsid w:val="00F41591"/>
    <w:rsid w:val="00F415BE"/>
    <w:rsid w:val="00F4183C"/>
    <w:rsid w:val="00F4199F"/>
    <w:rsid w:val="00F41D2B"/>
    <w:rsid w:val="00F41D6F"/>
    <w:rsid w:val="00F41F22"/>
    <w:rsid w:val="00F41FD6"/>
    <w:rsid w:val="00F4218F"/>
    <w:rsid w:val="00F42251"/>
    <w:rsid w:val="00F423AE"/>
    <w:rsid w:val="00F42412"/>
    <w:rsid w:val="00F42489"/>
    <w:rsid w:val="00F428B2"/>
    <w:rsid w:val="00F42BCC"/>
    <w:rsid w:val="00F42DC6"/>
    <w:rsid w:val="00F42EE8"/>
    <w:rsid w:val="00F4301F"/>
    <w:rsid w:val="00F430C9"/>
    <w:rsid w:val="00F432C4"/>
    <w:rsid w:val="00F435AB"/>
    <w:rsid w:val="00F436EB"/>
    <w:rsid w:val="00F43AD6"/>
    <w:rsid w:val="00F4421D"/>
    <w:rsid w:val="00F443F1"/>
    <w:rsid w:val="00F44A42"/>
    <w:rsid w:val="00F44D09"/>
    <w:rsid w:val="00F44FFB"/>
    <w:rsid w:val="00F45584"/>
    <w:rsid w:val="00F45C25"/>
    <w:rsid w:val="00F45C82"/>
    <w:rsid w:val="00F45CAA"/>
    <w:rsid w:val="00F45E5E"/>
    <w:rsid w:val="00F4608D"/>
    <w:rsid w:val="00F46169"/>
    <w:rsid w:val="00F462FF"/>
    <w:rsid w:val="00F4681F"/>
    <w:rsid w:val="00F46821"/>
    <w:rsid w:val="00F469D4"/>
    <w:rsid w:val="00F46B82"/>
    <w:rsid w:val="00F46E81"/>
    <w:rsid w:val="00F471D5"/>
    <w:rsid w:val="00F472D0"/>
    <w:rsid w:val="00F47399"/>
    <w:rsid w:val="00F476B4"/>
    <w:rsid w:val="00F4788E"/>
    <w:rsid w:val="00F47B96"/>
    <w:rsid w:val="00F47DDF"/>
    <w:rsid w:val="00F50101"/>
    <w:rsid w:val="00F50102"/>
    <w:rsid w:val="00F501BF"/>
    <w:rsid w:val="00F5031A"/>
    <w:rsid w:val="00F5035E"/>
    <w:rsid w:val="00F503CC"/>
    <w:rsid w:val="00F5071C"/>
    <w:rsid w:val="00F50794"/>
    <w:rsid w:val="00F50B85"/>
    <w:rsid w:val="00F50D27"/>
    <w:rsid w:val="00F50FF3"/>
    <w:rsid w:val="00F5119F"/>
    <w:rsid w:val="00F51574"/>
    <w:rsid w:val="00F5157F"/>
    <w:rsid w:val="00F5195B"/>
    <w:rsid w:val="00F5200B"/>
    <w:rsid w:val="00F520BF"/>
    <w:rsid w:val="00F5214A"/>
    <w:rsid w:val="00F521E5"/>
    <w:rsid w:val="00F52532"/>
    <w:rsid w:val="00F52674"/>
    <w:rsid w:val="00F526D8"/>
    <w:rsid w:val="00F526DE"/>
    <w:rsid w:val="00F528E1"/>
    <w:rsid w:val="00F52A6D"/>
    <w:rsid w:val="00F52B27"/>
    <w:rsid w:val="00F52CE1"/>
    <w:rsid w:val="00F52D64"/>
    <w:rsid w:val="00F530BF"/>
    <w:rsid w:val="00F53550"/>
    <w:rsid w:val="00F53730"/>
    <w:rsid w:val="00F53858"/>
    <w:rsid w:val="00F53B7F"/>
    <w:rsid w:val="00F53C8B"/>
    <w:rsid w:val="00F53EB2"/>
    <w:rsid w:val="00F54516"/>
    <w:rsid w:val="00F54BEB"/>
    <w:rsid w:val="00F54C78"/>
    <w:rsid w:val="00F54F4F"/>
    <w:rsid w:val="00F550A5"/>
    <w:rsid w:val="00F55416"/>
    <w:rsid w:val="00F55BDA"/>
    <w:rsid w:val="00F5614B"/>
    <w:rsid w:val="00F5639F"/>
    <w:rsid w:val="00F56463"/>
    <w:rsid w:val="00F565E5"/>
    <w:rsid w:val="00F567CD"/>
    <w:rsid w:val="00F56BBC"/>
    <w:rsid w:val="00F56E81"/>
    <w:rsid w:val="00F57456"/>
    <w:rsid w:val="00F5765E"/>
    <w:rsid w:val="00F5765F"/>
    <w:rsid w:val="00F57684"/>
    <w:rsid w:val="00F5768E"/>
    <w:rsid w:val="00F5794D"/>
    <w:rsid w:val="00F57ACB"/>
    <w:rsid w:val="00F57B02"/>
    <w:rsid w:val="00F57B15"/>
    <w:rsid w:val="00F57BD8"/>
    <w:rsid w:val="00F57DEF"/>
    <w:rsid w:val="00F60128"/>
    <w:rsid w:val="00F6026C"/>
    <w:rsid w:val="00F60359"/>
    <w:rsid w:val="00F6039C"/>
    <w:rsid w:val="00F60654"/>
    <w:rsid w:val="00F607E0"/>
    <w:rsid w:val="00F608A6"/>
    <w:rsid w:val="00F608BC"/>
    <w:rsid w:val="00F609A5"/>
    <w:rsid w:val="00F60ACD"/>
    <w:rsid w:val="00F60ADD"/>
    <w:rsid w:val="00F60D57"/>
    <w:rsid w:val="00F60DF2"/>
    <w:rsid w:val="00F61107"/>
    <w:rsid w:val="00F61643"/>
    <w:rsid w:val="00F6167F"/>
    <w:rsid w:val="00F616CA"/>
    <w:rsid w:val="00F61744"/>
    <w:rsid w:val="00F61B1C"/>
    <w:rsid w:val="00F61EBC"/>
    <w:rsid w:val="00F61F4D"/>
    <w:rsid w:val="00F6202E"/>
    <w:rsid w:val="00F6212C"/>
    <w:rsid w:val="00F6234C"/>
    <w:rsid w:val="00F6272F"/>
    <w:rsid w:val="00F628E4"/>
    <w:rsid w:val="00F62939"/>
    <w:rsid w:val="00F62A4D"/>
    <w:rsid w:val="00F62ADB"/>
    <w:rsid w:val="00F62E38"/>
    <w:rsid w:val="00F62EE9"/>
    <w:rsid w:val="00F631E7"/>
    <w:rsid w:val="00F63353"/>
    <w:rsid w:val="00F6338E"/>
    <w:rsid w:val="00F633A9"/>
    <w:rsid w:val="00F633E0"/>
    <w:rsid w:val="00F63425"/>
    <w:rsid w:val="00F635AD"/>
    <w:rsid w:val="00F6362D"/>
    <w:rsid w:val="00F638D4"/>
    <w:rsid w:val="00F63A6E"/>
    <w:rsid w:val="00F63B49"/>
    <w:rsid w:val="00F63CF5"/>
    <w:rsid w:val="00F63E19"/>
    <w:rsid w:val="00F6400A"/>
    <w:rsid w:val="00F64092"/>
    <w:rsid w:val="00F64162"/>
    <w:rsid w:val="00F641A1"/>
    <w:rsid w:val="00F643AE"/>
    <w:rsid w:val="00F6476C"/>
    <w:rsid w:val="00F647CD"/>
    <w:rsid w:val="00F647D2"/>
    <w:rsid w:val="00F647F6"/>
    <w:rsid w:val="00F648D4"/>
    <w:rsid w:val="00F64A00"/>
    <w:rsid w:val="00F64A3D"/>
    <w:rsid w:val="00F64D8F"/>
    <w:rsid w:val="00F64F52"/>
    <w:rsid w:val="00F65188"/>
    <w:rsid w:val="00F651F0"/>
    <w:rsid w:val="00F65252"/>
    <w:rsid w:val="00F652D8"/>
    <w:rsid w:val="00F65362"/>
    <w:rsid w:val="00F6537A"/>
    <w:rsid w:val="00F655C6"/>
    <w:rsid w:val="00F65726"/>
    <w:rsid w:val="00F65862"/>
    <w:rsid w:val="00F658E7"/>
    <w:rsid w:val="00F65AB0"/>
    <w:rsid w:val="00F65B20"/>
    <w:rsid w:val="00F65D71"/>
    <w:rsid w:val="00F65DDF"/>
    <w:rsid w:val="00F65ED4"/>
    <w:rsid w:val="00F65FB2"/>
    <w:rsid w:val="00F6641D"/>
    <w:rsid w:val="00F66493"/>
    <w:rsid w:val="00F66727"/>
    <w:rsid w:val="00F668A2"/>
    <w:rsid w:val="00F668CF"/>
    <w:rsid w:val="00F66991"/>
    <w:rsid w:val="00F6699B"/>
    <w:rsid w:val="00F66BB0"/>
    <w:rsid w:val="00F66C31"/>
    <w:rsid w:val="00F67007"/>
    <w:rsid w:val="00F67030"/>
    <w:rsid w:val="00F67163"/>
    <w:rsid w:val="00F673CE"/>
    <w:rsid w:val="00F67638"/>
    <w:rsid w:val="00F67811"/>
    <w:rsid w:val="00F67ACF"/>
    <w:rsid w:val="00F67D89"/>
    <w:rsid w:val="00F70048"/>
    <w:rsid w:val="00F7025A"/>
    <w:rsid w:val="00F70312"/>
    <w:rsid w:val="00F704A4"/>
    <w:rsid w:val="00F7051E"/>
    <w:rsid w:val="00F7057B"/>
    <w:rsid w:val="00F706AE"/>
    <w:rsid w:val="00F70759"/>
    <w:rsid w:val="00F70766"/>
    <w:rsid w:val="00F7092E"/>
    <w:rsid w:val="00F70998"/>
    <w:rsid w:val="00F70A1E"/>
    <w:rsid w:val="00F70A37"/>
    <w:rsid w:val="00F70AF0"/>
    <w:rsid w:val="00F70C76"/>
    <w:rsid w:val="00F71251"/>
    <w:rsid w:val="00F7180E"/>
    <w:rsid w:val="00F71D4A"/>
    <w:rsid w:val="00F71EBE"/>
    <w:rsid w:val="00F72003"/>
    <w:rsid w:val="00F7208F"/>
    <w:rsid w:val="00F720F0"/>
    <w:rsid w:val="00F721EB"/>
    <w:rsid w:val="00F7227D"/>
    <w:rsid w:val="00F7231D"/>
    <w:rsid w:val="00F724FF"/>
    <w:rsid w:val="00F725C6"/>
    <w:rsid w:val="00F72624"/>
    <w:rsid w:val="00F726AC"/>
    <w:rsid w:val="00F72957"/>
    <w:rsid w:val="00F72A87"/>
    <w:rsid w:val="00F72B2D"/>
    <w:rsid w:val="00F72B78"/>
    <w:rsid w:val="00F72E35"/>
    <w:rsid w:val="00F72E42"/>
    <w:rsid w:val="00F73149"/>
    <w:rsid w:val="00F733D2"/>
    <w:rsid w:val="00F7357C"/>
    <w:rsid w:val="00F73707"/>
    <w:rsid w:val="00F737DB"/>
    <w:rsid w:val="00F73952"/>
    <w:rsid w:val="00F73B81"/>
    <w:rsid w:val="00F73C3A"/>
    <w:rsid w:val="00F73D52"/>
    <w:rsid w:val="00F740FA"/>
    <w:rsid w:val="00F7437D"/>
    <w:rsid w:val="00F7466C"/>
    <w:rsid w:val="00F748C6"/>
    <w:rsid w:val="00F74BFE"/>
    <w:rsid w:val="00F74F95"/>
    <w:rsid w:val="00F751A1"/>
    <w:rsid w:val="00F751E0"/>
    <w:rsid w:val="00F7528D"/>
    <w:rsid w:val="00F754D1"/>
    <w:rsid w:val="00F7572F"/>
    <w:rsid w:val="00F7598B"/>
    <w:rsid w:val="00F75A0C"/>
    <w:rsid w:val="00F75A4B"/>
    <w:rsid w:val="00F75C44"/>
    <w:rsid w:val="00F75C52"/>
    <w:rsid w:val="00F75CDA"/>
    <w:rsid w:val="00F75D04"/>
    <w:rsid w:val="00F75D35"/>
    <w:rsid w:val="00F75E6A"/>
    <w:rsid w:val="00F76067"/>
    <w:rsid w:val="00F7665C"/>
    <w:rsid w:val="00F7683E"/>
    <w:rsid w:val="00F76A9A"/>
    <w:rsid w:val="00F76DEF"/>
    <w:rsid w:val="00F77426"/>
    <w:rsid w:val="00F776E6"/>
    <w:rsid w:val="00F777F2"/>
    <w:rsid w:val="00F7799B"/>
    <w:rsid w:val="00F80188"/>
    <w:rsid w:val="00F806FA"/>
    <w:rsid w:val="00F809DB"/>
    <w:rsid w:val="00F80A66"/>
    <w:rsid w:val="00F80A90"/>
    <w:rsid w:val="00F80AA5"/>
    <w:rsid w:val="00F80ADB"/>
    <w:rsid w:val="00F80BD6"/>
    <w:rsid w:val="00F80D19"/>
    <w:rsid w:val="00F80D56"/>
    <w:rsid w:val="00F81022"/>
    <w:rsid w:val="00F81338"/>
    <w:rsid w:val="00F817F7"/>
    <w:rsid w:val="00F81829"/>
    <w:rsid w:val="00F81919"/>
    <w:rsid w:val="00F81E09"/>
    <w:rsid w:val="00F81F67"/>
    <w:rsid w:val="00F82032"/>
    <w:rsid w:val="00F820EB"/>
    <w:rsid w:val="00F82227"/>
    <w:rsid w:val="00F823BC"/>
    <w:rsid w:val="00F823C6"/>
    <w:rsid w:val="00F8253D"/>
    <w:rsid w:val="00F82630"/>
    <w:rsid w:val="00F826BB"/>
    <w:rsid w:val="00F8275B"/>
    <w:rsid w:val="00F82812"/>
    <w:rsid w:val="00F82A69"/>
    <w:rsid w:val="00F82B74"/>
    <w:rsid w:val="00F82D2C"/>
    <w:rsid w:val="00F82FB3"/>
    <w:rsid w:val="00F83128"/>
    <w:rsid w:val="00F83143"/>
    <w:rsid w:val="00F831CB"/>
    <w:rsid w:val="00F83206"/>
    <w:rsid w:val="00F8348F"/>
    <w:rsid w:val="00F83A59"/>
    <w:rsid w:val="00F83E44"/>
    <w:rsid w:val="00F84013"/>
    <w:rsid w:val="00F840B0"/>
    <w:rsid w:val="00F840ED"/>
    <w:rsid w:val="00F841AA"/>
    <w:rsid w:val="00F84312"/>
    <w:rsid w:val="00F84889"/>
    <w:rsid w:val="00F848D6"/>
    <w:rsid w:val="00F848F6"/>
    <w:rsid w:val="00F84BA6"/>
    <w:rsid w:val="00F84C9E"/>
    <w:rsid w:val="00F85053"/>
    <w:rsid w:val="00F85363"/>
    <w:rsid w:val="00F8547F"/>
    <w:rsid w:val="00F8554E"/>
    <w:rsid w:val="00F8569C"/>
    <w:rsid w:val="00F857A8"/>
    <w:rsid w:val="00F8589C"/>
    <w:rsid w:val="00F858CC"/>
    <w:rsid w:val="00F8596F"/>
    <w:rsid w:val="00F85D40"/>
    <w:rsid w:val="00F85F23"/>
    <w:rsid w:val="00F8620D"/>
    <w:rsid w:val="00F8627F"/>
    <w:rsid w:val="00F8634B"/>
    <w:rsid w:val="00F86455"/>
    <w:rsid w:val="00F864F1"/>
    <w:rsid w:val="00F8697F"/>
    <w:rsid w:val="00F86A5D"/>
    <w:rsid w:val="00F8719B"/>
    <w:rsid w:val="00F87251"/>
    <w:rsid w:val="00F878A4"/>
    <w:rsid w:val="00F87925"/>
    <w:rsid w:val="00F87AD3"/>
    <w:rsid w:val="00F87B4E"/>
    <w:rsid w:val="00F87C10"/>
    <w:rsid w:val="00F87C64"/>
    <w:rsid w:val="00F87F20"/>
    <w:rsid w:val="00F87F89"/>
    <w:rsid w:val="00F904C2"/>
    <w:rsid w:val="00F9058C"/>
    <w:rsid w:val="00F909AE"/>
    <w:rsid w:val="00F90ABB"/>
    <w:rsid w:val="00F90FF8"/>
    <w:rsid w:val="00F91091"/>
    <w:rsid w:val="00F912D8"/>
    <w:rsid w:val="00F91498"/>
    <w:rsid w:val="00F9164D"/>
    <w:rsid w:val="00F91925"/>
    <w:rsid w:val="00F921B9"/>
    <w:rsid w:val="00F92405"/>
    <w:rsid w:val="00F925A6"/>
    <w:rsid w:val="00F925F8"/>
    <w:rsid w:val="00F92660"/>
    <w:rsid w:val="00F9268A"/>
    <w:rsid w:val="00F9296B"/>
    <w:rsid w:val="00F92CE7"/>
    <w:rsid w:val="00F92D4C"/>
    <w:rsid w:val="00F92EF8"/>
    <w:rsid w:val="00F93066"/>
    <w:rsid w:val="00F9317E"/>
    <w:rsid w:val="00F93247"/>
    <w:rsid w:val="00F9369A"/>
    <w:rsid w:val="00F936B2"/>
    <w:rsid w:val="00F93C59"/>
    <w:rsid w:val="00F94372"/>
    <w:rsid w:val="00F943BF"/>
    <w:rsid w:val="00F944D6"/>
    <w:rsid w:val="00F944F1"/>
    <w:rsid w:val="00F9451C"/>
    <w:rsid w:val="00F945C0"/>
    <w:rsid w:val="00F94670"/>
    <w:rsid w:val="00F946DB"/>
    <w:rsid w:val="00F94762"/>
    <w:rsid w:val="00F947C5"/>
    <w:rsid w:val="00F94AC0"/>
    <w:rsid w:val="00F94DF6"/>
    <w:rsid w:val="00F94E7E"/>
    <w:rsid w:val="00F94F70"/>
    <w:rsid w:val="00F952B1"/>
    <w:rsid w:val="00F952E5"/>
    <w:rsid w:val="00F953C4"/>
    <w:rsid w:val="00F954CD"/>
    <w:rsid w:val="00F95663"/>
    <w:rsid w:val="00F95EB5"/>
    <w:rsid w:val="00F95FAD"/>
    <w:rsid w:val="00F9646A"/>
    <w:rsid w:val="00F96683"/>
    <w:rsid w:val="00F9682D"/>
    <w:rsid w:val="00F968A8"/>
    <w:rsid w:val="00F96A57"/>
    <w:rsid w:val="00F96AE7"/>
    <w:rsid w:val="00F96AF8"/>
    <w:rsid w:val="00F96CB4"/>
    <w:rsid w:val="00F971AF"/>
    <w:rsid w:val="00F974D6"/>
    <w:rsid w:val="00F977F2"/>
    <w:rsid w:val="00F97833"/>
    <w:rsid w:val="00F97DF7"/>
    <w:rsid w:val="00FA000D"/>
    <w:rsid w:val="00FA0065"/>
    <w:rsid w:val="00FA0070"/>
    <w:rsid w:val="00FA012E"/>
    <w:rsid w:val="00FA028E"/>
    <w:rsid w:val="00FA0357"/>
    <w:rsid w:val="00FA0543"/>
    <w:rsid w:val="00FA08A6"/>
    <w:rsid w:val="00FA09ED"/>
    <w:rsid w:val="00FA0A18"/>
    <w:rsid w:val="00FA0A32"/>
    <w:rsid w:val="00FA0B87"/>
    <w:rsid w:val="00FA0DB6"/>
    <w:rsid w:val="00FA0EC6"/>
    <w:rsid w:val="00FA0F4A"/>
    <w:rsid w:val="00FA0FB5"/>
    <w:rsid w:val="00FA1160"/>
    <w:rsid w:val="00FA1A9E"/>
    <w:rsid w:val="00FA232D"/>
    <w:rsid w:val="00FA23A6"/>
    <w:rsid w:val="00FA2A08"/>
    <w:rsid w:val="00FA2EEC"/>
    <w:rsid w:val="00FA3099"/>
    <w:rsid w:val="00FA30BB"/>
    <w:rsid w:val="00FA3272"/>
    <w:rsid w:val="00FA32B2"/>
    <w:rsid w:val="00FA3581"/>
    <w:rsid w:val="00FA3622"/>
    <w:rsid w:val="00FA37C2"/>
    <w:rsid w:val="00FA38FF"/>
    <w:rsid w:val="00FA3981"/>
    <w:rsid w:val="00FA3BDA"/>
    <w:rsid w:val="00FA3C24"/>
    <w:rsid w:val="00FA4039"/>
    <w:rsid w:val="00FA40AA"/>
    <w:rsid w:val="00FA40CF"/>
    <w:rsid w:val="00FA4446"/>
    <w:rsid w:val="00FA44BB"/>
    <w:rsid w:val="00FA456E"/>
    <w:rsid w:val="00FA45B3"/>
    <w:rsid w:val="00FA4664"/>
    <w:rsid w:val="00FA4A34"/>
    <w:rsid w:val="00FA50E8"/>
    <w:rsid w:val="00FA5278"/>
    <w:rsid w:val="00FA53FE"/>
    <w:rsid w:val="00FA5537"/>
    <w:rsid w:val="00FA5DAA"/>
    <w:rsid w:val="00FA5FE2"/>
    <w:rsid w:val="00FA6007"/>
    <w:rsid w:val="00FA63BB"/>
    <w:rsid w:val="00FA6529"/>
    <w:rsid w:val="00FA6537"/>
    <w:rsid w:val="00FA67E7"/>
    <w:rsid w:val="00FA6819"/>
    <w:rsid w:val="00FA6980"/>
    <w:rsid w:val="00FA698C"/>
    <w:rsid w:val="00FA6B06"/>
    <w:rsid w:val="00FA6B3E"/>
    <w:rsid w:val="00FA6F64"/>
    <w:rsid w:val="00FA703A"/>
    <w:rsid w:val="00FA717B"/>
    <w:rsid w:val="00FA7AD1"/>
    <w:rsid w:val="00FA7AF6"/>
    <w:rsid w:val="00FA7F01"/>
    <w:rsid w:val="00FB0005"/>
    <w:rsid w:val="00FB025F"/>
    <w:rsid w:val="00FB0373"/>
    <w:rsid w:val="00FB0470"/>
    <w:rsid w:val="00FB047B"/>
    <w:rsid w:val="00FB04E3"/>
    <w:rsid w:val="00FB05E0"/>
    <w:rsid w:val="00FB0655"/>
    <w:rsid w:val="00FB07F4"/>
    <w:rsid w:val="00FB0999"/>
    <w:rsid w:val="00FB0A6A"/>
    <w:rsid w:val="00FB0AF9"/>
    <w:rsid w:val="00FB0BCA"/>
    <w:rsid w:val="00FB0C5F"/>
    <w:rsid w:val="00FB10D4"/>
    <w:rsid w:val="00FB10F6"/>
    <w:rsid w:val="00FB12F7"/>
    <w:rsid w:val="00FB1460"/>
    <w:rsid w:val="00FB1490"/>
    <w:rsid w:val="00FB1507"/>
    <w:rsid w:val="00FB15A3"/>
    <w:rsid w:val="00FB1892"/>
    <w:rsid w:val="00FB1BD7"/>
    <w:rsid w:val="00FB1CF0"/>
    <w:rsid w:val="00FB1F31"/>
    <w:rsid w:val="00FB2206"/>
    <w:rsid w:val="00FB2211"/>
    <w:rsid w:val="00FB229F"/>
    <w:rsid w:val="00FB244C"/>
    <w:rsid w:val="00FB24EB"/>
    <w:rsid w:val="00FB2588"/>
    <w:rsid w:val="00FB2F04"/>
    <w:rsid w:val="00FB3499"/>
    <w:rsid w:val="00FB3612"/>
    <w:rsid w:val="00FB362C"/>
    <w:rsid w:val="00FB3E4F"/>
    <w:rsid w:val="00FB4380"/>
    <w:rsid w:val="00FB4582"/>
    <w:rsid w:val="00FB4792"/>
    <w:rsid w:val="00FB4BF2"/>
    <w:rsid w:val="00FB4DBF"/>
    <w:rsid w:val="00FB4E10"/>
    <w:rsid w:val="00FB4F6B"/>
    <w:rsid w:val="00FB50CE"/>
    <w:rsid w:val="00FB5211"/>
    <w:rsid w:val="00FB522A"/>
    <w:rsid w:val="00FB535C"/>
    <w:rsid w:val="00FB57B6"/>
    <w:rsid w:val="00FB582B"/>
    <w:rsid w:val="00FB5A5F"/>
    <w:rsid w:val="00FB5C71"/>
    <w:rsid w:val="00FB5F7A"/>
    <w:rsid w:val="00FB60D8"/>
    <w:rsid w:val="00FB618F"/>
    <w:rsid w:val="00FB623E"/>
    <w:rsid w:val="00FB62EA"/>
    <w:rsid w:val="00FB6DA9"/>
    <w:rsid w:val="00FB6FF3"/>
    <w:rsid w:val="00FB6FFB"/>
    <w:rsid w:val="00FB7303"/>
    <w:rsid w:val="00FB7498"/>
    <w:rsid w:val="00FB74C9"/>
    <w:rsid w:val="00FB75C7"/>
    <w:rsid w:val="00FB7611"/>
    <w:rsid w:val="00FB76C6"/>
    <w:rsid w:val="00FB779F"/>
    <w:rsid w:val="00FB79E1"/>
    <w:rsid w:val="00FB7C05"/>
    <w:rsid w:val="00FB7CF4"/>
    <w:rsid w:val="00FB7E57"/>
    <w:rsid w:val="00FB7FE4"/>
    <w:rsid w:val="00FC00AB"/>
    <w:rsid w:val="00FC020D"/>
    <w:rsid w:val="00FC08C9"/>
    <w:rsid w:val="00FC096E"/>
    <w:rsid w:val="00FC0BCE"/>
    <w:rsid w:val="00FC0CD7"/>
    <w:rsid w:val="00FC0D5A"/>
    <w:rsid w:val="00FC0F90"/>
    <w:rsid w:val="00FC117C"/>
    <w:rsid w:val="00FC13EE"/>
    <w:rsid w:val="00FC17A1"/>
    <w:rsid w:val="00FC1A1E"/>
    <w:rsid w:val="00FC1BB0"/>
    <w:rsid w:val="00FC1DAE"/>
    <w:rsid w:val="00FC1E67"/>
    <w:rsid w:val="00FC22E2"/>
    <w:rsid w:val="00FC24A8"/>
    <w:rsid w:val="00FC293E"/>
    <w:rsid w:val="00FC2C68"/>
    <w:rsid w:val="00FC3182"/>
    <w:rsid w:val="00FC32C6"/>
    <w:rsid w:val="00FC342E"/>
    <w:rsid w:val="00FC34D7"/>
    <w:rsid w:val="00FC3A08"/>
    <w:rsid w:val="00FC3B3F"/>
    <w:rsid w:val="00FC3C79"/>
    <w:rsid w:val="00FC3D04"/>
    <w:rsid w:val="00FC43BB"/>
    <w:rsid w:val="00FC447C"/>
    <w:rsid w:val="00FC44C6"/>
    <w:rsid w:val="00FC452B"/>
    <w:rsid w:val="00FC4616"/>
    <w:rsid w:val="00FC48B0"/>
    <w:rsid w:val="00FC48E8"/>
    <w:rsid w:val="00FC492C"/>
    <w:rsid w:val="00FC493D"/>
    <w:rsid w:val="00FC4AAB"/>
    <w:rsid w:val="00FC4ABF"/>
    <w:rsid w:val="00FC4AFD"/>
    <w:rsid w:val="00FC4B78"/>
    <w:rsid w:val="00FC4C36"/>
    <w:rsid w:val="00FC4C3F"/>
    <w:rsid w:val="00FC4D38"/>
    <w:rsid w:val="00FC4DA5"/>
    <w:rsid w:val="00FC4E0E"/>
    <w:rsid w:val="00FC506F"/>
    <w:rsid w:val="00FC536B"/>
    <w:rsid w:val="00FC55FC"/>
    <w:rsid w:val="00FC5A64"/>
    <w:rsid w:val="00FC5A83"/>
    <w:rsid w:val="00FC5BB7"/>
    <w:rsid w:val="00FC5C86"/>
    <w:rsid w:val="00FC5D44"/>
    <w:rsid w:val="00FC614D"/>
    <w:rsid w:val="00FC63F4"/>
    <w:rsid w:val="00FC6425"/>
    <w:rsid w:val="00FC6697"/>
    <w:rsid w:val="00FC6B49"/>
    <w:rsid w:val="00FC6DBB"/>
    <w:rsid w:val="00FC6EEE"/>
    <w:rsid w:val="00FC7684"/>
    <w:rsid w:val="00FC76DE"/>
    <w:rsid w:val="00FC78DD"/>
    <w:rsid w:val="00FC7D13"/>
    <w:rsid w:val="00FC7E14"/>
    <w:rsid w:val="00FD0028"/>
    <w:rsid w:val="00FD01D4"/>
    <w:rsid w:val="00FD0299"/>
    <w:rsid w:val="00FD0302"/>
    <w:rsid w:val="00FD0317"/>
    <w:rsid w:val="00FD06FC"/>
    <w:rsid w:val="00FD0D60"/>
    <w:rsid w:val="00FD0D72"/>
    <w:rsid w:val="00FD1561"/>
    <w:rsid w:val="00FD1A41"/>
    <w:rsid w:val="00FD1AAA"/>
    <w:rsid w:val="00FD1B46"/>
    <w:rsid w:val="00FD1B6D"/>
    <w:rsid w:val="00FD1E16"/>
    <w:rsid w:val="00FD1E66"/>
    <w:rsid w:val="00FD1FD3"/>
    <w:rsid w:val="00FD20DF"/>
    <w:rsid w:val="00FD21F8"/>
    <w:rsid w:val="00FD26F6"/>
    <w:rsid w:val="00FD2D4C"/>
    <w:rsid w:val="00FD30E7"/>
    <w:rsid w:val="00FD343E"/>
    <w:rsid w:val="00FD3697"/>
    <w:rsid w:val="00FD3769"/>
    <w:rsid w:val="00FD3A00"/>
    <w:rsid w:val="00FD3B4F"/>
    <w:rsid w:val="00FD4026"/>
    <w:rsid w:val="00FD4043"/>
    <w:rsid w:val="00FD4377"/>
    <w:rsid w:val="00FD4457"/>
    <w:rsid w:val="00FD44D1"/>
    <w:rsid w:val="00FD44EE"/>
    <w:rsid w:val="00FD45E1"/>
    <w:rsid w:val="00FD4655"/>
    <w:rsid w:val="00FD4B76"/>
    <w:rsid w:val="00FD4E7D"/>
    <w:rsid w:val="00FD50FB"/>
    <w:rsid w:val="00FD515A"/>
    <w:rsid w:val="00FD5197"/>
    <w:rsid w:val="00FD54D9"/>
    <w:rsid w:val="00FD5681"/>
    <w:rsid w:val="00FD5803"/>
    <w:rsid w:val="00FD58D1"/>
    <w:rsid w:val="00FD5964"/>
    <w:rsid w:val="00FD59A8"/>
    <w:rsid w:val="00FD5CAC"/>
    <w:rsid w:val="00FD5D5C"/>
    <w:rsid w:val="00FD5E01"/>
    <w:rsid w:val="00FD5EEF"/>
    <w:rsid w:val="00FD6334"/>
    <w:rsid w:val="00FD65FA"/>
    <w:rsid w:val="00FD670B"/>
    <w:rsid w:val="00FD6D84"/>
    <w:rsid w:val="00FD6E27"/>
    <w:rsid w:val="00FD6E5E"/>
    <w:rsid w:val="00FD7009"/>
    <w:rsid w:val="00FD70F7"/>
    <w:rsid w:val="00FD715F"/>
    <w:rsid w:val="00FD738B"/>
    <w:rsid w:val="00FD7582"/>
    <w:rsid w:val="00FD759D"/>
    <w:rsid w:val="00FD763B"/>
    <w:rsid w:val="00FD773D"/>
    <w:rsid w:val="00FD7800"/>
    <w:rsid w:val="00FD7C3A"/>
    <w:rsid w:val="00FD7CCD"/>
    <w:rsid w:val="00FD7E73"/>
    <w:rsid w:val="00FD7FAE"/>
    <w:rsid w:val="00FE00E6"/>
    <w:rsid w:val="00FE0135"/>
    <w:rsid w:val="00FE0237"/>
    <w:rsid w:val="00FE09C8"/>
    <w:rsid w:val="00FE0B16"/>
    <w:rsid w:val="00FE0BA7"/>
    <w:rsid w:val="00FE0DE1"/>
    <w:rsid w:val="00FE0FD8"/>
    <w:rsid w:val="00FE114F"/>
    <w:rsid w:val="00FE1441"/>
    <w:rsid w:val="00FE17CD"/>
    <w:rsid w:val="00FE193D"/>
    <w:rsid w:val="00FE1F84"/>
    <w:rsid w:val="00FE2517"/>
    <w:rsid w:val="00FE26D1"/>
    <w:rsid w:val="00FE27DD"/>
    <w:rsid w:val="00FE2AB3"/>
    <w:rsid w:val="00FE2DBD"/>
    <w:rsid w:val="00FE2F21"/>
    <w:rsid w:val="00FE30D9"/>
    <w:rsid w:val="00FE3132"/>
    <w:rsid w:val="00FE313E"/>
    <w:rsid w:val="00FE31FB"/>
    <w:rsid w:val="00FE3303"/>
    <w:rsid w:val="00FE3695"/>
    <w:rsid w:val="00FE36BC"/>
    <w:rsid w:val="00FE3849"/>
    <w:rsid w:val="00FE3A34"/>
    <w:rsid w:val="00FE3B3A"/>
    <w:rsid w:val="00FE3D53"/>
    <w:rsid w:val="00FE3E0E"/>
    <w:rsid w:val="00FE3FC6"/>
    <w:rsid w:val="00FE3FFE"/>
    <w:rsid w:val="00FE42D7"/>
    <w:rsid w:val="00FE4A3F"/>
    <w:rsid w:val="00FE4BC0"/>
    <w:rsid w:val="00FE4E13"/>
    <w:rsid w:val="00FE4F67"/>
    <w:rsid w:val="00FE50BD"/>
    <w:rsid w:val="00FE50CD"/>
    <w:rsid w:val="00FE5741"/>
    <w:rsid w:val="00FE5750"/>
    <w:rsid w:val="00FE5859"/>
    <w:rsid w:val="00FE585F"/>
    <w:rsid w:val="00FE59D5"/>
    <w:rsid w:val="00FE5A30"/>
    <w:rsid w:val="00FE5A60"/>
    <w:rsid w:val="00FE5B40"/>
    <w:rsid w:val="00FE5D85"/>
    <w:rsid w:val="00FE5E5D"/>
    <w:rsid w:val="00FE5F28"/>
    <w:rsid w:val="00FE60DE"/>
    <w:rsid w:val="00FE61F3"/>
    <w:rsid w:val="00FE6219"/>
    <w:rsid w:val="00FE64E8"/>
    <w:rsid w:val="00FE6657"/>
    <w:rsid w:val="00FE6A1F"/>
    <w:rsid w:val="00FE6C91"/>
    <w:rsid w:val="00FE6CF1"/>
    <w:rsid w:val="00FE6D43"/>
    <w:rsid w:val="00FE71EC"/>
    <w:rsid w:val="00FE71ED"/>
    <w:rsid w:val="00FE720E"/>
    <w:rsid w:val="00FE74E1"/>
    <w:rsid w:val="00FE7FB4"/>
    <w:rsid w:val="00FF0041"/>
    <w:rsid w:val="00FF008C"/>
    <w:rsid w:val="00FF0296"/>
    <w:rsid w:val="00FF0413"/>
    <w:rsid w:val="00FF0531"/>
    <w:rsid w:val="00FF0897"/>
    <w:rsid w:val="00FF08FB"/>
    <w:rsid w:val="00FF0946"/>
    <w:rsid w:val="00FF0F87"/>
    <w:rsid w:val="00FF1196"/>
    <w:rsid w:val="00FF11EC"/>
    <w:rsid w:val="00FF146E"/>
    <w:rsid w:val="00FF15D3"/>
    <w:rsid w:val="00FF1745"/>
    <w:rsid w:val="00FF1802"/>
    <w:rsid w:val="00FF1B64"/>
    <w:rsid w:val="00FF1D66"/>
    <w:rsid w:val="00FF1E65"/>
    <w:rsid w:val="00FF1F32"/>
    <w:rsid w:val="00FF20B2"/>
    <w:rsid w:val="00FF22B2"/>
    <w:rsid w:val="00FF237C"/>
    <w:rsid w:val="00FF254E"/>
    <w:rsid w:val="00FF25C4"/>
    <w:rsid w:val="00FF2889"/>
    <w:rsid w:val="00FF29E6"/>
    <w:rsid w:val="00FF2D35"/>
    <w:rsid w:val="00FF2D89"/>
    <w:rsid w:val="00FF2E1B"/>
    <w:rsid w:val="00FF2E60"/>
    <w:rsid w:val="00FF2F49"/>
    <w:rsid w:val="00FF30A5"/>
    <w:rsid w:val="00FF31DB"/>
    <w:rsid w:val="00FF324D"/>
    <w:rsid w:val="00FF3947"/>
    <w:rsid w:val="00FF3962"/>
    <w:rsid w:val="00FF3990"/>
    <w:rsid w:val="00FF3BEA"/>
    <w:rsid w:val="00FF3FC2"/>
    <w:rsid w:val="00FF410A"/>
    <w:rsid w:val="00FF42CC"/>
    <w:rsid w:val="00FF4381"/>
    <w:rsid w:val="00FF44C1"/>
    <w:rsid w:val="00FF471E"/>
    <w:rsid w:val="00FF4A96"/>
    <w:rsid w:val="00FF4B36"/>
    <w:rsid w:val="00FF4D24"/>
    <w:rsid w:val="00FF4F56"/>
    <w:rsid w:val="00FF5031"/>
    <w:rsid w:val="00FF50A6"/>
    <w:rsid w:val="00FF50EE"/>
    <w:rsid w:val="00FF518A"/>
    <w:rsid w:val="00FF526E"/>
    <w:rsid w:val="00FF5279"/>
    <w:rsid w:val="00FF56DD"/>
    <w:rsid w:val="00FF5706"/>
    <w:rsid w:val="00FF58BD"/>
    <w:rsid w:val="00FF5ADB"/>
    <w:rsid w:val="00FF5C5E"/>
    <w:rsid w:val="00FF5CBA"/>
    <w:rsid w:val="00FF5CF8"/>
    <w:rsid w:val="00FF5D91"/>
    <w:rsid w:val="00FF607E"/>
    <w:rsid w:val="00FF614B"/>
    <w:rsid w:val="00FF65DF"/>
    <w:rsid w:val="00FF68B0"/>
    <w:rsid w:val="00FF6905"/>
    <w:rsid w:val="00FF69CB"/>
    <w:rsid w:val="00FF6A47"/>
    <w:rsid w:val="00FF6B80"/>
    <w:rsid w:val="00FF6BCB"/>
    <w:rsid w:val="00FF6C26"/>
    <w:rsid w:val="00FF6D82"/>
    <w:rsid w:val="00FF6E60"/>
    <w:rsid w:val="00FF7090"/>
    <w:rsid w:val="00FF7601"/>
    <w:rsid w:val="00FF7825"/>
    <w:rsid w:val="00FF7840"/>
    <w:rsid w:val="00FF78CC"/>
    <w:rsid w:val="00FF7F50"/>
    <w:rsid w:val="011262B9"/>
    <w:rsid w:val="0126FE80"/>
    <w:rsid w:val="01278EC0"/>
    <w:rsid w:val="01279730"/>
    <w:rsid w:val="012CE9F4"/>
    <w:rsid w:val="0139FF39"/>
    <w:rsid w:val="014E2878"/>
    <w:rsid w:val="0155F4B5"/>
    <w:rsid w:val="01561930"/>
    <w:rsid w:val="015A43E3"/>
    <w:rsid w:val="015CFF50"/>
    <w:rsid w:val="01837416"/>
    <w:rsid w:val="01887045"/>
    <w:rsid w:val="019BB410"/>
    <w:rsid w:val="01AAF79B"/>
    <w:rsid w:val="01B2CC6F"/>
    <w:rsid w:val="01C39AFC"/>
    <w:rsid w:val="01D7C73B"/>
    <w:rsid w:val="01E3EB7F"/>
    <w:rsid w:val="01EF0811"/>
    <w:rsid w:val="01FF9980"/>
    <w:rsid w:val="02101994"/>
    <w:rsid w:val="0210E75C"/>
    <w:rsid w:val="021335A6"/>
    <w:rsid w:val="0277F1A1"/>
    <w:rsid w:val="028FE66E"/>
    <w:rsid w:val="02CA8B6A"/>
    <w:rsid w:val="02E9778F"/>
    <w:rsid w:val="02F7EE79"/>
    <w:rsid w:val="030B7958"/>
    <w:rsid w:val="036AF258"/>
    <w:rsid w:val="036DD366"/>
    <w:rsid w:val="0380C729"/>
    <w:rsid w:val="0380EAD0"/>
    <w:rsid w:val="0390BC08"/>
    <w:rsid w:val="0397B54D"/>
    <w:rsid w:val="0399D24A"/>
    <w:rsid w:val="0399D284"/>
    <w:rsid w:val="03B07F09"/>
    <w:rsid w:val="03B5CE26"/>
    <w:rsid w:val="03C53C6F"/>
    <w:rsid w:val="03CC6098"/>
    <w:rsid w:val="03E39E67"/>
    <w:rsid w:val="03ECE21B"/>
    <w:rsid w:val="03F38ED9"/>
    <w:rsid w:val="04054CC9"/>
    <w:rsid w:val="040990C5"/>
    <w:rsid w:val="04170130"/>
    <w:rsid w:val="0418AB3E"/>
    <w:rsid w:val="04235175"/>
    <w:rsid w:val="042CF792"/>
    <w:rsid w:val="0430E331"/>
    <w:rsid w:val="043C1EFC"/>
    <w:rsid w:val="043DAAF7"/>
    <w:rsid w:val="044CC8FC"/>
    <w:rsid w:val="04530E87"/>
    <w:rsid w:val="045AC621"/>
    <w:rsid w:val="045E135D"/>
    <w:rsid w:val="047E7165"/>
    <w:rsid w:val="04926635"/>
    <w:rsid w:val="049D2E37"/>
    <w:rsid w:val="04A74B58"/>
    <w:rsid w:val="04B6C582"/>
    <w:rsid w:val="04B73DF9"/>
    <w:rsid w:val="04CF897B"/>
    <w:rsid w:val="04DE2DA3"/>
    <w:rsid w:val="04DE3AE8"/>
    <w:rsid w:val="04E0494E"/>
    <w:rsid w:val="0509760E"/>
    <w:rsid w:val="05125082"/>
    <w:rsid w:val="05149BD5"/>
    <w:rsid w:val="051951D7"/>
    <w:rsid w:val="051C8E36"/>
    <w:rsid w:val="05314D4D"/>
    <w:rsid w:val="05327769"/>
    <w:rsid w:val="0535A2E5"/>
    <w:rsid w:val="0538CE77"/>
    <w:rsid w:val="054EEC8B"/>
    <w:rsid w:val="05581684"/>
    <w:rsid w:val="055CADE9"/>
    <w:rsid w:val="0561F612"/>
    <w:rsid w:val="05A0D327"/>
    <w:rsid w:val="05A74FD3"/>
    <w:rsid w:val="05C97809"/>
    <w:rsid w:val="05DBF604"/>
    <w:rsid w:val="05E72BD7"/>
    <w:rsid w:val="060DC27F"/>
    <w:rsid w:val="062DDB0E"/>
    <w:rsid w:val="06375C8C"/>
    <w:rsid w:val="06642E63"/>
    <w:rsid w:val="066AC8B0"/>
    <w:rsid w:val="067292EF"/>
    <w:rsid w:val="0694213D"/>
    <w:rsid w:val="06A2B45B"/>
    <w:rsid w:val="06B3DF9B"/>
    <w:rsid w:val="06B69715"/>
    <w:rsid w:val="06BD1640"/>
    <w:rsid w:val="06BE7E20"/>
    <w:rsid w:val="06CB6498"/>
    <w:rsid w:val="06D0FF75"/>
    <w:rsid w:val="06DBA350"/>
    <w:rsid w:val="06ECF1C2"/>
    <w:rsid w:val="0707B0A0"/>
    <w:rsid w:val="071AD8C3"/>
    <w:rsid w:val="071B3491"/>
    <w:rsid w:val="07207499"/>
    <w:rsid w:val="0721A14D"/>
    <w:rsid w:val="07236273"/>
    <w:rsid w:val="07392CE3"/>
    <w:rsid w:val="07606995"/>
    <w:rsid w:val="07659BF3"/>
    <w:rsid w:val="076F78B1"/>
    <w:rsid w:val="0771D691"/>
    <w:rsid w:val="078CFE7C"/>
    <w:rsid w:val="078E985D"/>
    <w:rsid w:val="07A634A0"/>
    <w:rsid w:val="07A63594"/>
    <w:rsid w:val="07AB9F23"/>
    <w:rsid w:val="07AF42A6"/>
    <w:rsid w:val="07B0DD87"/>
    <w:rsid w:val="07CAEF62"/>
    <w:rsid w:val="07DD6B59"/>
    <w:rsid w:val="07F5B29A"/>
    <w:rsid w:val="080F9BC3"/>
    <w:rsid w:val="08108285"/>
    <w:rsid w:val="08202FA1"/>
    <w:rsid w:val="082B51A7"/>
    <w:rsid w:val="08364441"/>
    <w:rsid w:val="08408181"/>
    <w:rsid w:val="08427BCC"/>
    <w:rsid w:val="0850EC38"/>
    <w:rsid w:val="0856B8FD"/>
    <w:rsid w:val="086C87F1"/>
    <w:rsid w:val="0890348E"/>
    <w:rsid w:val="089E9883"/>
    <w:rsid w:val="089EDCE5"/>
    <w:rsid w:val="08BD4150"/>
    <w:rsid w:val="08BE4BC3"/>
    <w:rsid w:val="08C0F747"/>
    <w:rsid w:val="08C5B8EC"/>
    <w:rsid w:val="08F6296F"/>
    <w:rsid w:val="08FFD9A8"/>
    <w:rsid w:val="09203DCB"/>
    <w:rsid w:val="092CE406"/>
    <w:rsid w:val="0934424B"/>
    <w:rsid w:val="09361BB4"/>
    <w:rsid w:val="093D3BA5"/>
    <w:rsid w:val="093DC48C"/>
    <w:rsid w:val="09685611"/>
    <w:rsid w:val="097DFEF1"/>
    <w:rsid w:val="098250B9"/>
    <w:rsid w:val="0988F447"/>
    <w:rsid w:val="09A527B8"/>
    <w:rsid w:val="09AF5237"/>
    <w:rsid w:val="09E430CD"/>
    <w:rsid w:val="09E76975"/>
    <w:rsid w:val="0A05242B"/>
    <w:rsid w:val="0A0A07ED"/>
    <w:rsid w:val="0A10D102"/>
    <w:rsid w:val="0A16DFB0"/>
    <w:rsid w:val="0A296604"/>
    <w:rsid w:val="0A2ACFFF"/>
    <w:rsid w:val="0A30223C"/>
    <w:rsid w:val="0A315D4B"/>
    <w:rsid w:val="0A403081"/>
    <w:rsid w:val="0A45287F"/>
    <w:rsid w:val="0A5AEDA2"/>
    <w:rsid w:val="0A61F2EC"/>
    <w:rsid w:val="0A648B15"/>
    <w:rsid w:val="0A71480C"/>
    <w:rsid w:val="0A73AB24"/>
    <w:rsid w:val="0A74A51D"/>
    <w:rsid w:val="0A84E74D"/>
    <w:rsid w:val="0A951D6F"/>
    <w:rsid w:val="0A9DA3E9"/>
    <w:rsid w:val="0AAA8B9F"/>
    <w:rsid w:val="0AB1F410"/>
    <w:rsid w:val="0ABD530F"/>
    <w:rsid w:val="0ACB7DB5"/>
    <w:rsid w:val="0AD26B74"/>
    <w:rsid w:val="0AD96C2E"/>
    <w:rsid w:val="0AE51365"/>
    <w:rsid w:val="0AE65505"/>
    <w:rsid w:val="0AFB30FE"/>
    <w:rsid w:val="0B0082C7"/>
    <w:rsid w:val="0B0D4F9C"/>
    <w:rsid w:val="0B1C5A91"/>
    <w:rsid w:val="0B5B822C"/>
    <w:rsid w:val="0B62BFC2"/>
    <w:rsid w:val="0B645172"/>
    <w:rsid w:val="0B6BD3CE"/>
    <w:rsid w:val="0B6DEB54"/>
    <w:rsid w:val="0B78C6E6"/>
    <w:rsid w:val="0B7CD6C2"/>
    <w:rsid w:val="0B9FCC69"/>
    <w:rsid w:val="0BAD482F"/>
    <w:rsid w:val="0BCF37E9"/>
    <w:rsid w:val="0BE0B086"/>
    <w:rsid w:val="0C0EB97E"/>
    <w:rsid w:val="0C1746E4"/>
    <w:rsid w:val="0C40712F"/>
    <w:rsid w:val="0C4FFCE5"/>
    <w:rsid w:val="0C770A93"/>
    <w:rsid w:val="0C8657C4"/>
    <w:rsid w:val="0CB066B1"/>
    <w:rsid w:val="0CB13EA3"/>
    <w:rsid w:val="0CB613DD"/>
    <w:rsid w:val="0CC8FDE2"/>
    <w:rsid w:val="0CD104DD"/>
    <w:rsid w:val="0CDE0DEA"/>
    <w:rsid w:val="0CF2A4A5"/>
    <w:rsid w:val="0CF6C7F2"/>
    <w:rsid w:val="0CF87F06"/>
    <w:rsid w:val="0D16ABAA"/>
    <w:rsid w:val="0D3D20A2"/>
    <w:rsid w:val="0D491890"/>
    <w:rsid w:val="0D493687"/>
    <w:rsid w:val="0D55EDF5"/>
    <w:rsid w:val="0D5FF8B2"/>
    <w:rsid w:val="0D6980AA"/>
    <w:rsid w:val="0D8DDAAC"/>
    <w:rsid w:val="0DB340B3"/>
    <w:rsid w:val="0DDE400F"/>
    <w:rsid w:val="0DE6826E"/>
    <w:rsid w:val="0DE7FDCC"/>
    <w:rsid w:val="0E04A1AC"/>
    <w:rsid w:val="0E189CA0"/>
    <w:rsid w:val="0E1B70A9"/>
    <w:rsid w:val="0E22B505"/>
    <w:rsid w:val="0E27C1A7"/>
    <w:rsid w:val="0E37F683"/>
    <w:rsid w:val="0E3C668D"/>
    <w:rsid w:val="0E40B471"/>
    <w:rsid w:val="0E432292"/>
    <w:rsid w:val="0E5083CE"/>
    <w:rsid w:val="0E57CB57"/>
    <w:rsid w:val="0E6088B7"/>
    <w:rsid w:val="0E61308F"/>
    <w:rsid w:val="0E6A672B"/>
    <w:rsid w:val="0E88D883"/>
    <w:rsid w:val="0EC74A3D"/>
    <w:rsid w:val="0ED5EF50"/>
    <w:rsid w:val="0ED5F623"/>
    <w:rsid w:val="0EE2A134"/>
    <w:rsid w:val="0EEA2278"/>
    <w:rsid w:val="0F0A1E42"/>
    <w:rsid w:val="0F0EFBB3"/>
    <w:rsid w:val="0F1B202D"/>
    <w:rsid w:val="0F1D8521"/>
    <w:rsid w:val="0F223AD0"/>
    <w:rsid w:val="0F275606"/>
    <w:rsid w:val="0F453B1D"/>
    <w:rsid w:val="0F4AE733"/>
    <w:rsid w:val="0F4E13F6"/>
    <w:rsid w:val="0F5C859A"/>
    <w:rsid w:val="0FA57ED8"/>
    <w:rsid w:val="0FB6DB11"/>
    <w:rsid w:val="0FBD4EE0"/>
    <w:rsid w:val="0FF6BEDA"/>
    <w:rsid w:val="10059AEF"/>
    <w:rsid w:val="101EB40E"/>
    <w:rsid w:val="10305376"/>
    <w:rsid w:val="10375CC9"/>
    <w:rsid w:val="1048FA2A"/>
    <w:rsid w:val="1060835D"/>
    <w:rsid w:val="106C8453"/>
    <w:rsid w:val="107A4D78"/>
    <w:rsid w:val="107ABD6D"/>
    <w:rsid w:val="107B609A"/>
    <w:rsid w:val="109587AD"/>
    <w:rsid w:val="10AB6CD4"/>
    <w:rsid w:val="10CDE9E6"/>
    <w:rsid w:val="1106437D"/>
    <w:rsid w:val="11081CA8"/>
    <w:rsid w:val="110D8D45"/>
    <w:rsid w:val="111492D0"/>
    <w:rsid w:val="1127409A"/>
    <w:rsid w:val="11285080"/>
    <w:rsid w:val="112F1FAB"/>
    <w:rsid w:val="11A776AA"/>
    <w:rsid w:val="11A9C8F7"/>
    <w:rsid w:val="11BCA2F8"/>
    <w:rsid w:val="1206AC01"/>
    <w:rsid w:val="12363939"/>
    <w:rsid w:val="12407067"/>
    <w:rsid w:val="125E2B9A"/>
    <w:rsid w:val="1280F0E0"/>
    <w:rsid w:val="1292FE66"/>
    <w:rsid w:val="12B1C6B1"/>
    <w:rsid w:val="12B96B3B"/>
    <w:rsid w:val="12C08232"/>
    <w:rsid w:val="12CC230D"/>
    <w:rsid w:val="12DD18B2"/>
    <w:rsid w:val="12E8A48D"/>
    <w:rsid w:val="12FA3C23"/>
    <w:rsid w:val="12FF9EA4"/>
    <w:rsid w:val="1320D030"/>
    <w:rsid w:val="13378136"/>
    <w:rsid w:val="133818FA"/>
    <w:rsid w:val="134BD228"/>
    <w:rsid w:val="135AF378"/>
    <w:rsid w:val="136CEFD7"/>
    <w:rsid w:val="137736D1"/>
    <w:rsid w:val="137E4704"/>
    <w:rsid w:val="137F3F25"/>
    <w:rsid w:val="138FED6C"/>
    <w:rsid w:val="1398412E"/>
    <w:rsid w:val="13B4948A"/>
    <w:rsid w:val="13C84D1B"/>
    <w:rsid w:val="13D00C95"/>
    <w:rsid w:val="14164F25"/>
    <w:rsid w:val="14495E41"/>
    <w:rsid w:val="144C254A"/>
    <w:rsid w:val="14529C4F"/>
    <w:rsid w:val="1456A7F5"/>
    <w:rsid w:val="14750333"/>
    <w:rsid w:val="147EA0C4"/>
    <w:rsid w:val="14923A9D"/>
    <w:rsid w:val="149D70B9"/>
    <w:rsid w:val="14B02840"/>
    <w:rsid w:val="14B50AC9"/>
    <w:rsid w:val="1507BEE9"/>
    <w:rsid w:val="150C741A"/>
    <w:rsid w:val="151F7915"/>
    <w:rsid w:val="158BEFFF"/>
    <w:rsid w:val="158C2181"/>
    <w:rsid w:val="15DB9D47"/>
    <w:rsid w:val="16131B56"/>
    <w:rsid w:val="161634D5"/>
    <w:rsid w:val="16266145"/>
    <w:rsid w:val="16348A46"/>
    <w:rsid w:val="1635F6A6"/>
    <w:rsid w:val="1659F622"/>
    <w:rsid w:val="166B4650"/>
    <w:rsid w:val="167A8F55"/>
    <w:rsid w:val="16895CED"/>
    <w:rsid w:val="169039ED"/>
    <w:rsid w:val="16B02634"/>
    <w:rsid w:val="16B57590"/>
    <w:rsid w:val="16BB5CE7"/>
    <w:rsid w:val="16C26574"/>
    <w:rsid w:val="16C73210"/>
    <w:rsid w:val="16CD9845"/>
    <w:rsid w:val="16D3ED2D"/>
    <w:rsid w:val="16D6F7E5"/>
    <w:rsid w:val="16E9957B"/>
    <w:rsid w:val="16EAA21E"/>
    <w:rsid w:val="1705B3DA"/>
    <w:rsid w:val="170D4ED2"/>
    <w:rsid w:val="171A2438"/>
    <w:rsid w:val="171C67FA"/>
    <w:rsid w:val="1736AD51"/>
    <w:rsid w:val="1738AC98"/>
    <w:rsid w:val="174E9525"/>
    <w:rsid w:val="174F9B25"/>
    <w:rsid w:val="17526844"/>
    <w:rsid w:val="176041A8"/>
    <w:rsid w:val="176D8A21"/>
    <w:rsid w:val="1780DECA"/>
    <w:rsid w:val="178AE272"/>
    <w:rsid w:val="179C5ED5"/>
    <w:rsid w:val="179CE608"/>
    <w:rsid w:val="17AFE763"/>
    <w:rsid w:val="17B0C8B8"/>
    <w:rsid w:val="17B4E624"/>
    <w:rsid w:val="17CD348F"/>
    <w:rsid w:val="17D86CB4"/>
    <w:rsid w:val="17DB7B4C"/>
    <w:rsid w:val="17EF8335"/>
    <w:rsid w:val="180156E6"/>
    <w:rsid w:val="1822F50B"/>
    <w:rsid w:val="182BE046"/>
    <w:rsid w:val="1833C66F"/>
    <w:rsid w:val="18565075"/>
    <w:rsid w:val="185EDC7B"/>
    <w:rsid w:val="187EDE78"/>
    <w:rsid w:val="1888437F"/>
    <w:rsid w:val="18A3309F"/>
    <w:rsid w:val="18A6E8D5"/>
    <w:rsid w:val="18C1D45C"/>
    <w:rsid w:val="18C6040F"/>
    <w:rsid w:val="18DDCB19"/>
    <w:rsid w:val="18F9C67A"/>
    <w:rsid w:val="1907283C"/>
    <w:rsid w:val="190E9F17"/>
    <w:rsid w:val="19143D68"/>
    <w:rsid w:val="191DAEB6"/>
    <w:rsid w:val="192001F0"/>
    <w:rsid w:val="19259902"/>
    <w:rsid w:val="193055C0"/>
    <w:rsid w:val="19675FEA"/>
    <w:rsid w:val="196B1E90"/>
    <w:rsid w:val="196DC649"/>
    <w:rsid w:val="1995C5FF"/>
    <w:rsid w:val="19985996"/>
    <w:rsid w:val="19C78610"/>
    <w:rsid w:val="19CD7D73"/>
    <w:rsid w:val="1A2353D8"/>
    <w:rsid w:val="1A2AF29A"/>
    <w:rsid w:val="1A4F89F9"/>
    <w:rsid w:val="1A541BBB"/>
    <w:rsid w:val="1A5E22CD"/>
    <w:rsid w:val="1A6C1BAC"/>
    <w:rsid w:val="1A7D7C3D"/>
    <w:rsid w:val="1A7FCC60"/>
    <w:rsid w:val="1A803933"/>
    <w:rsid w:val="1A9F1DAD"/>
    <w:rsid w:val="1AA2D2C6"/>
    <w:rsid w:val="1AA6E919"/>
    <w:rsid w:val="1AB4B7E3"/>
    <w:rsid w:val="1AB909A3"/>
    <w:rsid w:val="1ADE7A0C"/>
    <w:rsid w:val="1AE6964E"/>
    <w:rsid w:val="1AF61E5B"/>
    <w:rsid w:val="1AFBD4FE"/>
    <w:rsid w:val="1B0DE836"/>
    <w:rsid w:val="1B16D1DB"/>
    <w:rsid w:val="1B1C81DD"/>
    <w:rsid w:val="1B1FA29B"/>
    <w:rsid w:val="1B347B8F"/>
    <w:rsid w:val="1B34B6BC"/>
    <w:rsid w:val="1B40F6AB"/>
    <w:rsid w:val="1B640FDC"/>
    <w:rsid w:val="1B6E046F"/>
    <w:rsid w:val="1B703669"/>
    <w:rsid w:val="1B89DF11"/>
    <w:rsid w:val="1B8F7B0E"/>
    <w:rsid w:val="1BA9784C"/>
    <w:rsid w:val="1BA9CD5C"/>
    <w:rsid w:val="1BAF6C99"/>
    <w:rsid w:val="1BC14393"/>
    <w:rsid w:val="1BD48DF0"/>
    <w:rsid w:val="1C37143E"/>
    <w:rsid w:val="1C55A52E"/>
    <w:rsid w:val="1C6E0E35"/>
    <w:rsid w:val="1C715C1B"/>
    <w:rsid w:val="1C940C48"/>
    <w:rsid w:val="1CA2B30C"/>
    <w:rsid w:val="1CAECB26"/>
    <w:rsid w:val="1CC80DF5"/>
    <w:rsid w:val="1CE2E98A"/>
    <w:rsid w:val="1D25C541"/>
    <w:rsid w:val="1D2C2CC0"/>
    <w:rsid w:val="1D3280BD"/>
    <w:rsid w:val="1D4B15BC"/>
    <w:rsid w:val="1D5D10AA"/>
    <w:rsid w:val="1D7107A8"/>
    <w:rsid w:val="1D77A89A"/>
    <w:rsid w:val="1D7A3848"/>
    <w:rsid w:val="1D9449E4"/>
    <w:rsid w:val="1D9AC1DC"/>
    <w:rsid w:val="1DB47F8C"/>
    <w:rsid w:val="1DC2D527"/>
    <w:rsid w:val="1DD3319F"/>
    <w:rsid w:val="1DDE03EB"/>
    <w:rsid w:val="1DE89AE9"/>
    <w:rsid w:val="1DEE6380"/>
    <w:rsid w:val="1DEFB300"/>
    <w:rsid w:val="1DF1BC04"/>
    <w:rsid w:val="1DFB397C"/>
    <w:rsid w:val="1E015998"/>
    <w:rsid w:val="1E0460E9"/>
    <w:rsid w:val="1E112144"/>
    <w:rsid w:val="1E22C270"/>
    <w:rsid w:val="1E286587"/>
    <w:rsid w:val="1E2C5308"/>
    <w:rsid w:val="1E3B377D"/>
    <w:rsid w:val="1E6389CC"/>
    <w:rsid w:val="1E6FA0EB"/>
    <w:rsid w:val="1E97EB05"/>
    <w:rsid w:val="1E99F01D"/>
    <w:rsid w:val="1EB29F9C"/>
    <w:rsid w:val="1EBC314D"/>
    <w:rsid w:val="1ECAE609"/>
    <w:rsid w:val="1ECC706B"/>
    <w:rsid w:val="1ECD24AD"/>
    <w:rsid w:val="1ED3D78C"/>
    <w:rsid w:val="1EFCC58E"/>
    <w:rsid w:val="1EFD1DEF"/>
    <w:rsid w:val="1F0B108D"/>
    <w:rsid w:val="1F176A82"/>
    <w:rsid w:val="1F3C74D8"/>
    <w:rsid w:val="1F50A507"/>
    <w:rsid w:val="1F5D4163"/>
    <w:rsid w:val="1F5EF558"/>
    <w:rsid w:val="1F978940"/>
    <w:rsid w:val="1F9CBF33"/>
    <w:rsid w:val="1FA318AC"/>
    <w:rsid w:val="1FA8FFA8"/>
    <w:rsid w:val="1FCE1436"/>
    <w:rsid w:val="1FDB0486"/>
    <w:rsid w:val="1FDB9BFA"/>
    <w:rsid w:val="20080D87"/>
    <w:rsid w:val="200CED3C"/>
    <w:rsid w:val="202E2A98"/>
    <w:rsid w:val="20460629"/>
    <w:rsid w:val="204937EF"/>
    <w:rsid w:val="2061278B"/>
    <w:rsid w:val="2076FB57"/>
    <w:rsid w:val="2077B636"/>
    <w:rsid w:val="207D437E"/>
    <w:rsid w:val="207D5FC8"/>
    <w:rsid w:val="20ACF8CC"/>
    <w:rsid w:val="20B8B791"/>
    <w:rsid w:val="20C9B665"/>
    <w:rsid w:val="20D1B9DC"/>
    <w:rsid w:val="20D6B518"/>
    <w:rsid w:val="20E81F4A"/>
    <w:rsid w:val="20F95079"/>
    <w:rsid w:val="212070FB"/>
    <w:rsid w:val="2126E816"/>
    <w:rsid w:val="213A2DC3"/>
    <w:rsid w:val="214B4310"/>
    <w:rsid w:val="21572BCE"/>
    <w:rsid w:val="216CCBFE"/>
    <w:rsid w:val="218FFB47"/>
    <w:rsid w:val="219D0436"/>
    <w:rsid w:val="21A0DD29"/>
    <w:rsid w:val="21A2E3E7"/>
    <w:rsid w:val="21A8168E"/>
    <w:rsid w:val="21BFAD99"/>
    <w:rsid w:val="21C62319"/>
    <w:rsid w:val="21D775F4"/>
    <w:rsid w:val="21DF3B41"/>
    <w:rsid w:val="21FDEC68"/>
    <w:rsid w:val="220230D9"/>
    <w:rsid w:val="22079DC0"/>
    <w:rsid w:val="221A21CF"/>
    <w:rsid w:val="2231CB81"/>
    <w:rsid w:val="22358332"/>
    <w:rsid w:val="224478CB"/>
    <w:rsid w:val="22807C87"/>
    <w:rsid w:val="22A40876"/>
    <w:rsid w:val="22A82ECC"/>
    <w:rsid w:val="22B20485"/>
    <w:rsid w:val="22B31002"/>
    <w:rsid w:val="22CD0258"/>
    <w:rsid w:val="22E4C721"/>
    <w:rsid w:val="22FB9A2A"/>
    <w:rsid w:val="23207256"/>
    <w:rsid w:val="232CF938"/>
    <w:rsid w:val="232FBBBF"/>
    <w:rsid w:val="234DC2C3"/>
    <w:rsid w:val="2352CEC3"/>
    <w:rsid w:val="23576A40"/>
    <w:rsid w:val="23601002"/>
    <w:rsid w:val="23601C6D"/>
    <w:rsid w:val="236A3F46"/>
    <w:rsid w:val="2375913C"/>
    <w:rsid w:val="23760A5D"/>
    <w:rsid w:val="239BB6E4"/>
    <w:rsid w:val="23BB86E9"/>
    <w:rsid w:val="23C250DA"/>
    <w:rsid w:val="23E7A75D"/>
    <w:rsid w:val="23E88AA4"/>
    <w:rsid w:val="23F59C19"/>
    <w:rsid w:val="242923A1"/>
    <w:rsid w:val="2435D5B0"/>
    <w:rsid w:val="2437F4EB"/>
    <w:rsid w:val="244054BA"/>
    <w:rsid w:val="24867A63"/>
    <w:rsid w:val="24896DE3"/>
    <w:rsid w:val="248C26EE"/>
    <w:rsid w:val="2493109D"/>
    <w:rsid w:val="24AA0166"/>
    <w:rsid w:val="24BAAC38"/>
    <w:rsid w:val="24BB795F"/>
    <w:rsid w:val="24F7C400"/>
    <w:rsid w:val="25378745"/>
    <w:rsid w:val="253EECFE"/>
    <w:rsid w:val="256A8F74"/>
    <w:rsid w:val="257DF5AB"/>
    <w:rsid w:val="258212D9"/>
    <w:rsid w:val="2588D94D"/>
    <w:rsid w:val="258A3B0E"/>
    <w:rsid w:val="259CB11C"/>
    <w:rsid w:val="25A5DE02"/>
    <w:rsid w:val="25AB238C"/>
    <w:rsid w:val="25BC29E7"/>
    <w:rsid w:val="25D084EB"/>
    <w:rsid w:val="25D24AFA"/>
    <w:rsid w:val="2610678C"/>
    <w:rsid w:val="2611A5A6"/>
    <w:rsid w:val="261BEC55"/>
    <w:rsid w:val="261F0B81"/>
    <w:rsid w:val="262CA066"/>
    <w:rsid w:val="2641E0E8"/>
    <w:rsid w:val="264BC061"/>
    <w:rsid w:val="2663E853"/>
    <w:rsid w:val="266DB062"/>
    <w:rsid w:val="2673EAC2"/>
    <w:rsid w:val="26819646"/>
    <w:rsid w:val="2685AA19"/>
    <w:rsid w:val="26A8ABEB"/>
    <w:rsid w:val="26B95742"/>
    <w:rsid w:val="26BDBC19"/>
    <w:rsid w:val="26C43991"/>
    <w:rsid w:val="26E3120D"/>
    <w:rsid w:val="26EC8003"/>
    <w:rsid w:val="2710297B"/>
    <w:rsid w:val="2735D6F2"/>
    <w:rsid w:val="27377D6A"/>
    <w:rsid w:val="273B5EFB"/>
    <w:rsid w:val="2776CB41"/>
    <w:rsid w:val="27892F40"/>
    <w:rsid w:val="278C71E9"/>
    <w:rsid w:val="27A6C7A7"/>
    <w:rsid w:val="27B33166"/>
    <w:rsid w:val="27B7D267"/>
    <w:rsid w:val="27C802A8"/>
    <w:rsid w:val="280391E8"/>
    <w:rsid w:val="280E63D5"/>
    <w:rsid w:val="28186BD1"/>
    <w:rsid w:val="283400D9"/>
    <w:rsid w:val="283B283A"/>
    <w:rsid w:val="287C66FA"/>
    <w:rsid w:val="2884EBF1"/>
    <w:rsid w:val="28874DB1"/>
    <w:rsid w:val="28B942E6"/>
    <w:rsid w:val="28C105DE"/>
    <w:rsid w:val="28D09520"/>
    <w:rsid w:val="28D0EB98"/>
    <w:rsid w:val="28D75D22"/>
    <w:rsid w:val="28F04C84"/>
    <w:rsid w:val="28F9C16A"/>
    <w:rsid w:val="290027F6"/>
    <w:rsid w:val="291BE745"/>
    <w:rsid w:val="29280B90"/>
    <w:rsid w:val="295C12EA"/>
    <w:rsid w:val="298A0E29"/>
    <w:rsid w:val="298C5B1A"/>
    <w:rsid w:val="29912FD9"/>
    <w:rsid w:val="29A9B110"/>
    <w:rsid w:val="29B7D629"/>
    <w:rsid w:val="29BEFF2E"/>
    <w:rsid w:val="29C59C62"/>
    <w:rsid w:val="29D7030D"/>
    <w:rsid w:val="29FAE2DA"/>
    <w:rsid w:val="2A0DD6BE"/>
    <w:rsid w:val="2A1B5168"/>
    <w:rsid w:val="2A27791D"/>
    <w:rsid w:val="2A2D439D"/>
    <w:rsid w:val="2A33F38F"/>
    <w:rsid w:val="2A3461C2"/>
    <w:rsid w:val="2A4C9274"/>
    <w:rsid w:val="2A8298F2"/>
    <w:rsid w:val="2A8DB8F7"/>
    <w:rsid w:val="2AC11227"/>
    <w:rsid w:val="2AC2CE08"/>
    <w:rsid w:val="2ACFED5F"/>
    <w:rsid w:val="2AD4CCFE"/>
    <w:rsid w:val="2ADAB034"/>
    <w:rsid w:val="2B02BBCE"/>
    <w:rsid w:val="2B0439D5"/>
    <w:rsid w:val="2B107B8A"/>
    <w:rsid w:val="2B223174"/>
    <w:rsid w:val="2B2F0CA5"/>
    <w:rsid w:val="2B61F2CE"/>
    <w:rsid w:val="2B660004"/>
    <w:rsid w:val="2B6DDA96"/>
    <w:rsid w:val="2B72DD72"/>
    <w:rsid w:val="2B77D32D"/>
    <w:rsid w:val="2B8816C0"/>
    <w:rsid w:val="2B9552F1"/>
    <w:rsid w:val="2BCF5E63"/>
    <w:rsid w:val="2BD0157D"/>
    <w:rsid w:val="2BE9D711"/>
    <w:rsid w:val="2BEDED0C"/>
    <w:rsid w:val="2BF2E4F8"/>
    <w:rsid w:val="2C0A0851"/>
    <w:rsid w:val="2C546663"/>
    <w:rsid w:val="2C5A70DB"/>
    <w:rsid w:val="2C67753E"/>
    <w:rsid w:val="2C766C4C"/>
    <w:rsid w:val="2C7AC980"/>
    <w:rsid w:val="2C7CAFE4"/>
    <w:rsid w:val="2C9D4E43"/>
    <w:rsid w:val="2CA11120"/>
    <w:rsid w:val="2CABE7DC"/>
    <w:rsid w:val="2CB1CC3A"/>
    <w:rsid w:val="2CC7F9FE"/>
    <w:rsid w:val="2CC98D95"/>
    <w:rsid w:val="2CD2067A"/>
    <w:rsid w:val="2CDB981F"/>
    <w:rsid w:val="2CF3D654"/>
    <w:rsid w:val="2D0D7A69"/>
    <w:rsid w:val="2D1C6816"/>
    <w:rsid w:val="2D202035"/>
    <w:rsid w:val="2D2272F9"/>
    <w:rsid w:val="2D2CFD9D"/>
    <w:rsid w:val="2D2D1650"/>
    <w:rsid w:val="2D356ABB"/>
    <w:rsid w:val="2D500AC3"/>
    <w:rsid w:val="2D5BC187"/>
    <w:rsid w:val="2D6653B9"/>
    <w:rsid w:val="2D996357"/>
    <w:rsid w:val="2D9E432E"/>
    <w:rsid w:val="2DB1513D"/>
    <w:rsid w:val="2DB1CD1F"/>
    <w:rsid w:val="2DBD21BD"/>
    <w:rsid w:val="2DC1D4A2"/>
    <w:rsid w:val="2DCB35D9"/>
    <w:rsid w:val="2DD42B7A"/>
    <w:rsid w:val="2DEA5188"/>
    <w:rsid w:val="2E14654D"/>
    <w:rsid w:val="2E16651B"/>
    <w:rsid w:val="2E227BEB"/>
    <w:rsid w:val="2E2B5541"/>
    <w:rsid w:val="2E2C37CA"/>
    <w:rsid w:val="2E4490BE"/>
    <w:rsid w:val="2E50D47B"/>
    <w:rsid w:val="2E6C59D9"/>
    <w:rsid w:val="2E8586E3"/>
    <w:rsid w:val="2E8CE7F2"/>
    <w:rsid w:val="2E8D0E9A"/>
    <w:rsid w:val="2E8D5198"/>
    <w:rsid w:val="2E9C699C"/>
    <w:rsid w:val="2EA3AF12"/>
    <w:rsid w:val="2EABDFA3"/>
    <w:rsid w:val="2EAE5472"/>
    <w:rsid w:val="2EAF9B09"/>
    <w:rsid w:val="2EE22F95"/>
    <w:rsid w:val="2EE7AD3F"/>
    <w:rsid w:val="2EF07608"/>
    <w:rsid w:val="2EF3F418"/>
    <w:rsid w:val="2F17E24E"/>
    <w:rsid w:val="2F1BF106"/>
    <w:rsid w:val="2F1F5451"/>
    <w:rsid w:val="2F3AC76E"/>
    <w:rsid w:val="2F420930"/>
    <w:rsid w:val="2F422AE1"/>
    <w:rsid w:val="2F4AB21F"/>
    <w:rsid w:val="2F51E4B0"/>
    <w:rsid w:val="2F76DBD2"/>
    <w:rsid w:val="2F7F0DD6"/>
    <w:rsid w:val="2F9F5F8F"/>
    <w:rsid w:val="2FA4D7D1"/>
    <w:rsid w:val="2FCCEA5D"/>
    <w:rsid w:val="2FD6E958"/>
    <w:rsid w:val="2FDB9838"/>
    <w:rsid w:val="2FEB7624"/>
    <w:rsid w:val="2FEFAD3E"/>
    <w:rsid w:val="2FF12A89"/>
    <w:rsid w:val="2FF58CB9"/>
    <w:rsid w:val="2FFED4F0"/>
    <w:rsid w:val="300AA85A"/>
    <w:rsid w:val="3011EDD6"/>
    <w:rsid w:val="30189AE4"/>
    <w:rsid w:val="30356F3A"/>
    <w:rsid w:val="30558803"/>
    <w:rsid w:val="305F7360"/>
    <w:rsid w:val="30674685"/>
    <w:rsid w:val="30703BD5"/>
    <w:rsid w:val="308831A7"/>
    <w:rsid w:val="309832F2"/>
    <w:rsid w:val="30A20623"/>
    <w:rsid w:val="30A89457"/>
    <w:rsid w:val="30B24F73"/>
    <w:rsid w:val="30B2F331"/>
    <w:rsid w:val="30CE9AB2"/>
    <w:rsid w:val="30D92F79"/>
    <w:rsid w:val="30E3D68F"/>
    <w:rsid w:val="30F16DC3"/>
    <w:rsid w:val="30FB03FC"/>
    <w:rsid w:val="311FBE86"/>
    <w:rsid w:val="312EC897"/>
    <w:rsid w:val="313CB808"/>
    <w:rsid w:val="3176AE8E"/>
    <w:rsid w:val="318A3209"/>
    <w:rsid w:val="31912777"/>
    <w:rsid w:val="319E6EA8"/>
    <w:rsid w:val="31A21CCD"/>
    <w:rsid w:val="31B723F6"/>
    <w:rsid w:val="31BA29B5"/>
    <w:rsid w:val="31CEE102"/>
    <w:rsid w:val="31FCC742"/>
    <w:rsid w:val="320C4168"/>
    <w:rsid w:val="321EF4D8"/>
    <w:rsid w:val="32323DB8"/>
    <w:rsid w:val="323CC58C"/>
    <w:rsid w:val="3255BC44"/>
    <w:rsid w:val="3255F167"/>
    <w:rsid w:val="325B57E4"/>
    <w:rsid w:val="326A6B13"/>
    <w:rsid w:val="3271D035"/>
    <w:rsid w:val="327BF3E5"/>
    <w:rsid w:val="328A44F7"/>
    <w:rsid w:val="32A433E8"/>
    <w:rsid w:val="32A96770"/>
    <w:rsid w:val="32BC7CCC"/>
    <w:rsid w:val="32C14055"/>
    <w:rsid w:val="32C2170F"/>
    <w:rsid w:val="32F5F007"/>
    <w:rsid w:val="3301FAE4"/>
    <w:rsid w:val="33021400"/>
    <w:rsid w:val="33060753"/>
    <w:rsid w:val="330EDE21"/>
    <w:rsid w:val="3344727D"/>
    <w:rsid w:val="336650B3"/>
    <w:rsid w:val="337594FA"/>
    <w:rsid w:val="338BEA9A"/>
    <w:rsid w:val="338C2B4B"/>
    <w:rsid w:val="3395E206"/>
    <w:rsid w:val="339EC8E2"/>
    <w:rsid w:val="33A0402F"/>
    <w:rsid w:val="33C90ED1"/>
    <w:rsid w:val="33DFCDCF"/>
    <w:rsid w:val="3403AA8A"/>
    <w:rsid w:val="3412D6B0"/>
    <w:rsid w:val="34263C96"/>
    <w:rsid w:val="342F2DF7"/>
    <w:rsid w:val="342FD7F5"/>
    <w:rsid w:val="343F9F3C"/>
    <w:rsid w:val="345EE0D0"/>
    <w:rsid w:val="345FFC94"/>
    <w:rsid w:val="346AB6C1"/>
    <w:rsid w:val="34768C18"/>
    <w:rsid w:val="348B4E50"/>
    <w:rsid w:val="348FF9A3"/>
    <w:rsid w:val="34C3A8F7"/>
    <w:rsid w:val="34ED1CE9"/>
    <w:rsid w:val="35204B2B"/>
    <w:rsid w:val="354024EE"/>
    <w:rsid w:val="354C8804"/>
    <w:rsid w:val="35629EB0"/>
    <w:rsid w:val="35AABCB4"/>
    <w:rsid w:val="35AB06DF"/>
    <w:rsid w:val="35D8D717"/>
    <w:rsid w:val="35EFF946"/>
    <w:rsid w:val="35F32903"/>
    <w:rsid w:val="35F50190"/>
    <w:rsid w:val="35F5636D"/>
    <w:rsid w:val="35FD8E74"/>
    <w:rsid w:val="36061278"/>
    <w:rsid w:val="3628B25D"/>
    <w:rsid w:val="36418F4B"/>
    <w:rsid w:val="364BF82F"/>
    <w:rsid w:val="3657EABC"/>
    <w:rsid w:val="3658296F"/>
    <w:rsid w:val="365AFD4B"/>
    <w:rsid w:val="367DE8A0"/>
    <w:rsid w:val="3685574A"/>
    <w:rsid w:val="369317A7"/>
    <w:rsid w:val="36B1C795"/>
    <w:rsid w:val="36B3916C"/>
    <w:rsid w:val="36B430C0"/>
    <w:rsid w:val="36CF84B9"/>
    <w:rsid w:val="3737E716"/>
    <w:rsid w:val="3745167E"/>
    <w:rsid w:val="37497B53"/>
    <w:rsid w:val="374E91FF"/>
    <w:rsid w:val="3772AC57"/>
    <w:rsid w:val="3780CFB0"/>
    <w:rsid w:val="37908D45"/>
    <w:rsid w:val="37B0DBD6"/>
    <w:rsid w:val="37B7FE39"/>
    <w:rsid w:val="37C91B02"/>
    <w:rsid w:val="37CF9DAD"/>
    <w:rsid w:val="37EBEE83"/>
    <w:rsid w:val="37F9738D"/>
    <w:rsid w:val="380590B7"/>
    <w:rsid w:val="3810FE6C"/>
    <w:rsid w:val="38368C20"/>
    <w:rsid w:val="383A2EBF"/>
    <w:rsid w:val="383C8973"/>
    <w:rsid w:val="383DDBDD"/>
    <w:rsid w:val="384D2059"/>
    <w:rsid w:val="384FCA67"/>
    <w:rsid w:val="3870E179"/>
    <w:rsid w:val="3884921A"/>
    <w:rsid w:val="3888AD3D"/>
    <w:rsid w:val="38963A71"/>
    <w:rsid w:val="389AC51F"/>
    <w:rsid w:val="389E7F01"/>
    <w:rsid w:val="38AA1FE5"/>
    <w:rsid w:val="38BD0061"/>
    <w:rsid w:val="38D751C3"/>
    <w:rsid w:val="38FD6C5F"/>
    <w:rsid w:val="390E7FF8"/>
    <w:rsid w:val="390F391C"/>
    <w:rsid w:val="391E26AD"/>
    <w:rsid w:val="39334F0D"/>
    <w:rsid w:val="393469F3"/>
    <w:rsid w:val="393CB27E"/>
    <w:rsid w:val="397416A7"/>
    <w:rsid w:val="3985434C"/>
    <w:rsid w:val="398FAB6F"/>
    <w:rsid w:val="39A3EF0D"/>
    <w:rsid w:val="39B8F00A"/>
    <w:rsid w:val="39C75EB5"/>
    <w:rsid w:val="39CD8F57"/>
    <w:rsid w:val="39DDAA4F"/>
    <w:rsid w:val="39EBDD82"/>
    <w:rsid w:val="3A02D3B3"/>
    <w:rsid w:val="3A0655A6"/>
    <w:rsid w:val="3A0D38C4"/>
    <w:rsid w:val="3A2A52D7"/>
    <w:rsid w:val="3A389957"/>
    <w:rsid w:val="3A51C179"/>
    <w:rsid w:val="3A5D8AA7"/>
    <w:rsid w:val="3A687DD3"/>
    <w:rsid w:val="3A9046C4"/>
    <w:rsid w:val="3A937D61"/>
    <w:rsid w:val="3A95B5CA"/>
    <w:rsid w:val="3A9C91C0"/>
    <w:rsid w:val="3A9CAA30"/>
    <w:rsid w:val="3AAB466A"/>
    <w:rsid w:val="3AB0C434"/>
    <w:rsid w:val="3AB1C011"/>
    <w:rsid w:val="3AB394F0"/>
    <w:rsid w:val="3ABE5CE7"/>
    <w:rsid w:val="3ACDB35A"/>
    <w:rsid w:val="3AD6070E"/>
    <w:rsid w:val="3AE23897"/>
    <w:rsid w:val="3B125AD0"/>
    <w:rsid w:val="3B1D1ACB"/>
    <w:rsid w:val="3B2D87BF"/>
    <w:rsid w:val="3B4AC6D2"/>
    <w:rsid w:val="3B7ECA27"/>
    <w:rsid w:val="3BA56460"/>
    <w:rsid w:val="3BAE5D25"/>
    <w:rsid w:val="3BAF77BF"/>
    <w:rsid w:val="3BB30575"/>
    <w:rsid w:val="3BC819B7"/>
    <w:rsid w:val="3BC98C04"/>
    <w:rsid w:val="3BD79C9A"/>
    <w:rsid w:val="3BEB3175"/>
    <w:rsid w:val="3C00D112"/>
    <w:rsid w:val="3C0EC246"/>
    <w:rsid w:val="3C11F568"/>
    <w:rsid w:val="3C214B6D"/>
    <w:rsid w:val="3C2E4245"/>
    <w:rsid w:val="3C36105A"/>
    <w:rsid w:val="3C80E10A"/>
    <w:rsid w:val="3C87DA0D"/>
    <w:rsid w:val="3C9DBA60"/>
    <w:rsid w:val="3C9E3C4C"/>
    <w:rsid w:val="3CA5CFC5"/>
    <w:rsid w:val="3CAE01D8"/>
    <w:rsid w:val="3CBC219A"/>
    <w:rsid w:val="3CC001B6"/>
    <w:rsid w:val="3CD3EE35"/>
    <w:rsid w:val="3CE1094C"/>
    <w:rsid w:val="3CF159BE"/>
    <w:rsid w:val="3CF50EFD"/>
    <w:rsid w:val="3CF5AB74"/>
    <w:rsid w:val="3CF6186E"/>
    <w:rsid w:val="3CFDC49B"/>
    <w:rsid w:val="3D07673C"/>
    <w:rsid w:val="3D1F118E"/>
    <w:rsid w:val="3D219F85"/>
    <w:rsid w:val="3D2FAA6E"/>
    <w:rsid w:val="3D321D65"/>
    <w:rsid w:val="3D33B093"/>
    <w:rsid w:val="3D33C735"/>
    <w:rsid w:val="3D3EDA43"/>
    <w:rsid w:val="3D58466E"/>
    <w:rsid w:val="3D66E44E"/>
    <w:rsid w:val="3D692EEA"/>
    <w:rsid w:val="3D84A888"/>
    <w:rsid w:val="3D912D3D"/>
    <w:rsid w:val="3DA3CFA1"/>
    <w:rsid w:val="3DA47279"/>
    <w:rsid w:val="3DA83AA8"/>
    <w:rsid w:val="3DB9C38E"/>
    <w:rsid w:val="3DCF1909"/>
    <w:rsid w:val="3DD1808C"/>
    <w:rsid w:val="3DD6E543"/>
    <w:rsid w:val="3DF155F3"/>
    <w:rsid w:val="3DF2A84D"/>
    <w:rsid w:val="3E04D449"/>
    <w:rsid w:val="3E10C50F"/>
    <w:rsid w:val="3E25A8E9"/>
    <w:rsid w:val="3E26AC04"/>
    <w:rsid w:val="3E37D8E3"/>
    <w:rsid w:val="3E498F8E"/>
    <w:rsid w:val="3E55BE9F"/>
    <w:rsid w:val="3E571E98"/>
    <w:rsid w:val="3E60C5CC"/>
    <w:rsid w:val="3E6F51E4"/>
    <w:rsid w:val="3E7C3165"/>
    <w:rsid w:val="3E8B84CE"/>
    <w:rsid w:val="3EB179FA"/>
    <w:rsid w:val="3EB32C4D"/>
    <w:rsid w:val="3EB5ACF7"/>
    <w:rsid w:val="3EB78A4E"/>
    <w:rsid w:val="3ECB311D"/>
    <w:rsid w:val="3EDA7A01"/>
    <w:rsid w:val="3EE1E965"/>
    <w:rsid w:val="3EF8073E"/>
    <w:rsid w:val="3F5C916A"/>
    <w:rsid w:val="3F6A7820"/>
    <w:rsid w:val="3F9F4E3F"/>
    <w:rsid w:val="3F9FE0D3"/>
    <w:rsid w:val="3FBA8D7C"/>
    <w:rsid w:val="3FC86B07"/>
    <w:rsid w:val="3FD09D5E"/>
    <w:rsid w:val="3FDBFE16"/>
    <w:rsid w:val="3FECFFD6"/>
    <w:rsid w:val="3FED5258"/>
    <w:rsid w:val="3FF32AE4"/>
    <w:rsid w:val="3FF8E90F"/>
    <w:rsid w:val="4009FEED"/>
    <w:rsid w:val="400A16D7"/>
    <w:rsid w:val="40255BA9"/>
    <w:rsid w:val="402D86A4"/>
    <w:rsid w:val="40366893"/>
    <w:rsid w:val="40578232"/>
    <w:rsid w:val="406A1ECA"/>
    <w:rsid w:val="40741EBD"/>
    <w:rsid w:val="40772E01"/>
    <w:rsid w:val="4089512A"/>
    <w:rsid w:val="4090B6D8"/>
    <w:rsid w:val="409C2588"/>
    <w:rsid w:val="40C727C1"/>
    <w:rsid w:val="40E69039"/>
    <w:rsid w:val="40F74C46"/>
    <w:rsid w:val="41001CA2"/>
    <w:rsid w:val="41008E9C"/>
    <w:rsid w:val="41084674"/>
    <w:rsid w:val="410B164D"/>
    <w:rsid w:val="410F2C3C"/>
    <w:rsid w:val="411481B9"/>
    <w:rsid w:val="411AE131"/>
    <w:rsid w:val="411F2DF3"/>
    <w:rsid w:val="413B78EC"/>
    <w:rsid w:val="4167AEDF"/>
    <w:rsid w:val="41696C66"/>
    <w:rsid w:val="418917C6"/>
    <w:rsid w:val="4196ADBB"/>
    <w:rsid w:val="41A174E3"/>
    <w:rsid w:val="41AD8D01"/>
    <w:rsid w:val="41BFCA8F"/>
    <w:rsid w:val="41D9521C"/>
    <w:rsid w:val="41FD2E45"/>
    <w:rsid w:val="4217410A"/>
    <w:rsid w:val="421C84D1"/>
    <w:rsid w:val="422131F9"/>
    <w:rsid w:val="42319B7E"/>
    <w:rsid w:val="423C6CBE"/>
    <w:rsid w:val="424F189C"/>
    <w:rsid w:val="424F78BE"/>
    <w:rsid w:val="426545F3"/>
    <w:rsid w:val="4269915E"/>
    <w:rsid w:val="426E2856"/>
    <w:rsid w:val="4293830D"/>
    <w:rsid w:val="42B6C304"/>
    <w:rsid w:val="42C0CE47"/>
    <w:rsid w:val="42C1627F"/>
    <w:rsid w:val="42D60B4F"/>
    <w:rsid w:val="42E1BDB0"/>
    <w:rsid w:val="42F30DB7"/>
    <w:rsid w:val="431A8603"/>
    <w:rsid w:val="431EA9C3"/>
    <w:rsid w:val="432079F7"/>
    <w:rsid w:val="4332F312"/>
    <w:rsid w:val="43393AB0"/>
    <w:rsid w:val="433BF0BA"/>
    <w:rsid w:val="434B761F"/>
    <w:rsid w:val="435EAF73"/>
    <w:rsid w:val="436FF5BD"/>
    <w:rsid w:val="438329F3"/>
    <w:rsid w:val="438F3AC3"/>
    <w:rsid w:val="43B3BDBC"/>
    <w:rsid w:val="43E3ED60"/>
    <w:rsid w:val="43FB8485"/>
    <w:rsid w:val="43FC6CC1"/>
    <w:rsid w:val="4426CDAC"/>
    <w:rsid w:val="442D88E8"/>
    <w:rsid w:val="44302A51"/>
    <w:rsid w:val="443DCFD2"/>
    <w:rsid w:val="443FD557"/>
    <w:rsid w:val="44431BD4"/>
    <w:rsid w:val="444A4D52"/>
    <w:rsid w:val="445F253A"/>
    <w:rsid w:val="4463E2CA"/>
    <w:rsid w:val="447F41DE"/>
    <w:rsid w:val="448A04CC"/>
    <w:rsid w:val="4492623E"/>
    <w:rsid w:val="449EE840"/>
    <w:rsid w:val="44B41AD8"/>
    <w:rsid w:val="44BDA4F3"/>
    <w:rsid w:val="44C7B097"/>
    <w:rsid w:val="44CEB9D1"/>
    <w:rsid w:val="44DB3B75"/>
    <w:rsid w:val="44F3B067"/>
    <w:rsid w:val="450C1595"/>
    <w:rsid w:val="452E7492"/>
    <w:rsid w:val="4549EA20"/>
    <w:rsid w:val="454CD579"/>
    <w:rsid w:val="45AF845E"/>
    <w:rsid w:val="45E15C68"/>
    <w:rsid w:val="45EDD34F"/>
    <w:rsid w:val="460071BF"/>
    <w:rsid w:val="46133E16"/>
    <w:rsid w:val="4613F36D"/>
    <w:rsid w:val="46168EAD"/>
    <w:rsid w:val="46206DB4"/>
    <w:rsid w:val="4639494D"/>
    <w:rsid w:val="464407A4"/>
    <w:rsid w:val="46499D36"/>
    <w:rsid w:val="4653C464"/>
    <w:rsid w:val="4659B204"/>
    <w:rsid w:val="465A9CDA"/>
    <w:rsid w:val="465F7161"/>
    <w:rsid w:val="468B2628"/>
    <w:rsid w:val="46A26761"/>
    <w:rsid w:val="46A34751"/>
    <w:rsid w:val="46B035FB"/>
    <w:rsid w:val="46B09AB0"/>
    <w:rsid w:val="46B75C3D"/>
    <w:rsid w:val="46C5F3D4"/>
    <w:rsid w:val="46C6A2B9"/>
    <w:rsid w:val="46ECC634"/>
    <w:rsid w:val="46F0085F"/>
    <w:rsid w:val="4705C658"/>
    <w:rsid w:val="471E388F"/>
    <w:rsid w:val="473739F4"/>
    <w:rsid w:val="473FC200"/>
    <w:rsid w:val="4741ACEA"/>
    <w:rsid w:val="474C2665"/>
    <w:rsid w:val="47679D1D"/>
    <w:rsid w:val="477763FA"/>
    <w:rsid w:val="4787FBC6"/>
    <w:rsid w:val="47931F43"/>
    <w:rsid w:val="47AFCA9B"/>
    <w:rsid w:val="47C6FE68"/>
    <w:rsid w:val="47D5BD26"/>
    <w:rsid w:val="47D63031"/>
    <w:rsid w:val="47D74573"/>
    <w:rsid w:val="47E25192"/>
    <w:rsid w:val="482BD097"/>
    <w:rsid w:val="48311C79"/>
    <w:rsid w:val="48318120"/>
    <w:rsid w:val="48372A2C"/>
    <w:rsid w:val="4851A8B7"/>
    <w:rsid w:val="4857EFDB"/>
    <w:rsid w:val="485AAB8F"/>
    <w:rsid w:val="485C9FCA"/>
    <w:rsid w:val="48713044"/>
    <w:rsid w:val="48851122"/>
    <w:rsid w:val="489208C1"/>
    <w:rsid w:val="48974578"/>
    <w:rsid w:val="489DEC8C"/>
    <w:rsid w:val="48B4CD0E"/>
    <w:rsid w:val="48E20F94"/>
    <w:rsid w:val="4903A2B7"/>
    <w:rsid w:val="49126BD1"/>
    <w:rsid w:val="493AACCF"/>
    <w:rsid w:val="493C1D52"/>
    <w:rsid w:val="494F118E"/>
    <w:rsid w:val="495B926F"/>
    <w:rsid w:val="4962F865"/>
    <w:rsid w:val="4965D656"/>
    <w:rsid w:val="49679DFA"/>
    <w:rsid w:val="4974CD4C"/>
    <w:rsid w:val="497DD5F1"/>
    <w:rsid w:val="49837BCA"/>
    <w:rsid w:val="49867BBA"/>
    <w:rsid w:val="499B52F8"/>
    <w:rsid w:val="499B7A70"/>
    <w:rsid w:val="49AB65F9"/>
    <w:rsid w:val="49BF4736"/>
    <w:rsid w:val="49C33B95"/>
    <w:rsid w:val="49DD7B95"/>
    <w:rsid w:val="49E0456E"/>
    <w:rsid w:val="49F51E2B"/>
    <w:rsid w:val="4A0688D3"/>
    <w:rsid w:val="4A0B466A"/>
    <w:rsid w:val="4A1DC795"/>
    <w:rsid w:val="4A2B0252"/>
    <w:rsid w:val="4A2B6BDA"/>
    <w:rsid w:val="4A2EAA1A"/>
    <w:rsid w:val="4A301227"/>
    <w:rsid w:val="4A5A8A8B"/>
    <w:rsid w:val="4A64AB7C"/>
    <w:rsid w:val="4A8316CA"/>
    <w:rsid w:val="4A9E40AB"/>
    <w:rsid w:val="4AB31D09"/>
    <w:rsid w:val="4AB7E970"/>
    <w:rsid w:val="4ACE5D3B"/>
    <w:rsid w:val="4AD3026E"/>
    <w:rsid w:val="4AE0D2A1"/>
    <w:rsid w:val="4AECF8AB"/>
    <w:rsid w:val="4AF49CDE"/>
    <w:rsid w:val="4B124DB0"/>
    <w:rsid w:val="4B25510A"/>
    <w:rsid w:val="4B2A7A41"/>
    <w:rsid w:val="4B46C4C4"/>
    <w:rsid w:val="4B692BB6"/>
    <w:rsid w:val="4B6F8626"/>
    <w:rsid w:val="4B78B706"/>
    <w:rsid w:val="4BA7A9B2"/>
    <w:rsid w:val="4BB86544"/>
    <w:rsid w:val="4BB97E84"/>
    <w:rsid w:val="4BECE4AC"/>
    <w:rsid w:val="4BF14958"/>
    <w:rsid w:val="4BFB0B88"/>
    <w:rsid w:val="4C0B87C0"/>
    <w:rsid w:val="4C156E97"/>
    <w:rsid w:val="4C2EF78B"/>
    <w:rsid w:val="4C396934"/>
    <w:rsid w:val="4C47F7B9"/>
    <w:rsid w:val="4C52799B"/>
    <w:rsid w:val="4C6193C2"/>
    <w:rsid w:val="4C64FB58"/>
    <w:rsid w:val="4C686C5F"/>
    <w:rsid w:val="4C812C7A"/>
    <w:rsid w:val="4C8D27EA"/>
    <w:rsid w:val="4C8E7023"/>
    <w:rsid w:val="4C95775D"/>
    <w:rsid w:val="4CA24759"/>
    <w:rsid w:val="4CACF13C"/>
    <w:rsid w:val="4CB5B857"/>
    <w:rsid w:val="4CBEFC7B"/>
    <w:rsid w:val="4CBFC6C4"/>
    <w:rsid w:val="4CEB9A35"/>
    <w:rsid w:val="4D1EF21D"/>
    <w:rsid w:val="4D2DBB3C"/>
    <w:rsid w:val="4D3172AE"/>
    <w:rsid w:val="4D40C53E"/>
    <w:rsid w:val="4D495D99"/>
    <w:rsid w:val="4D4BCC51"/>
    <w:rsid w:val="4D60D472"/>
    <w:rsid w:val="4D783667"/>
    <w:rsid w:val="4D7DA44F"/>
    <w:rsid w:val="4D99ABD9"/>
    <w:rsid w:val="4DA22260"/>
    <w:rsid w:val="4DB640AB"/>
    <w:rsid w:val="4DC7A911"/>
    <w:rsid w:val="4DDD18C9"/>
    <w:rsid w:val="4DE06D59"/>
    <w:rsid w:val="4DE13CEB"/>
    <w:rsid w:val="4E0C2D3B"/>
    <w:rsid w:val="4E25ADEF"/>
    <w:rsid w:val="4E28F84B"/>
    <w:rsid w:val="4E29296E"/>
    <w:rsid w:val="4E4570BC"/>
    <w:rsid w:val="4E55AB2C"/>
    <w:rsid w:val="4E5791A2"/>
    <w:rsid w:val="4E636FB4"/>
    <w:rsid w:val="4E653551"/>
    <w:rsid w:val="4E806AB3"/>
    <w:rsid w:val="4E81D8CB"/>
    <w:rsid w:val="4EA54585"/>
    <w:rsid w:val="4EAD78C2"/>
    <w:rsid w:val="4EC1F054"/>
    <w:rsid w:val="4EC3F282"/>
    <w:rsid w:val="4ECA6E86"/>
    <w:rsid w:val="4ECD01B3"/>
    <w:rsid w:val="4ED7C6A8"/>
    <w:rsid w:val="4EDB2E59"/>
    <w:rsid w:val="4EDC8C0A"/>
    <w:rsid w:val="4EE40D8C"/>
    <w:rsid w:val="4EFCE049"/>
    <w:rsid w:val="4EFE7858"/>
    <w:rsid w:val="4EFFDFCE"/>
    <w:rsid w:val="4F0C7EE4"/>
    <w:rsid w:val="4F1AEA69"/>
    <w:rsid w:val="4F31C86B"/>
    <w:rsid w:val="4F4358AE"/>
    <w:rsid w:val="4F555980"/>
    <w:rsid w:val="4F756AAC"/>
    <w:rsid w:val="4F7B2A69"/>
    <w:rsid w:val="4F8C86FE"/>
    <w:rsid w:val="4F9F1C8B"/>
    <w:rsid w:val="4FA66B57"/>
    <w:rsid w:val="4FA9A811"/>
    <w:rsid w:val="4FB1780F"/>
    <w:rsid w:val="4FCBEB8D"/>
    <w:rsid w:val="4FE3A977"/>
    <w:rsid w:val="4FEF1785"/>
    <w:rsid w:val="5000A360"/>
    <w:rsid w:val="502C993D"/>
    <w:rsid w:val="506DAE0C"/>
    <w:rsid w:val="5076F947"/>
    <w:rsid w:val="5079E15E"/>
    <w:rsid w:val="507AA5F8"/>
    <w:rsid w:val="507DFAC7"/>
    <w:rsid w:val="50802A51"/>
    <w:rsid w:val="509575E3"/>
    <w:rsid w:val="509BBC9F"/>
    <w:rsid w:val="50B6C5C8"/>
    <w:rsid w:val="50C6509A"/>
    <w:rsid w:val="50C694E7"/>
    <w:rsid w:val="50D397A2"/>
    <w:rsid w:val="50DD9AE8"/>
    <w:rsid w:val="50E0F3DB"/>
    <w:rsid w:val="50E35C53"/>
    <w:rsid w:val="50E8C1C2"/>
    <w:rsid w:val="5118A1EB"/>
    <w:rsid w:val="511BD998"/>
    <w:rsid w:val="511E67C7"/>
    <w:rsid w:val="512877B8"/>
    <w:rsid w:val="51495CC3"/>
    <w:rsid w:val="515C4F9C"/>
    <w:rsid w:val="5167532A"/>
    <w:rsid w:val="51A25B5B"/>
    <w:rsid w:val="51BFB264"/>
    <w:rsid w:val="51D32EE3"/>
    <w:rsid w:val="51DE2DBB"/>
    <w:rsid w:val="51E7C6C2"/>
    <w:rsid w:val="51F2F9F1"/>
    <w:rsid w:val="520218F7"/>
    <w:rsid w:val="521AE37D"/>
    <w:rsid w:val="521EAF9B"/>
    <w:rsid w:val="522F1838"/>
    <w:rsid w:val="5234C0E6"/>
    <w:rsid w:val="52363371"/>
    <w:rsid w:val="5247455B"/>
    <w:rsid w:val="524E496C"/>
    <w:rsid w:val="525E93BA"/>
    <w:rsid w:val="52712562"/>
    <w:rsid w:val="527BC786"/>
    <w:rsid w:val="52888757"/>
    <w:rsid w:val="52A8D93E"/>
    <w:rsid w:val="52D82AF1"/>
    <w:rsid w:val="52DE0C19"/>
    <w:rsid w:val="53292661"/>
    <w:rsid w:val="53608EC9"/>
    <w:rsid w:val="5365A536"/>
    <w:rsid w:val="53922181"/>
    <w:rsid w:val="53A39DF7"/>
    <w:rsid w:val="53A57BFC"/>
    <w:rsid w:val="53AD3444"/>
    <w:rsid w:val="53B2A0B0"/>
    <w:rsid w:val="53B7CACD"/>
    <w:rsid w:val="53B7F138"/>
    <w:rsid w:val="53F2918F"/>
    <w:rsid w:val="53F77333"/>
    <w:rsid w:val="53FADB17"/>
    <w:rsid w:val="5404FB4A"/>
    <w:rsid w:val="540D67BC"/>
    <w:rsid w:val="5410AF6A"/>
    <w:rsid w:val="543065D1"/>
    <w:rsid w:val="544DA3FF"/>
    <w:rsid w:val="5454F0CA"/>
    <w:rsid w:val="546E7CC3"/>
    <w:rsid w:val="5479DC7A"/>
    <w:rsid w:val="5481E46F"/>
    <w:rsid w:val="5497E4DE"/>
    <w:rsid w:val="54A656C4"/>
    <w:rsid w:val="54A6FFBA"/>
    <w:rsid w:val="54BD929B"/>
    <w:rsid w:val="54BDAECA"/>
    <w:rsid w:val="54C08357"/>
    <w:rsid w:val="54CEB5B4"/>
    <w:rsid w:val="54DB90E1"/>
    <w:rsid w:val="54E38266"/>
    <w:rsid w:val="54ECA47A"/>
    <w:rsid w:val="54FBB336"/>
    <w:rsid w:val="55073F72"/>
    <w:rsid w:val="550C7A12"/>
    <w:rsid w:val="551D9ABA"/>
    <w:rsid w:val="552259E6"/>
    <w:rsid w:val="55256788"/>
    <w:rsid w:val="553E515D"/>
    <w:rsid w:val="554F4B07"/>
    <w:rsid w:val="554FDF42"/>
    <w:rsid w:val="5554B9B8"/>
    <w:rsid w:val="5560AC0F"/>
    <w:rsid w:val="55696A6E"/>
    <w:rsid w:val="556E3646"/>
    <w:rsid w:val="557F1829"/>
    <w:rsid w:val="5580B179"/>
    <w:rsid w:val="55812AB9"/>
    <w:rsid w:val="5587FBB4"/>
    <w:rsid w:val="55896D0C"/>
    <w:rsid w:val="558F9F7D"/>
    <w:rsid w:val="55933CEC"/>
    <w:rsid w:val="55942D69"/>
    <w:rsid w:val="55B907A4"/>
    <w:rsid w:val="55BD9E41"/>
    <w:rsid w:val="55CF9031"/>
    <w:rsid w:val="55CFC313"/>
    <w:rsid w:val="55F6F481"/>
    <w:rsid w:val="562E5F4E"/>
    <w:rsid w:val="5649C9DC"/>
    <w:rsid w:val="564EE6E7"/>
    <w:rsid w:val="5657F6CF"/>
    <w:rsid w:val="56844D42"/>
    <w:rsid w:val="56A1AADB"/>
    <w:rsid w:val="56A515F3"/>
    <w:rsid w:val="56B74FA3"/>
    <w:rsid w:val="56CCE971"/>
    <w:rsid w:val="56D3157C"/>
    <w:rsid w:val="5701F4C7"/>
    <w:rsid w:val="571F20E7"/>
    <w:rsid w:val="57278F77"/>
    <w:rsid w:val="5752C1A7"/>
    <w:rsid w:val="5752E92D"/>
    <w:rsid w:val="575A003C"/>
    <w:rsid w:val="5763B2F0"/>
    <w:rsid w:val="5764C3FD"/>
    <w:rsid w:val="5767552F"/>
    <w:rsid w:val="578CDA0C"/>
    <w:rsid w:val="579854DF"/>
    <w:rsid w:val="57AFC11E"/>
    <w:rsid w:val="57BFCCFC"/>
    <w:rsid w:val="57C0C35F"/>
    <w:rsid w:val="57CF5999"/>
    <w:rsid w:val="57D9DE5E"/>
    <w:rsid w:val="57E0941B"/>
    <w:rsid w:val="57F84D65"/>
    <w:rsid w:val="58114035"/>
    <w:rsid w:val="581E0DBE"/>
    <w:rsid w:val="58456EF9"/>
    <w:rsid w:val="584E7F2B"/>
    <w:rsid w:val="58519693"/>
    <w:rsid w:val="585CF7D5"/>
    <w:rsid w:val="5868A4B3"/>
    <w:rsid w:val="58875F6B"/>
    <w:rsid w:val="588F9CA6"/>
    <w:rsid w:val="5897D98A"/>
    <w:rsid w:val="589C076F"/>
    <w:rsid w:val="58B4D6A6"/>
    <w:rsid w:val="58B96F63"/>
    <w:rsid w:val="58C55E35"/>
    <w:rsid w:val="58C5E560"/>
    <w:rsid w:val="58C88F71"/>
    <w:rsid w:val="58C8A4EF"/>
    <w:rsid w:val="58D01897"/>
    <w:rsid w:val="58D46245"/>
    <w:rsid w:val="58DC0131"/>
    <w:rsid w:val="59000DB6"/>
    <w:rsid w:val="591BCA95"/>
    <w:rsid w:val="59329152"/>
    <w:rsid w:val="5958791B"/>
    <w:rsid w:val="596850E4"/>
    <w:rsid w:val="597D28DF"/>
    <w:rsid w:val="598A5377"/>
    <w:rsid w:val="59B042D3"/>
    <w:rsid w:val="59B04EEC"/>
    <w:rsid w:val="59B9CFDD"/>
    <w:rsid w:val="59C71A46"/>
    <w:rsid w:val="59CAC48B"/>
    <w:rsid w:val="59CD9776"/>
    <w:rsid w:val="59D81A55"/>
    <w:rsid w:val="59DA8442"/>
    <w:rsid w:val="59DB7EEC"/>
    <w:rsid w:val="59FDCA21"/>
    <w:rsid w:val="5A0BD335"/>
    <w:rsid w:val="5A0D6725"/>
    <w:rsid w:val="5A121F92"/>
    <w:rsid w:val="5A22573B"/>
    <w:rsid w:val="5A303BAC"/>
    <w:rsid w:val="5A3BCAE0"/>
    <w:rsid w:val="5A66CCB5"/>
    <w:rsid w:val="5A692FFE"/>
    <w:rsid w:val="5A696F5E"/>
    <w:rsid w:val="5A70AA64"/>
    <w:rsid w:val="5A8934A2"/>
    <w:rsid w:val="5ADAF8A3"/>
    <w:rsid w:val="5ADC326C"/>
    <w:rsid w:val="5AEA49AA"/>
    <w:rsid w:val="5B015737"/>
    <w:rsid w:val="5B0B8AD3"/>
    <w:rsid w:val="5B1FA856"/>
    <w:rsid w:val="5B46C7B1"/>
    <w:rsid w:val="5B4CF3E2"/>
    <w:rsid w:val="5B5861FD"/>
    <w:rsid w:val="5B5E4974"/>
    <w:rsid w:val="5B6953F9"/>
    <w:rsid w:val="5B828A8C"/>
    <w:rsid w:val="5B8BAD4E"/>
    <w:rsid w:val="5BCD41EB"/>
    <w:rsid w:val="5BDF7B9B"/>
    <w:rsid w:val="5C0090EA"/>
    <w:rsid w:val="5C030CAE"/>
    <w:rsid w:val="5C09B4E4"/>
    <w:rsid w:val="5C1580D2"/>
    <w:rsid w:val="5C1ECC5D"/>
    <w:rsid w:val="5C1F786B"/>
    <w:rsid w:val="5C260473"/>
    <w:rsid w:val="5C383664"/>
    <w:rsid w:val="5C46E4C0"/>
    <w:rsid w:val="5C4C6011"/>
    <w:rsid w:val="5C7032CE"/>
    <w:rsid w:val="5C7AF163"/>
    <w:rsid w:val="5C9A2E8B"/>
    <w:rsid w:val="5CD021F8"/>
    <w:rsid w:val="5CDC550A"/>
    <w:rsid w:val="5CE20AB4"/>
    <w:rsid w:val="5D159886"/>
    <w:rsid w:val="5D22387E"/>
    <w:rsid w:val="5D26CBD6"/>
    <w:rsid w:val="5D2F0619"/>
    <w:rsid w:val="5D6029A2"/>
    <w:rsid w:val="5D662A46"/>
    <w:rsid w:val="5D733017"/>
    <w:rsid w:val="5DB7B2F9"/>
    <w:rsid w:val="5DCAD477"/>
    <w:rsid w:val="5DDEE175"/>
    <w:rsid w:val="5DE86489"/>
    <w:rsid w:val="5DF27EDD"/>
    <w:rsid w:val="5DF96AC9"/>
    <w:rsid w:val="5E3CEAA1"/>
    <w:rsid w:val="5E41A866"/>
    <w:rsid w:val="5E41BDF3"/>
    <w:rsid w:val="5E529B5C"/>
    <w:rsid w:val="5E6C8EB4"/>
    <w:rsid w:val="5E6F241F"/>
    <w:rsid w:val="5E7AC9BF"/>
    <w:rsid w:val="5E8580C0"/>
    <w:rsid w:val="5E9395BB"/>
    <w:rsid w:val="5E9D7451"/>
    <w:rsid w:val="5EA11139"/>
    <w:rsid w:val="5EA7ACAE"/>
    <w:rsid w:val="5EAFDFD7"/>
    <w:rsid w:val="5ECDFC6F"/>
    <w:rsid w:val="5EF536F5"/>
    <w:rsid w:val="5EFCB255"/>
    <w:rsid w:val="5F03FCB9"/>
    <w:rsid w:val="5F0931D9"/>
    <w:rsid w:val="5F2C6C8A"/>
    <w:rsid w:val="5F707DC6"/>
    <w:rsid w:val="5F73D1C8"/>
    <w:rsid w:val="5F91578B"/>
    <w:rsid w:val="5F9ADF43"/>
    <w:rsid w:val="5FA31BCF"/>
    <w:rsid w:val="5FB16F37"/>
    <w:rsid w:val="5FF9A043"/>
    <w:rsid w:val="5FFC0601"/>
    <w:rsid w:val="5FFDE5CF"/>
    <w:rsid w:val="602DDA68"/>
    <w:rsid w:val="6038FFE5"/>
    <w:rsid w:val="603944B2"/>
    <w:rsid w:val="60399923"/>
    <w:rsid w:val="603DA8E6"/>
    <w:rsid w:val="604B60C1"/>
    <w:rsid w:val="604F9179"/>
    <w:rsid w:val="60535BDA"/>
    <w:rsid w:val="60807F77"/>
    <w:rsid w:val="60909439"/>
    <w:rsid w:val="60933C2D"/>
    <w:rsid w:val="609C615F"/>
    <w:rsid w:val="60A91D25"/>
    <w:rsid w:val="60B4B809"/>
    <w:rsid w:val="60D0614C"/>
    <w:rsid w:val="60D2DA31"/>
    <w:rsid w:val="60D4A0FC"/>
    <w:rsid w:val="60E2F433"/>
    <w:rsid w:val="60EA6F5A"/>
    <w:rsid w:val="60FDD60F"/>
    <w:rsid w:val="611AAE60"/>
    <w:rsid w:val="61205DC5"/>
    <w:rsid w:val="61511FFB"/>
    <w:rsid w:val="6170AC7E"/>
    <w:rsid w:val="61921057"/>
    <w:rsid w:val="619D42A4"/>
    <w:rsid w:val="61AFC62D"/>
    <w:rsid w:val="61D59293"/>
    <w:rsid w:val="61E160C0"/>
    <w:rsid w:val="61F5AD5E"/>
    <w:rsid w:val="61FCA783"/>
    <w:rsid w:val="61FEE8D6"/>
    <w:rsid w:val="620E8DE3"/>
    <w:rsid w:val="62108CA4"/>
    <w:rsid w:val="62120512"/>
    <w:rsid w:val="6215C48C"/>
    <w:rsid w:val="6222478E"/>
    <w:rsid w:val="622CA79F"/>
    <w:rsid w:val="622CE0E3"/>
    <w:rsid w:val="62351FE5"/>
    <w:rsid w:val="623EC52D"/>
    <w:rsid w:val="6243B3FE"/>
    <w:rsid w:val="625DB041"/>
    <w:rsid w:val="626DA54A"/>
    <w:rsid w:val="628AD75F"/>
    <w:rsid w:val="628BC232"/>
    <w:rsid w:val="628E02C3"/>
    <w:rsid w:val="62931A99"/>
    <w:rsid w:val="62945364"/>
    <w:rsid w:val="62B139D7"/>
    <w:rsid w:val="62C1F36B"/>
    <w:rsid w:val="62C31FA1"/>
    <w:rsid w:val="62D84CC3"/>
    <w:rsid w:val="62E9E0D5"/>
    <w:rsid w:val="62F62202"/>
    <w:rsid w:val="62FB9693"/>
    <w:rsid w:val="62FF8665"/>
    <w:rsid w:val="63218585"/>
    <w:rsid w:val="6327EBFB"/>
    <w:rsid w:val="6339FB14"/>
    <w:rsid w:val="633C6E24"/>
    <w:rsid w:val="634C8AAE"/>
    <w:rsid w:val="63604F4D"/>
    <w:rsid w:val="6368F173"/>
    <w:rsid w:val="637E60FA"/>
    <w:rsid w:val="638DB644"/>
    <w:rsid w:val="638F8EF9"/>
    <w:rsid w:val="639109D4"/>
    <w:rsid w:val="63A62FFD"/>
    <w:rsid w:val="63B86DD8"/>
    <w:rsid w:val="63BA179A"/>
    <w:rsid w:val="63EFF0B7"/>
    <w:rsid w:val="63F190D7"/>
    <w:rsid w:val="63F42B89"/>
    <w:rsid w:val="63F87B4E"/>
    <w:rsid w:val="6402F88A"/>
    <w:rsid w:val="640784B4"/>
    <w:rsid w:val="640AB67A"/>
    <w:rsid w:val="641030F0"/>
    <w:rsid w:val="64129596"/>
    <w:rsid w:val="641D8AE6"/>
    <w:rsid w:val="641F4328"/>
    <w:rsid w:val="64229C0B"/>
    <w:rsid w:val="642DC275"/>
    <w:rsid w:val="644487D1"/>
    <w:rsid w:val="64718553"/>
    <w:rsid w:val="6473DEE7"/>
    <w:rsid w:val="64855A07"/>
    <w:rsid w:val="64939FE6"/>
    <w:rsid w:val="64A70FB6"/>
    <w:rsid w:val="64AB68D7"/>
    <w:rsid w:val="64BC079C"/>
    <w:rsid w:val="64D4C976"/>
    <w:rsid w:val="64D7F400"/>
    <w:rsid w:val="64EA8BA6"/>
    <w:rsid w:val="64EAF148"/>
    <w:rsid w:val="64FFE80B"/>
    <w:rsid w:val="6507FE8E"/>
    <w:rsid w:val="650C12CA"/>
    <w:rsid w:val="652D0503"/>
    <w:rsid w:val="6536E903"/>
    <w:rsid w:val="6539C268"/>
    <w:rsid w:val="653EC701"/>
    <w:rsid w:val="654FCB75"/>
    <w:rsid w:val="6563231C"/>
    <w:rsid w:val="6564EC6D"/>
    <w:rsid w:val="656BFB49"/>
    <w:rsid w:val="6593B01A"/>
    <w:rsid w:val="659E9F4F"/>
    <w:rsid w:val="65B451C8"/>
    <w:rsid w:val="65C541A2"/>
    <w:rsid w:val="65C5AEA3"/>
    <w:rsid w:val="65F988C4"/>
    <w:rsid w:val="66058C77"/>
    <w:rsid w:val="6630A0B3"/>
    <w:rsid w:val="663D53D9"/>
    <w:rsid w:val="667D43AD"/>
    <w:rsid w:val="667EAE61"/>
    <w:rsid w:val="6698D62E"/>
    <w:rsid w:val="66A1C95F"/>
    <w:rsid w:val="66A7E32B"/>
    <w:rsid w:val="66AED9FC"/>
    <w:rsid w:val="66B2B48B"/>
    <w:rsid w:val="66B687D1"/>
    <w:rsid w:val="66C2870F"/>
    <w:rsid w:val="66C3D5B0"/>
    <w:rsid w:val="66DBA360"/>
    <w:rsid w:val="66F72EB7"/>
    <w:rsid w:val="66FF9934"/>
    <w:rsid w:val="671C5811"/>
    <w:rsid w:val="6724E10F"/>
    <w:rsid w:val="67262797"/>
    <w:rsid w:val="672FDDF1"/>
    <w:rsid w:val="673792FA"/>
    <w:rsid w:val="673F4035"/>
    <w:rsid w:val="674D391F"/>
    <w:rsid w:val="675028E5"/>
    <w:rsid w:val="67528415"/>
    <w:rsid w:val="67567F7A"/>
    <w:rsid w:val="6758D53E"/>
    <w:rsid w:val="677088AD"/>
    <w:rsid w:val="678EAB13"/>
    <w:rsid w:val="67A5314D"/>
    <w:rsid w:val="67AD2968"/>
    <w:rsid w:val="67C4B4AD"/>
    <w:rsid w:val="67C90CFD"/>
    <w:rsid w:val="67E0E36B"/>
    <w:rsid w:val="67F6BBC2"/>
    <w:rsid w:val="68240FCC"/>
    <w:rsid w:val="68425B32"/>
    <w:rsid w:val="6846C05D"/>
    <w:rsid w:val="6850068B"/>
    <w:rsid w:val="686869EE"/>
    <w:rsid w:val="686F365C"/>
    <w:rsid w:val="688B978B"/>
    <w:rsid w:val="68CE2DC6"/>
    <w:rsid w:val="68D29C3B"/>
    <w:rsid w:val="68E2F6A5"/>
    <w:rsid w:val="6903793D"/>
    <w:rsid w:val="6907F691"/>
    <w:rsid w:val="6915CF82"/>
    <w:rsid w:val="691C84C4"/>
    <w:rsid w:val="69291754"/>
    <w:rsid w:val="693EBA7F"/>
    <w:rsid w:val="6949F12F"/>
    <w:rsid w:val="6958521B"/>
    <w:rsid w:val="697E36A1"/>
    <w:rsid w:val="697E9A7F"/>
    <w:rsid w:val="697EC73D"/>
    <w:rsid w:val="697F0D73"/>
    <w:rsid w:val="697F70DC"/>
    <w:rsid w:val="69B7736F"/>
    <w:rsid w:val="69D9FF54"/>
    <w:rsid w:val="69E17BF7"/>
    <w:rsid w:val="6A33C0BB"/>
    <w:rsid w:val="6A47A688"/>
    <w:rsid w:val="6A48484E"/>
    <w:rsid w:val="6A4C4656"/>
    <w:rsid w:val="6A4C70DC"/>
    <w:rsid w:val="6A837B60"/>
    <w:rsid w:val="6A8545D7"/>
    <w:rsid w:val="6A890E3B"/>
    <w:rsid w:val="6AAF3CAA"/>
    <w:rsid w:val="6AC3F536"/>
    <w:rsid w:val="6AD6AA37"/>
    <w:rsid w:val="6ADFAD06"/>
    <w:rsid w:val="6AF69D02"/>
    <w:rsid w:val="6B15F249"/>
    <w:rsid w:val="6B2CAD26"/>
    <w:rsid w:val="6B3BF96D"/>
    <w:rsid w:val="6B3EF3AA"/>
    <w:rsid w:val="6B5AE271"/>
    <w:rsid w:val="6B5D78A2"/>
    <w:rsid w:val="6B7FA0CF"/>
    <w:rsid w:val="6B9D1179"/>
    <w:rsid w:val="6BA5F4EB"/>
    <w:rsid w:val="6BD00132"/>
    <w:rsid w:val="6BDA578C"/>
    <w:rsid w:val="6BFD1DC1"/>
    <w:rsid w:val="6BFF7061"/>
    <w:rsid w:val="6C1122F9"/>
    <w:rsid w:val="6C299A49"/>
    <w:rsid w:val="6C38430C"/>
    <w:rsid w:val="6C39F3E8"/>
    <w:rsid w:val="6C3EBE1A"/>
    <w:rsid w:val="6C54B4A1"/>
    <w:rsid w:val="6C691BF6"/>
    <w:rsid w:val="6C7AC6EB"/>
    <w:rsid w:val="6C84A1AE"/>
    <w:rsid w:val="6C8A0B25"/>
    <w:rsid w:val="6C92C846"/>
    <w:rsid w:val="6CA67BA6"/>
    <w:rsid w:val="6CB21507"/>
    <w:rsid w:val="6CB97532"/>
    <w:rsid w:val="6CD0C899"/>
    <w:rsid w:val="6CDAF489"/>
    <w:rsid w:val="6CDC20D6"/>
    <w:rsid w:val="6CE2D194"/>
    <w:rsid w:val="6CF83A50"/>
    <w:rsid w:val="6CFCDD6E"/>
    <w:rsid w:val="6CFE9F5D"/>
    <w:rsid w:val="6D1D1876"/>
    <w:rsid w:val="6D268AC5"/>
    <w:rsid w:val="6D407414"/>
    <w:rsid w:val="6D771475"/>
    <w:rsid w:val="6DA4A9DA"/>
    <w:rsid w:val="6DA77CF0"/>
    <w:rsid w:val="6DB169D2"/>
    <w:rsid w:val="6DCE6C0C"/>
    <w:rsid w:val="6DD4A926"/>
    <w:rsid w:val="6DE9E8E5"/>
    <w:rsid w:val="6DF2885E"/>
    <w:rsid w:val="6DF5354F"/>
    <w:rsid w:val="6DF5B387"/>
    <w:rsid w:val="6DF7B758"/>
    <w:rsid w:val="6E4B8EEE"/>
    <w:rsid w:val="6E557849"/>
    <w:rsid w:val="6E581796"/>
    <w:rsid w:val="6E7A1C46"/>
    <w:rsid w:val="6E953E44"/>
    <w:rsid w:val="6EA4BD1D"/>
    <w:rsid w:val="6EAD77A5"/>
    <w:rsid w:val="6EC5E6FB"/>
    <w:rsid w:val="6ED72C6A"/>
    <w:rsid w:val="6EDB1508"/>
    <w:rsid w:val="6EF43013"/>
    <w:rsid w:val="6EF5E7B6"/>
    <w:rsid w:val="6EFC2FD7"/>
    <w:rsid w:val="6F060A6E"/>
    <w:rsid w:val="6F1DC314"/>
    <w:rsid w:val="6F1FFEA5"/>
    <w:rsid w:val="6F2DC155"/>
    <w:rsid w:val="6F4EFFF4"/>
    <w:rsid w:val="6F56609E"/>
    <w:rsid w:val="6F80AD25"/>
    <w:rsid w:val="6F81EB4C"/>
    <w:rsid w:val="6F9E50F4"/>
    <w:rsid w:val="6FCD9BF6"/>
    <w:rsid w:val="6FF5DE44"/>
    <w:rsid w:val="6FFAA448"/>
    <w:rsid w:val="6FFC0753"/>
    <w:rsid w:val="70252C86"/>
    <w:rsid w:val="7042B864"/>
    <w:rsid w:val="705A3DA7"/>
    <w:rsid w:val="7061F1B0"/>
    <w:rsid w:val="7062A59B"/>
    <w:rsid w:val="7065579D"/>
    <w:rsid w:val="7067A1A9"/>
    <w:rsid w:val="7078AD9C"/>
    <w:rsid w:val="70863705"/>
    <w:rsid w:val="709680CD"/>
    <w:rsid w:val="7098B748"/>
    <w:rsid w:val="709A2FF8"/>
    <w:rsid w:val="70CA3C86"/>
    <w:rsid w:val="70EBCB05"/>
    <w:rsid w:val="70F9ED73"/>
    <w:rsid w:val="710E05B6"/>
    <w:rsid w:val="713129CD"/>
    <w:rsid w:val="7137CB52"/>
    <w:rsid w:val="71453D56"/>
    <w:rsid w:val="7148A6A0"/>
    <w:rsid w:val="714A650A"/>
    <w:rsid w:val="71601C0F"/>
    <w:rsid w:val="71613AA8"/>
    <w:rsid w:val="7161B9AB"/>
    <w:rsid w:val="716CA973"/>
    <w:rsid w:val="718E366E"/>
    <w:rsid w:val="71AF7553"/>
    <w:rsid w:val="71B12FC6"/>
    <w:rsid w:val="71B57279"/>
    <w:rsid w:val="71CA5A35"/>
    <w:rsid w:val="71D1849B"/>
    <w:rsid w:val="71F025DF"/>
    <w:rsid w:val="71F3D4CA"/>
    <w:rsid w:val="71F4D2A8"/>
    <w:rsid w:val="71F80900"/>
    <w:rsid w:val="71F82A08"/>
    <w:rsid w:val="722559BA"/>
    <w:rsid w:val="722BC4A8"/>
    <w:rsid w:val="723F6259"/>
    <w:rsid w:val="724BC582"/>
    <w:rsid w:val="724C72E6"/>
    <w:rsid w:val="724E7D5F"/>
    <w:rsid w:val="725024D5"/>
    <w:rsid w:val="72587098"/>
    <w:rsid w:val="725CCE83"/>
    <w:rsid w:val="726D38CA"/>
    <w:rsid w:val="728034CD"/>
    <w:rsid w:val="7284A384"/>
    <w:rsid w:val="72A3C2BB"/>
    <w:rsid w:val="72C52C13"/>
    <w:rsid w:val="72D3D50E"/>
    <w:rsid w:val="72DC424C"/>
    <w:rsid w:val="7303ED9A"/>
    <w:rsid w:val="731EA5A5"/>
    <w:rsid w:val="7321D011"/>
    <w:rsid w:val="73601822"/>
    <w:rsid w:val="73732761"/>
    <w:rsid w:val="7382C231"/>
    <w:rsid w:val="73915FBA"/>
    <w:rsid w:val="73C41762"/>
    <w:rsid w:val="73C5EF6D"/>
    <w:rsid w:val="73CA2899"/>
    <w:rsid w:val="73CBDA28"/>
    <w:rsid w:val="73CD5377"/>
    <w:rsid w:val="73E66FA3"/>
    <w:rsid w:val="7414CAF2"/>
    <w:rsid w:val="742C589E"/>
    <w:rsid w:val="743CFE5B"/>
    <w:rsid w:val="744DAAEF"/>
    <w:rsid w:val="7482BA7B"/>
    <w:rsid w:val="7489A8A2"/>
    <w:rsid w:val="748F6F1D"/>
    <w:rsid w:val="749157C4"/>
    <w:rsid w:val="74926AEA"/>
    <w:rsid w:val="74A448AB"/>
    <w:rsid w:val="74AA8CAE"/>
    <w:rsid w:val="74C79E13"/>
    <w:rsid w:val="74DD436B"/>
    <w:rsid w:val="74F826EF"/>
    <w:rsid w:val="75074B84"/>
    <w:rsid w:val="750F932A"/>
    <w:rsid w:val="751E190A"/>
    <w:rsid w:val="7528E31C"/>
    <w:rsid w:val="752A6C2B"/>
    <w:rsid w:val="752B1B15"/>
    <w:rsid w:val="754CBF04"/>
    <w:rsid w:val="7562175D"/>
    <w:rsid w:val="7563E81A"/>
    <w:rsid w:val="757FB0EC"/>
    <w:rsid w:val="7589D5D8"/>
    <w:rsid w:val="759361B7"/>
    <w:rsid w:val="75A57315"/>
    <w:rsid w:val="75C105C2"/>
    <w:rsid w:val="75C3158E"/>
    <w:rsid w:val="75C5BEC8"/>
    <w:rsid w:val="75D4CE90"/>
    <w:rsid w:val="75E3BFF3"/>
    <w:rsid w:val="75F13DE3"/>
    <w:rsid w:val="75FE5679"/>
    <w:rsid w:val="760007E7"/>
    <w:rsid w:val="761BED4E"/>
    <w:rsid w:val="76313B28"/>
    <w:rsid w:val="76338A4E"/>
    <w:rsid w:val="765462AF"/>
    <w:rsid w:val="765830A9"/>
    <w:rsid w:val="76598A32"/>
    <w:rsid w:val="767323D6"/>
    <w:rsid w:val="7696FDA8"/>
    <w:rsid w:val="769734E1"/>
    <w:rsid w:val="76B36E0D"/>
    <w:rsid w:val="76B5DEB6"/>
    <w:rsid w:val="76BFFCB9"/>
    <w:rsid w:val="76C7EF16"/>
    <w:rsid w:val="76EEC6E3"/>
    <w:rsid w:val="76F8D140"/>
    <w:rsid w:val="772218F1"/>
    <w:rsid w:val="77247C8B"/>
    <w:rsid w:val="77440926"/>
    <w:rsid w:val="7760931B"/>
    <w:rsid w:val="7760D894"/>
    <w:rsid w:val="77645908"/>
    <w:rsid w:val="776AD2EE"/>
    <w:rsid w:val="77771CDE"/>
    <w:rsid w:val="778899C1"/>
    <w:rsid w:val="778ADFA6"/>
    <w:rsid w:val="778F49FE"/>
    <w:rsid w:val="7790382C"/>
    <w:rsid w:val="7795A589"/>
    <w:rsid w:val="77B74B91"/>
    <w:rsid w:val="77CD88D9"/>
    <w:rsid w:val="77FCD14E"/>
    <w:rsid w:val="77FEF9DC"/>
    <w:rsid w:val="780631C8"/>
    <w:rsid w:val="783E4BF5"/>
    <w:rsid w:val="785C650A"/>
    <w:rsid w:val="78659D55"/>
    <w:rsid w:val="786C94F4"/>
    <w:rsid w:val="788A15EB"/>
    <w:rsid w:val="78B448E5"/>
    <w:rsid w:val="78CD2BB3"/>
    <w:rsid w:val="78D1A896"/>
    <w:rsid w:val="78D70AB7"/>
    <w:rsid w:val="78E909DC"/>
    <w:rsid w:val="78FD3AB3"/>
    <w:rsid w:val="792E339C"/>
    <w:rsid w:val="794D5824"/>
    <w:rsid w:val="795B7B96"/>
    <w:rsid w:val="795C1DA6"/>
    <w:rsid w:val="7964275D"/>
    <w:rsid w:val="797E9E72"/>
    <w:rsid w:val="79862E69"/>
    <w:rsid w:val="79AFC1FB"/>
    <w:rsid w:val="79B5BE4B"/>
    <w:rsid w:val="79D317C1"/>
    <w:rsid w:val="79ED267F"/>
    <w:rsid w:val="79EDB54D"/>
    <w:rsid w:val="79FA4C27"/>
    <w:rsid w:val="7A0CE945"/>
    <w:rsid w:val="7A1AB1E7"/>
    <w:rsid w:val="7A45685C"/>
    <w:rsid w:val="7A45A5C5"/>
    <w:rsid w:val="7A4DD89A"/>
    <w:rsid w:val="7A5509C0"/>
    <w:rsid w:val="7A62F86A"/>
    <w:rsid w:val="7AA9784C"/>
    <w:rsid w:val="7AB3BFB0"/>
    <w:rsid w:val="7AB6B90F"/>
    <w:rsid w:val="7ABD49A3"/>
    <w:rsid w:val="7AC3D7E0"/>
    <w:rsid w:val="7AD497E1"/>
    <w:rsid w:val="7B14AE1E"/>
    <w:rsid w:val="7B215761"/>
    <w:rsid w:val="7B22FB09"/>
    <w:rsid w:val="7B29C290"/>
    <w:rsid w:val="7B2E6927"/>
    <w:rsid w:val="7B3B8834"/>
    <w:rsid w:val="7B514CF1"/>
    <w:rsid w:val="7B6E3ADB"/>
    <w:rsid w:val="7B9A90AA"/>
    <w:rsid w:val="7B9C50B0"/>
    <w:rsid w:val="7BA28D5B"/>
    <w:rsid w:val="7BA886D5"/>
    <w:rsid w:val="7BA9FF15"/>
    <w:rsid w:val="7BAC9A93"/>
    <w:rsid w:val="7BBA9482"/>
    <w:rsid w:val="7BC685A2"/>
    <w:rsid w:val="7BC9A425"/>
    <w:rsid w:val="7BE3C9ED"/>
    <w:rsid w:val="7BFBC43E"/>
    <w:rsid w:val="7C05C944"/>
    <w:rsid w:val="7C1A808D"/>
    <w:rsid w:val="7C237208"/>
    <w:rsid w:val="7C36DFA9"/>
    <w:rsid w:val="7C39C5A9"/>
    <w:rsid w:val="7C3BB079"/>
    <w:rsid w:val="7C47AF6E"/>
    <w:rsid w:val="7C587DBD"/>
    <w:rsid w:val="7C5A958A"/>
    <w:rsid w:val="7C62548E"/>
    <w:rsid w:val="7C6C9B4D"/>
    <w:rsid w:val="7C6E2CC3"/>
    <w:rsid w:val="7C873DEB"/>
    <w:rsid w:val="7C9459C1"/>
    <w:rsid w:val="7CB8B6BD"/>
    <w:rsid w:val="7CE7C51F"/>
    <w:rsid w:val="7CEF9A03"/>
    <w:rsid w:val="7CEFB64D"/>
    <w:rsid w:val="7CF45BBC"/>
    <w:rsid w:val="7D0A2B2D"/>
    <w:rsid w:val="7D124F90"/>
    <w:rsid w:val="7D2351A2"/>
    <w:rsid w:val="7D4AB0C9"/>
    <w:rsid w:val="7D4EC486"/>
    <w:rsid w:val="7D676EF4"/>
    <w:rsid w:val="7D6E0F00"/>
    <w:rsid w:val="7D772DF8"/>
    <w:rsid w:val="7DA4A4CC"/>
    <w:rsid w:val="7DB0C6B5"/>
    <w:rsid w:val="7DBF3034"/>
    <w:rsid w:val="7E28FD0F"/>
    <w:rsid w:val="7E314C59"/>
    <w:rsid w:val="7E3AE4EA"/>
    <w:rsid w:val="7E40E5F8"/>
    <w:rsid w:val="7E49E68A"/>
    <w:rsid w:val="7E6193C3"/>
    <w:rsid w:val="7E653068"/>
    <w:rsid w:val="7E7E1E4A"/>
    <w:rsid w:val="7E7E6B07"/>
    <w:rsid w:val="7EB0123B"/>
    <w:rsid w:val="7EB3EEC2"/>
    <w:rsid w:val="7EC26D94"/>
    <w:rsid w:val="7EED2538"/>
    <w:rsid w:val="7EEF8D28"/>
    <w:rsid w:val="7EF33B4C"/>
    <w:rsid w:val="7EFC9031"/>
    <w:rsid w:val="7F0A4AA8"/>
    <w:rsid w:val="7F600635"/>
    <w:rsid w:val="7F6A6788"/>
    <w:rsid w:val="7F6F835D"/>
    <w:rsid w:val="7F7DD97A"/>
    <w:rsid w:val="7F8AA239"/>
    <w:rsid w:val="7F8E6D36"/>
    <w:rsid w:val="7F98E199"/>
    <w:rsid w:val="7F992B72"/>
    <w:rsid w:val="7FAE312F"/>
    <w:rsid w:val="7FBD0A2A"/>
    <w:rsid w:val="7FC75490"/>
    <w:rsid w:val="7FCBAC72"/>
    <w:rsid w:val="7FD3C0EE"/>
    <w:rsid w:val="7FDCEDA4"/>
    <w:rsid w:val="7FE13D95"/>
    <w:rsid w:val="7FF597A0"/>
  </w:rsids>
  <m:mathPr>
    <m:mathFont m:val="Cambria Math"/>
    <m:brkBin m:val="before"/>
    <m:brkBinSub m:val="--"/>
    <m:smallFrac/>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6707D0C"/>
  <w15:docId w15:val="{F5E36957-084E-4343-BC2F-53205BF4DA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sz w:val="24"/>
        <w:szCs w:val="24"/>
        <w:lang w:val="en-AU" w:eastAsia="en-AU" w:bidi="ar-SA"/>
      </w:rPr>
    </w:rPrDefault>
    <w:pPrDefault/>
  </w:docDefaults>
  <w:latentStyles w:defLockedState="0" w:defUIPriority="0" w:defSemiHidden="0" w:defUnhideWhenUsed="0" w:defQFormat="0" w:count="376">
    <w:lsdException w:name="heading 1" w:uiPriority="3" w:qFormat="1"/>
    <w:lsdException w:name="heading 2" w:uiPriority="3" w:qFormat="1"/>
    <w:lsdException w:name="heading 3" w:uiPriority="3" w:qFormat="1"/>
    <w:lsdException w:name="heading 4" w:uiPriority="3" w:qFormat="1"/>
    <w:lsdException w:name="heading 5" w:semiHidden="1" w:uiPriority="3" w:unhideWhenUsed="1" w:qFormat="1"/>
    <w:lsdException w:name="heading 6" w:semiHidden="1" w:uiPriority="3" w:unhideWhenUsed="1" w:qFormat="1"/>
    <w:lsdException w:name="heading 7" w:semiHidden="1" w:uiPriority="3" w:unhideWhenUsed="1" w:qFormat="1"/>
    <w:lsdException w:name="heading 8" w:semiHidden="1" w:uiPriority="3" w:unhideWhenUsed="1" w:qFormat="1"/>
    <w:lsdException w:name="heading 9" w:semiHidden="1" w:uiPriority="3"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4"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iPriority="19" w:unhideWhenUsed="1"/>
    <w:lsdException w:name="List Number" w:semiHidden="1" w:uiPriority="7" w:unhideWhenUsed="1" w:qFormat="1"/>
    <w:lsdException w:name="List 4" w:semiHidden="1" w:unhideWhenUsed="1"/>
    <w:lsdException w:name="List 5" w:semiHidden="1" w:unhideWhenUsed="1"/>
    <w:lsdException w:name="List Bullet 2" w:semiHidden="1" w:uiPriority="19" w:unhideWhenUsed="1"/>
    <w:lsdException w:name="List Bullet 3" w:semiHidden="1" w:uiPriority="1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8" w:unhideWhenUsed="1" w:qFormat="1"/>
    <w:lsdException w:name="List Continue 2" w:semiHidden="1" w:unhideWhenUsed="1"/>
    <w:lsdException w:name="List Continue 3" w:semiHidden="1" w:unhideWhenUsed="1"/>
    <w:lsdException w:name="List Continue 4" w:semiHidden="1" w:unhideWhenUsed="1"/>
    <w:lsdException w:name="Subtitle" w:uiPriority="29"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uiPriority="73"/>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uiPriority="72"/>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D0231E"/>
  </w:style>
  <w:style w:type="paragraph" w:styleId="Heading1">
    <w:name w:val="heading 1"/>
    <w:basedOn w:val="Normal"/>
    <w:next w:val="Normal"/>
    <w:link w:val="Heading1Char"/>
    <w:uiPriority w:val="3"/>
    <w:qFormat/>
    <w:rsid w:val="00484FC0"/>
    <w:pPr>
      <w:keepNext/>
      <w:keepLines/>
      <w:pageBreakBefore/>
      <w:numPr>
        <w:numId w:val="2"/>
      </w:numPr>
      <w:spacing w:after="1120" w:line="216" w:lineRule="auto"/>
      <w:outlineLvl w:val="0"/>
    </w:pPr>
    <w:rPr>
      <w:rFonts w:ascii="Calibri" w:hAnsi="Calibri" w:cs="Calibri"/>
      <w:color w:val="404040"/>
      <w:kern w:val="28"/>
      <w:sz w:val="40"/>
      <w:szCs w:val="22"/>
      <w:lang w:eastAsia="en-US"/>
    </w:rPr>
  </w:style>
  <w:style w:type="paragraph" w:styleId="Heading2">
    <w:name w:val="heading 2"/>
    <w:basedOn w:val="Heading1"/>
    <w:next w:val="Normal"/>
    <w:link w:val="Heading2Char"/>
    <w:uiPriority w:val="3"/>
    <w:qFormat/>
    <w:rsid w:val="00484FC0"/>
    <w:pPr>
      <w:pageBreakBefore w:val="0"/>
      <w:widowControl w:val="0"/>
      <w:numPr>
        <w:ilvl w:val="1"/>
      </w:numPr>
      <w:spacing w:before="280" w:after="120"/>
      <w:outlineLvl w:val="1"/>
    </w:pPr>
    <w:rPr>
      <w:color w:val="4D4D4D"/>
      <w:sz w:val="30"/>
    </w:rPr>
  </w:style>
  <w:style w:type="paragraph" w:styleId="Heading3">
    <w:name w:val="heading 3"/>
    <w:basedOn w:val="Normal"/>
    <w:next w:val="Normal"/>
    <w:link w:val="Heading3Char"/>
    <w:uiPriority w:val="3"/>
    <w:qFormat/>
    <w:rsid w:val="00766E3C"/>
    <w:pPr>
      <w:keepNext/>
      <w:keepLines/>
      <w:widowControl w:val="0"/>
      <w:tabs>
        <w:tab w:val="num" w:pos="284"/>
        <w:tab w:val="num" w:pos="794"/>
      </w:tabs>
      <w:spacing w:before="160" w:after="120" w:line="228" w:lineRule="auto"/>
      <w:outlineLvl w:val="2"/>
    </w:pPr>
    <w:rPr>
      <w:rFonts w:ascii="Calibri" w:eastAsia="Calibri" w:hAnsi="Calibri" w:cs="Calibri"/>
      <w:b/>
      <w:color w:val="4D4D4D"/>
      <w:kern w:val="28"/>
      <w:sz w:val="25"/>
      <w:szCs w:val="25"/>
      <w:lang w:eastAsia="en-US"/>
    </w:rPr>
  </w:style>
  <w:style w:type="paragraph" w:styleId="Heading4">
    <w:name w:val="heading 4"/>
    <w:basedOn w:val="Heading3"/>
    <w:next w:val="Normal"/>
    <w:link w:val="Heading4Char"/>
    <w:uiPriority w:val="3"/>
    <w:qFormat/>
    <w:rsid w:val="00534645"/>
    <w:pPr>
      <w:numPr>
        <w:ilvl w:val="3"/>
      </w:numPr>
      <w:tabs>
        <w:tab w:val="num" w:pos="284"/>
      </w:tabs>
      <w:outlineLvl w:val="3"/>
    </w:pPr>
    <w:rPr>
      <w:sz w:val="22"/>
    </w:rPr>
  </w:style>
  <w:style w:type="paragraph" w:styleId="Heading5">
    <w:name w:val="heading 5"/>
    <w:basedOn w:val="Heading4"/>
    <w:next w:val="Normal"/>
    <w:link w:val="Heading5Char"/>
    <w:uiPriority w:val="3"/>
    <w:qFormat/>
    <w:rsid w:val="00BB7FCE"/>
    <w:pPr>
      <w:numPr>
        <w:ilvl w:val="4"/>
      </w:numPr>
      <w:tabs>
        <w:tab w:val="num" w:pos="284"/>
      </w:tabs>
      <w:ind w:left="284" w:hanging="510"/>
      <w:outlineLvl w:val="4"/>
    </w:pPr>
    <w:rPr>
      <w:bCs/>
      <w:i/>
      <w:color w:val="404040"/>
    </w:rPr>
  </w:style>
  <w:style w:type="paragraph" w:styleId="Heading6">
    <w:name w:val="heading 6"/>
    <w:basedOn w:val="Heading5"/>
    <w:next w:val="Normal"/>
    <w:link w:val="Heading6Char"/>
    <w:uiPriority w:val="3"/>
    <w:qFormat/>
    <w:rsid w:val="00484FC0"/>
    <w:pPr>
      <w:numPr>
        <w:ilvl w:val="5"/>
      </w:numPr>
      <w:tabs>
        <w:tab w:val="num" w:pos="284"/>
      </w:tabs>
      <w:ind w:left="794" w:hanging="794"/>
      <w:outlineLvl w:val="5"/>
    </w:pPr>
    <w:rPr>
      <w:iCs/>
    </w:rPr>
  </w:style>
  <w:style w:type="paragraph" w:styleId="Heading7">
    <w:name w:val="heading 7"/>
    <w:basedOn w:val="Heading6"/>
    <w:next w:val="Normal"/>
    <w:link w:val="Heading7Char"/>
    <w:uiPriority w:val="3"/>
    <w:qFormat/>
    <w:rsid w:val="00484FC0"/>
    <w:pPr>
      <w:numPr>
        <w:ilvl w:val="6"/>
      </w:numPr>
      <w:tabs>
        <w:tab w:val="num" w:pos="284"/>
      </w:tabs>
      <w:ind w:left="794" w:hanging="794"/>
      <w:outlineLvl w:val="6"/>
    </w:pPr>
    <w:rPr>
      <w:i w:val="0"/>
    </w:rPr>
  </w:style>
  <w:style w:type="paragraph" w:styleId="Heading8">
    <w:name w:val="heading 8"/>
    <w:basedOn w:val="Heading7"/>
    <w:next w:val="Normal"/>
    <w:link w:val="Heading8Char"/>
    <w:uiPriority w:val="3"/>
    <w:qFormat/>
    <w:rsid w:val="00484FC0"/>
    <w:pPr>
      <w:numPr>
        <w:ilvl w:val="7"/>
      </w:numPr>
      <w:tabs>
        <w:tab w:val="num" w:pos="284"/>
      </w:tabs>
      <w:ind w:left="794" w:hanging="794"/>
      <w:outlineLvl w:val="7"/>
    </w:pPr>
    <w:rPr>
      <w:b w:val="0"/>
    </w:rPr>
  </w:style>
  <w:style w:type="paragraph" w:styleId="Heading9">
    <w:name w:val="heading 9"/>
    <w:basedOn w:val="Heading8"/>
    <w:next w:val="Normal"/>
    <w:link w:val="Heading9Char"/>
    <w:uiPriority w:val="3"/>
    <w:qFormat/>
    <w:rsid w:val="00484FC0"/>
    <w:pPr>
      <w:numPr>
        <w:ilvl w:val="8"/>
      </w:numPr>
      <w:tabs>
        <w:tab w:val="num" w:pos="284"/>
      </w:tabs>
      <w:ind w:left="794" w:hanging="794"/>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3"/>
    <w:rsid w:val="00484FC0"/>
    <w:rPr>
      <w:rFonts w:ascii="Calibri" w:hAnsi="Calibri" w:cs="Calibri"/>
      <w:color w:val="404040"/>
      <w:kern w:val="28"/>
      <w:sz w:val="40"/>
      <w:szCs w:val="22"/>
      <w:lang w:eastAsia="en-US"/>
    </w:rPr>
  </w:style>
  <w:style w:type="character" w:customStyle="1" w:styleId="Heading2Char">
    <w:name w:val="Heading 2 Char"/>
    <w:basedOn w:val="DefaultParagraphFont"/>
    <w:link w:val="Heading2"/>
    <w:uiPriority w:val="3"/>
    <w:rsid w:val="00484FC0"/>
    <w:rPr>
      <w:rFonts w:ascii="Calibri" w:hAnsi="Calibri" w:cs="Calibri"/>
      <w:color w:val="4D4D4D"/>
      <w:kern w:val="28"/>
      <w:sz w:val="30"/>
      <w:szCs w:val="22"/>
      <w:lang w:eastAsia="en-US"/>
    </w:rPr>
  </w:style>
  <w:style w:type="character" w:customStyle="1" w:styleId="Heading3Char">
    <w:name w:val="Heading 3 Char"/>
    <w:basedOn w:val="DefaultParagraphFont"/>
    <w:link w:val="Heading3"/>
    <w:uiPriority w:val="3"/>
    <w:rsid w:val="00766E3C"/>
    <w:rPr>
      <w:rFonts w:ascii="Calibri" w:eastAsia="Calibri" w:hAnsi="Calibri" w:cs="Calibri"/>
      <w:b/>
      <w:color w:val="4D4D4D"/>
      <w:kern w:val="28"/>
      <w:sz w:val="25"/>
      <w:szCs w:val="25"/>
      <w:lang w:eastAsia="en-US"/>
    </w:rPr>
  </w:style>
  <w:style w:type="character" w:customStyle="1" w:styleId="Heading4Char">
    <w:name w:val="Heading 4 Char"/>
    <w:basedOn w:val="DefaultParagraphFont"/>
    <w:link w:val="Heading4"/>
    <w:uiPriority w:val="3"/>
    <w:rsid w:val="00534645"/>
    <w:rPr>
      <w:rFonts w:ascii="Calibri" w:eastAsia="Calibri" w:hAnsi="Calibri" w:cs="Calibri"/>
      <w:b/>
      <w:color w:val="4D4D4D"/>
      <w:kern w:val="28"/>
      <w:sz w:val="22"/>
      <w:szCs w:val="25"/>
      <w:lang w:eastAsia="en-US"/>
    </w:rPr>
  </w:style>
  <w:style w:type="character" w:customStyle="1" w:styleId="Heading5Char">
    <w:name w:val="Heading 5 Char"/>
    <w:basedOn w:val="DefaultParagraphFont"/>
    <w:link w:val="Heading5"/>
    <w:uiPriority w:val="3"/>
    <w:rsid w:val="00BB7FCE"/>
    <w:rPr>
      <w:rFonts w:ascii="Calibri" w:hAnsi="Calibri" w:cs="Calibri"/>
      <w:b/>
      <w:bCs/>
      <w:i/>
      <w:color w:val="404040"/>
      <w:kern w:val="28"/>
      <w:sz w:val="22"/>
      <w:szCs w:val="22"/>
      <w:lang w:eastAsia="en-US"/>
    </w:rPr>
  </w:style>
  <w:style w:type="character" w:customStyle="1" w:styleId="Heading6Char">
    <w:name w:val="Heading 6 Char"/>
    <w:basedOn w:val="DefaultParagraphFont"/>
    <w:link w:val="Heading6"/>
    <w:uiPriority w:val="3"/>
    <w:rsid w:val="00484FC0"/>
    <w:rPr>
      <w:rFonts w:ascii="Calibri" w:hAnsi="Calibri" w:cs="Calibri"/>
      <w:b/>
      <w:bCs/>
      <w:i/>
      <w:iCs/>
      <w:color w:val="404040"/>
      <w:kern w:val="28"/>
      <w:sz w:val="22"/>
      <w:szCs w:val="22"/>
      <w:lang w:eastAsia="en-US"/>
    </w:rPr>
  </w:style>
  <w:style w:type="character" w:customStyle="1" w:styleId="Heading7Char">
    <w:name w:val="Heading 7 Char"/>
    <w:basedOn w:val="DefaultParagraphFont"/>
    <w:link w:val="Heading7"/>
    <w:uiPriority w:val="3"/>
    <w:rsid w:val="00484FC0"/>
    <w:rPr>
      <w:rFonts w:ascii="Calibri" w:hAnsi="Calibri" w:cs="Calibri"/>
      <w:b/>
      <w:bCs/>
      <w:iCs/>
      <w:color w:val="404040"/>
      <w:kern w:val="28"/>
      <w:sz w:val="22"/>
      <w:szCs w:val="22"/>
      <w:lang w:eastAsia="en-US"/>
    </w:rPr>
  </w:style>
  <w:style w:type="character" w:customStyle="1" w:styleId="Heading8Char">
    <w:name w:val="Heading 8 Char"/>
    <w:basedOn w:val="DefaultParagraphFont"/>
    <w:link w:val="Heading8"/>
    <w:uiPriority w:val="3"/>
    <w:rsid w:val="00484FC0"/>
    <w:rPr>
      <w:rFonts w:ascii="Calibri" w:hAnsi="Calibri" w:cs="Calibri"/>
      <w:bCs/>
      <w:iCs/>
      <w:color w:val="404040"/>
      <w:kern w:val="28"/>
      <w:sz w:val="22"/>
      <w:szCs w:val="22"/>
      <w:lang w:eastAsia="en-US"/>
    </w:rPr>
  </w:style>
  <w:style w:type="character" w:customStyle="1" w:styleId="Heading9Char">
    <w:name w:val="Heading 9 Char"/>
    <w:basedOn w:val="DefaultParagraphFont"/>
    <w:link w:val="Heading9"/>
    <w:uiPriority w:val="3"/>
    <w:rsid w:val="00484FC0"/>
    <w:rPr>
      <w:rFonts w:ascii="Calibri" w:hAnsi="Calibri" w:cs="Calibri"/>
      <w:bCs/>
      <w:iCs/>
      <w:color w:val="404040"/>
      <w:kern w:val="28"/>
      <w:sz w:val="22"/>
      <w:szCs w:val="22"/>
      <w:lang w:eastAsia="en-US"/>
    </w:rPr>
  </w:style>
  <w:style w:type="paragraph" w:customStyle="1" w:styleId="BodyCopyBlack">
    <w:name w:val="Body Copy Black"/>
    <w:basedOn w:val="Normal"/>
    <w:uiPriority w:val="99"/>
    <w:rsid w:val="00B971DE"/>
    <w:pPr>
      <w:widowControl w:val="0"/>
      <w:tabs>
        <w:tab w:val="left" w:pos="283"/>
        <w:tab w:val="left" w:pos="567"/>
      </w:tabs>
      <w:suppressAutoHyphens/>
      <w:autoSpaceDE w:val="0"/>
      <w:autoSpaceDN w:val="0"/>
      <w:adjustRightInd w:val="0"/>
      <w:spacing w:after="113" w:line="270" w:lineRule="atLeast"/>
      <w:textAlignment w:val="center"/>
    </w:pPr>
    <w:rPr>
      <w:rFonts w:ascii="TradeGothic-CondEighteen" w:hAnsi="TradeGothic-CondEighteen" w:cs="TradeGothic-CondEighteen"/>
      <w:color w:val="000000"/>
      <w:sz w:val="21"/>
      <w:szCs w:val="21"/>
      <w:lang w:val="en-GB"/>
    </w:rPr>
  </w:style>
  <w:style w:type="paragraph" w:customStyle="1" w:styleId="HeadingDBlue">
    <w:name w:val="Heading D Blue"/>
    <w:basedOn w:val="BodyCopyBlack"/>
    <w:uiPriority w:val="99"/>
    <w:rsid w:val="00B971DE"/>
    <w:rPr>
      <w:rFonts w:ascii="TradeGothic-BoldCondTwenty" w:hAnsi="TradeGothic-BoldCondTwenty" w:cs="TradeGothic-BoldCondTwenty"/>
      <w:b/>
      <w:bCs/>
      <w:color w:val="66C1CA"/>
    </w:rPr>
  </w:style>
  <w:style w:type="character" w:customStyle="1" w:styleId="BodyCopyItalicBlack">
    <w:name w:val="Body Copy Italic Black"/>
    <w:uiPriority w:val="99"/>
    <w:rsid w:val="00B971DE"/>
    <w:rPr>
      <w:i/>
      <w:iCs/>
    </w:rPr>
  </w:style>
  <w:style w:type="character" w:styleId="Hyperlink">
    <w:name w:val="Hyperlink"/>
    <w:basedOn w:val="DefaultParagraphFont"/>
    <w:uiPriority w:val="99"/>
    <w:unhideWhenUsed/>
    <w:rsid w:val="002925CB"/>
    <w:rPr>
      <w:rFonts w:ascii="Calibri" w:hAnsi="Calibri"/>
      <w:color w:val="0000FF" w:themeColor="hyperlink"/>
      <w:sz w:val="22"/>
      <w:u w:val="single"/>
    </w:rPr>
  </w:style>
  <w:style w:type="paragraph" w:styleId="BalloonText">
    <w:name w:val="Balloon Text"/>
    <w:basedOn w:val="Normal"/>
    <w:link w:val="BalloonTextChar"/>
    <w:uiPriority w:val="99"/>
    <w:semiHidden/>
    <w:unhideWhenUsed/>
    <w:rsid w:val="00231EF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31EFF"/>
    <w:rPr>
      <w:rFonts w:ascii="Lucida Grande" w:hAnsi="Lucida Grande" w:cs="Lucida Grande"/>
      <w:sz w:val="18"/>
      <w:szCs w:val="18"/>
    </w:rPr>
  </w:style>
  <w:style w:type="paragraph" w:styleId="Caption">
    <w:name w:val="caption"/>
    <w:basedOn w:val="Normal"/>
    <w:next w:val="Normal"/>
    <w:link w:val="CaptionChar"/>
    <w:uiPriority w:val="35"/>
    <w:qFormat/>
    <w:rsid w:val="00766E3C"/>
    <w:pPr>
      <w:keepNext/>
      <w:keepLines/>
      <w:tabs>
        <w:tab w:val="left" w:pos="851"/>
      </w:tabs>
      <w:spacing w:before="160" w:after="60" w:line="228" w:lineRule="auto"/>
    </w:pPr>
    <w:rPr>
      <w:rFonts w:ascii="Calibri" w:hAnsi="Calibri" w:cs="Calibri"/>
      <w:b/>
      <w:sz w:val="22"/>
      <w:szCs w:val="22"/>
    </w:rPr>
  </w:style>
  <w:style w:type="character" w:customStyle="1" w:styleId="CaptionChar">
    <w:name w:val="Caption Char"/>
    <w:link w:val="Caption"/>
    <w:uiPriority w:val="35"/>
    <w:rsid w:val="00766E3C"/>
    <w:rPr>
      <w:rFonts w:ascii="Calibri" w:hAnsi="Calibri" w:cs="Calibri"/>
      <w:b/>
      <w:sz w:val="22"/>
      <w:szCs w:val="22"/>
    </w:rPr>
  </w:style>
  <w:style w:type="paragraph" w:styleId="ListNumber">
    <w:name w:val="List Number"/>
    <w:basedOn w:val="Normal"/>
    <w:uiPriority w:val="7"/>
    <w:qFormat/>
    <w:rsid w:val="00484FC0"/>
    <w:pPr>
      <w:numPr>
        <w:numId w:val="3"/>
      </w:numPr>
      <w:spacing w:before="100" w:after="100"/>
      <w:contextualSpacing/>
    </w:pPr>
    <w:rPr>
      <w:rFonts w:ascii="Calibri" w:hAnsi="Calibri" w:cs="Calibri"/>
      <w:sz w:val="22"/>
      <w:szCs w:val="22"/>
    </w:rPr>
  </w:style>
  <w:style w:type="paragraph" w:styleId="Title">
    <w:name w:val="Title"/>
    <w:basedOn w:val="Normal"/>
    <w:link w:val="TitleChar"/>
    <w:uiPriority w:val="10"/>
    <w:qFormat/>
    <w:rsid w:val="00484FC0"/>
    <w:pPr>
      <w:spacing w:after="100" w:line="560" w:lineRule="exact"/>
      <w:ind w:right="3402"/>
    </w:pPr>
    <w:rPr>
      <w:rFonts w:ascii="Calibri" w:hAnsi="Calibri" w:cs="Calibri"/>
      <w:b/>
      <w:color w:val="000000"/>
      <w:sz w:val="60"/>
      <w:szCs w:val="22"/>
    </w:rPr>
  </w:style>
  <w:style w:type="character" w:customStyle="1" w:styleId="TitleChar">
    <w:name w:val="Title Char"/>
    <w:basedOn w:val="DefaultParagraphFont"/>
    <w:link w:val="Title"/>
    <w:uiPriority w:val="10"/>
    <w:rsid w:val="00484FC0"/>
    <w:rPr>
      <w:rFonts w:ascii="Calibri" w:hAnsi="Calibri" w:cs="Calibri"/>
      <w:b/>
      <w:color w:val="000000"/>
      <w:sz w:val="60"/>
      <w:szCs w:val="22"/>
    </w:rPr>
  </w:style>
  <w:style w:type="paragraph" w:styleId="ListContinue">
    <w:name w:val="List Continue"/>
    <w:basedOn w:val="Normal"/>
    <w:uiPriority w:val="8"/>
    <w:qFormat/>
    <w:rsid w:val="00484FC0"/>
    <w:pPr>
      <w:ind w:left="1077"/>
    </w:pPr>
    <w:rPr>
      <w:rFonts w:ascii="Calibri" w:hAnsi="Calibri" w:cs="Calibri"/>
      <w:sz w:val="22"/>
      <w:szCs w:val="22"/>
    </w:rPr>
  </w:style>
  <w:style w:type="paragraph" w:styleId="Subtitle">
    <w:name w:val="Subtitle"/>
    <w:basedOn w:val="Normal"/>
    <w:link w:val="SubtitleChar"/>
    <w:uiPriority w:val="29"/>
    <w:qFormat/>
    <w:rsid w:val="00484FC0"/>
    <w:pPr>
      <w:spacing w:line="440" w:lineRule="exact"/>
    </w:pPr>
    <w:rPr>
      <w:rFonts w:ascii="Calibri" w:hAnsi="Calibri" w:cs="Calibri"/>
      <w:color w:val="000000"/>
      <w:sz w:val="40"/>
    </w:rPr>
  </w:style>
  <w:style w:type="character" w:customStyle="1" w:styleId="SubtitleChar">
    <w:name w:val="Subtitle Char"/>
    <w:basedOn w:val="DefaultParagraphFont"/>
    <w:link w:val="Subtitle"/>
    <w:uiPriority w:val="29"/>
    <w:rsid w:val="00484FC0"/>
    <w:rPr>
      <w:rFonts w:ascii="Calibri" w:hAnsi="Calibri" w:cs="Calibri"/>
      <w:color w:val="000000"/>
      <w:sz w:val="40"/>
      <w:szCs w:val="24"/>
    </w:rPr>
  </w:style>
  <w:style w:type="character" w:styleId="Strong">
    <w:name w:val="Strong"/>
    <w:uiPriority w:val="22"/>
    <w:qFormat/>
    <w:rsid w:val="00484FC0"/>
    <w:rPr>
      <w:b/>
      <w:bCs/>
    </w:rPr>
  </w:style>
  <w:style w:type="character" w:styleId="Emphasis">
    <w:name w:val="Emphasis"/>
    <w:uiPriority w:val="20"/>
    <w:qFormat/>
    <w:rsid w:val="00484FC0"/>
    <w:rPr>
      <w:i/>
      <w:iCs/>
    </w:rPr>
  </w:style>
  <w:style w:type="paragraph" w:styleId="NoSpacing">
    <w:name w:val="No Spacing"/>
    <w:link w:val="NoSpacingChar"/>
    <w:uiPriority w:val="1"/>
    <w:qFormat/>
    <w:rsid w:val="00484FC0"/>
    <w:pPr>
      <w:widowControl w:val="0"/>
    </w:pPr>
    <w:rPr>
      <w:color w:val="000000"/>
      <w:spacing w:val="-5"/>
      <w:lang w:eastAsia="en-US"/>
    </w:rPr>
  </w:style>
  <w:style w:type="paragraph" w:styleId="ListParagraph">
    <w:name w:val="List Paragraph"/>
    <w:aliases w:val="Bullet points,Recommendation,L,List Paragraph1,List Paragraph11,bullet point list,Bullet point,DDM Gen Text,List Paragraph - bullets,NFP GP Bulleted List,Content descriptions,Capire List Paragraph,Bullet Point,Dot point 1.5 line spacing"/>
    <w:basedOn w:val="Normal"/>
    <w:link w:val="ListParagraphChar"/>
    <w:uiPriority w:val="34"/>
    <w:qFormat/>
    <w:rsid w:val="00484FC0"/>
    <w:pPr>
      <w:spacing w:before="100" w:after="100"/>
      <w:ind w:left="720"/>
      <w:contextualSpacing/>
    </w:pPr>
    <w:rPr>
      <w:rFonts w:ascii="Calibri" w:hAnsi="Calibri" w:cs="Calibri"/>
      <w:sz w:val="22"/>
      <w:szCs w:val="22"/>
    </w:rPr>
  </w:style>
  <w:style w:type="character" w:customStyle="1" w:styleId="ListParagraphChar">
    <w:name w:val="List Paragraph Char"/>
    <w:aliases w:val="Bullet points Char,Recommendation Char,L Char,List Paragraph1 Char,List Paragraph11 Char,bullet point list Char,Bullet point Char,DDM Gen Text Char,List Paragraph - bullets Char,NFP GP Bulleted List Char,Content descriptions Char"/>
    <w:basedOn w:val="DefaultParagraphFont"/>
    <w:link w:val="ListParagraph"/>
    <w:uiPriority w:val="34"/>
    <w:rsid w:val="00E07B86"/>
    <w:rPr>
      <w:rFonts w:ascii="Calibri" w:hAnsi="Calibri" w:cs="Calibri"/>
      <w:sz w:val="22"/>
      <w:szCs w:val="22"/>
    </w:rPr>
  </w:style>
  <w:style w:type="character" w:styleId="SubtleEmphasis">
    <w:name w:val="Subtle Emphasis"/>
    <w:uiPriority w:val="19"/>
    <w:qFormat/>
    <w:rsid w:val="00484FC0"/>
    <w:rPr>
      <w:i/>
      <w:iCs/>
      <w:color w:val="808080"/>
    </w:rPr>
  </w:style>
  <w:style w:type="character" w:styleId="IntenseEmphasis">
    <w:name w:val="Intense Emphasis"/>
    <w:uiPriority w:val="21"/>
    <w:rsid w:val="3E7C3165"/>
    <w:rPr>
      <w:b/>
      <w:bCs/>
      <w:i w:val="0"/>
      <w:iCs w:val="0"/>
      <w:color w:val="4F81BD" w:themeColor="accent1"/>
    </w:rPr>
  </w:style>
  <w:style w:type="character" w:styleId="SubtleReference">
    <w:name w:val="Subtle Reference"/>
    <w:uiPriority w:val="31"/>
    <w:qFormat/>
    <w:rsid w:val="00484FC0"/>
    <w:rPr>
      <w:smallCaps/>
      <w:color w:val="C0504D"/>
      <w:u w:val="single"/>
    </w:rPr>
  </w:style>
  <w:style w:type="character" w:styleId="IntenseReference">
    <w:name w:val="Intense Reference"/>
    <w:uiPriority w:val="32"/>
    <w:qFormat/>
    <w:rsid w:val="00484FC0"/>
    <w:rPr>
      <w:b/>
      <w:bCs/>
      <w:smallCaps/>
      <w:color w:val="C0504D"/>
      <w:spacing w:val="5"/>
      <w:u w:val="single"/>
    </w:rPr>
  </w:style>
  <w:style w:type="character" w:styleId="BookTitle">
    <w:name w:val="Book Title"/>
    <w:uiPriority w:val="33"/>
    <w:qFormat/>
    <w:rsid w:val="00484FC0"/>
    <w:rPr>
      <w:rFonts w:ascii="Calibri" w:hAnsi="Calibri"/>
      <w:b/>
      <w:bCs/>
      <w:smallCaps/>
      <w:spacing w:val="5"/>
    </w:rPr>
  </w:style>
  <w:style w:type="paragraph" w:styleId="TOCHeading">
    <w:name w:val="TOC Heading"/>
    <w:uiPriority w:val="39"/>
    <w:qFormat/>
    <w:rsid w:val="00E82C89"/>
    <w:pPr>
      <w:keepNext/>
      <w:pageBreakBefore/>
      <w:spacing w:after="1000"/>
    </w:pPr>
    <w:rPr>
      <w:rFonts w:ascii="Calibri" w:hAnsi="Calibri" w:cs="Calibri"/>
      <w:color w:val="4C4C4C"/>
      <w:kern w:val="28"/>
      <w:sz w:val="40"/>
      <w:szCs w:val="22"/>
    </w:rPr>
  </w:style>
  <w:style w:type="paragraph" w:customStyle="1" w:styleId="Bullet1">
    <w:name w:val="Bullet 1"/>
    <w:basedOn w:val="Normal"/>
    <w:uiPriority w:val="1"/>
    <w:qFormat/>
    <w:rsid w:val="00E244ED"/>
    <w:pPr>
      <w:numPr>
        <w:numId w:val="4"/>
      </w:numPr>
      <w:spacing w:before="80" w:after="80"/>
    </w:pPr>
    <w:rPr>
      <w:rFonts w:ascii="Calibri" w:hAnsi="Calibri" w:cs="Calibri"/>
      <w:sz w:val="22"/>
      <w:szCs w:val="22"/>
    </w:rPr>
  </w:style>
  <w:style w:type="paragraph" w:customStyle="1" w:styleId="NormalIndentItalics">
    <w:name w:val="Normal Indent Italics"/>
    <w:basedOn w:val="NormalIndent"/>
    <w:uiPriority w:val="13"/>
    <w:qFormat/>
    <w:rsid w:val="00484FC0"/>
    <w:pPr>
      <w:spacing w:before="100" w:after="100" w:line="240" w:lineRule="exact"/>
      <w:ind w:left="1077" w:right="284"/>
    </w:pPr>
    <w:rPr>
      <w:rFonts w:ascii="Calibri" w:hAnsi="Calibri" w:cs="Calibri"/>
      <w:i/>
      <w:sz w:val="22"/>
      <w:szCs w:val="22"/>
    </w:rPr>
  </w:style>
  <w:style w:type="paragraph" w:styleId="NormalIndent">
    <w:name w:val="Normal Indent"/>
    <w:basedOn w:val="Normal"/>
    <w:uiPriority w:val="4"/>
    <w:unhideWhenUsed/>
    <w:rsid w:val="00484FC0"/>
    <w:pPr>
      <w:ind w:left="720"/>
    </w:pPr>
  </w:style>
  <w:style w:type="paragraph" w:customStyle="1" w:styleId="TableBullet0">
    <w:name w:val="Table Bullet"/>
    <w:basedOn w:val="Normal"/>
    <w:uiPriority w:val="10"/>
    <w:qFormat/>
    <w:rsid w:val="00A15393"/>
    <w:pPr>
      <w:numPr>
        <w:numId w:val="5"/>
      </w:numPr>
    </w:pPr>
    <w:rPr>
      <w:rFonts w:ascii="Calibri" w:hAnsi="Calibri" w:cs="Calibri"/>
      <w:sz w:val="20"/>
      <w:szCs w:val="22"/>
    </w:rPr>
  </w:style>
  <w:style w:type="paragraph" w:customStyle="1" w:styleId="Spacer">
    <w:name w:val="Spacer"/>
    <w:basedOn w:val="Normal"/>
    <w:uiPriority w:val="13"/>
    <w:semiHidden/>
    <w:unhideWhenUsed/>
    <w:qFormat/>
    <w:rsid w:val="00484FC0"/>
    <w:pPr>
      <w:spacing w:line="120" w:lineRule="atLeast"/>
    </w:pPr>
    <w:rPr>
      <w:rFonts w:ascii="Calibri" w:hAnsi="Calibri" w:cs="Calibri"/>
      <w:sz w:val="12"/>
      <w:szCs w:val="22"/>
    </w:rPr>
  </w:style>
  <w:style w:type="paragraph" w:customStyle="1" w:styleId="Pictwide">
    <w:name w:val="Pict wide"/>
    <w:basedOn w:val="Normal"/>
    <w:next w:val="Normal"/>
    <w:uiPriority w:val="13"/>
    <w:semiHidden/>
    <w:unhideWhenUsed/>
    <w:qFormat/>
    <w:rsid w:val="00484FC0"/>
    <w:pPr>
      <w:widowControl w:val="0"/>
      <w:spacing w:before="160" w:after="320"/>
      <w:ind w:left="794"/>
    </w:pPr>
    <w:rPr>
      <w:rFonts w:ascii="Calibri" w:hAnsi="Calibri" w:cs="Calibri"/>
      <w:szCs w:val="22"/>
    </w:rPr>
  </w:style>
  <w:style w:type="paragraph" w:customStyle="1" w:styleId="TableText">
    <w:name w:val="Table Text"/>
    <w:basedOn w:val="Normal"/>
    <w:link w:val="TableTextChar"/>
    <w:uiPriority w:val="15"/>
    <w:qFormat/>
    <w:rsid w:val="000B20B5"/>
    <w:pPr>
      <w:spacing w:before="20" w:after="20"/>
    </w:pPr>
    <w:rPr>
      <w:rFonts w:ascii="Calibri" w:eastAsiaTheme="minorHAnsi" w:hAnsi="Calibri" w:cs="Calibri"/>
      <w:sz w:val="20"/>
      <w:szCs w:val="20"/>
      <w:lang w:val="en-US" w:eastAsia="en-US"/>
    </w:rPr>
  </w:style>
  <w:style w:type="character" w:customStyle="1" w:styleId="TableTextChar">
    <w:name w:val="Table Text Char"/>
    <w:basedOn w:val="DefaultParagraphFont"/>
    <w:link w:val="TableText"/>
    <w:uiPriority w:val="15"/>
    <w:rsid w:val="000B20B5"/>
    <w:rPr>
      <w:rFonts w:ascii="Calibri" w:eastAsiaTheme="minorHAnsi" w:hAnsi="Calibri" w:cs="Calibri"/>
      <w:sz w:val="20"/>
      <w:szCs w:val="20"/>
      <w:lang w:val="en-US" w:eastAsia="en-US"/>
    </w:rPr>
  </w:style>
  <w:style w:type="paragraph" w:customStyle="1" w:styleId="TableHeader">
    <w:name w:val="Table Header"/>
    <w:basedOn w:val="TableText"/>
    <w:link w:val="TableHeaderChar"/>
    <w:uiPriority w:val="15"/>
    <w:qFormat/>
    <w:rsid w:val="00F72003"/>
    <w:pPr>
      <w:keepNext/>
      <w:spacing w:before="40" w:after="40"/>
    </w:pPr>
    <w:rPr>
      <w:sz w:val="21"/>
      <w:szCs w:val="21"/>
    </w:rPr>
  </w:style>
  <w:style w:type="paragraph" w:customStyle="1" w:styleId="Heading1NoNum">
    <w:name w:val="Heading 1 NoNum"/>
    <w:basedOn w:val="Heading1"/>
    <w:next w:val="Normal"/>
    <w:uiPriority w:val="4"/>
    <w:qFormat/>
    <w:rsid w:val="00B13028"/>
    <w:pPr>
      <w:numPr>
        <w:numId w:val="0"/>
      </w:numPr>
      <w:spacing w:after="800"/>
      <w:ind w:left="284"/>
    </w:pPr>
  </w:style>
  <w:style w:type="paragraph" w:customStyle="1" w:styleId="Heading2NoNum">
    <w:name w:val="Heading 2 NoNum"/>
    <w:basedOn w:val="Heading2"/>
    <w:next w:val="Normal"/>
    <w:link w:val="Heading2NoNumChar"/>
    <w:uiPriority w:val="4"/>
    <w:qFormat/>
    <w:rsid w:val="00BF1F2F"/>
    <w:pPr>
      <w:numPr>
        <w:ilvl w:val="0"/>
        <w:numId w:val="0"/>
      </w:numPr>
      <w:ind w:left="284"/>
    </w:pPr>
    <w:rPr>
      <w:rFonts w:eastAsia="Calibri"/>
      <w:sz w:val="32"/>
      <w:szCs w:val="32"/>
    </w:rPr>
  </w:style>
  <w:style w:type="character" w:customStyle="1" w:styleId="Heading2NoNumChar">
    <w:name w:val="Heading 2 NoNum Char"/>
    <w:basedOn w:val="Heading2Char"/>
    <w:link w:val="Heading2NoNum"/>
    <w:uiPriority w:val="4"/>
    <w:rsid w:val="00BF1F2F"/>
    <w:rPr>
      <w:rFonts w:ascii="Calibri" w:eastAsia="Calibri" w:hAnsi="Calibri" w:cs="Calibri"/>
      <w:color w:val="4D4D4D"/>
      <w:kern w:val="28"/>
      <w:sz w:val="32"/>
      <w:szCs w:val="32"/>
      <w:lang w:eastAsia="en-US"/>
    </w:rPr>
  </w:style>
  <w:style w:type="paragraph" w:customStyle="1" w:styleId="Heading3NoNum">
    <w:name w:val="Heading 3 NoNum"/>
    <w:basedOn w:val="Heading3"/>
    <w:next w:val="Normal"/>
    <w:link w:val="Heading3NoNumChar"/>
    <w:uiPriority w:val="4"/>
    <w:qFormat/>
    <w:rsid w:val="000B6CD7"/>
    <w:pPr>
      <w:numPr>
        <w:ilvl w:val="2"/>
      </w:numPr>
      <w:tabs>
        <w:tab w:val="num" w:pos="284"/>
      </w:tabs>
      <w:ind w:left="284"/>
      <w:outlineLvl w:val="1"/>
    </w:pPr>
    <w:rPr>
      <w:sz w:val="24"/>
      <w:szCs w:val="20"/>
    </w:rPr>
  </w:style>
  <w:style w:type="paragraph" w:customStyle="1" w:styleId="Attachment1">
    <w:name w:val="Attachment 1"/>
    <w:next w:val="Normal"/>
    <w:uiPriority w:val="19"/>
    <w:qFormat/>
    <w:rsid w:val="00484FC0"/>
    <w:pPr>
      <w:pageBreakBefore/>
      <w:numPr>
        <w:numId w:val="6"/>
      </w:numPr>
      <w:pBdr>
        <w:bottom w:val="single" w:sz="4" w:space="1" w:color="404040"/>
      </w:pBdr>
      <w:spacing w:before="400" w:after="1200"/>
    </w:pPr>
    <w:rPr>
      <w:rFonts w:ascii="Calibri" w:hAnsi="Calibri" w:cs="Calibri"/>
      <w:color w:val="404040"/>
      <w:kern w:val="28"/>
      <w:sz w:val="40"/>
      <w:szCs w:val="22"/>
      <w:lang w:eastAsia="en-US"/>
    </w:rPr>
  </w:style>
  <w:style w:type="paragraph" w:customStyle="1" w:styleId="Heading4NoNum">
    <w:name w:val="Heading 4 NoNum"/>
    <w:basedOn w:val="Heading4"/>
    <w:uiPriority w:val="4"/>
    <w:qFormat/>
    <w:rsid w:val="006F6480"/>
    <w:pPr>
      <w:numPr>
        <w:ilvl w:val="0"/>
      </w:numPr>
      <w:tabs>
        <w:tab w:val="num" w:pos="284"/>
      </w:tabs>
      <w:ind w:left="284" w:hanging="510"/>
    </w:pPr>
  </w:style>
  <w:style w:type="paragraph" w:customStyle="1" w:styleId="Normal1">
    <w:name w:val="Normal1"/>
    <w:basedOn w:val="Normal"/>
    <w:link w:val="NormalChar"/>
    <w:qFormat/>
    <w:rsid w:val="00590470"/>
    <w:pPr>
      <w:spacing w:before="100" w:after="100" w:line="288" w:lineRule="auto"/>
    </w:pPr>
    <w:rPr>
      <w:rFonts w:asciiTheme="majorHAnsi" w:eastAsia="Calibri" w:hAnsiTheme="majorHAnsi" w:cstheme="majorHAnsi"/>
      <w:sz w:val="22"/>
      <w:szCs w:val="22"/>
      <w:lang w:eastAsia="en-US"/>
    </w:rPr>
  </w:style>
  <w:style w:type="character" w:customStyle="1" w:styleId="NormalChar">
    <w:name w:val="Normal Char"/>
    <w:basedOn w:val="DefaultParagraphFont"/>
    <w:link w:val="Normal1"/>
    <w:rsid w:val="00590470"/>
    <w:rPr>
      <w:rFonts w:asciiTheme="majorHAnsi" w:eastAsia="Calibri" w:hAnsiTheme="majorHAnsi" w:cstheme="majorHAnsi"/>
      <w:sz w:val="22"/>
      <w:szCs w:val="22"/>
      <w:lang w:eastAsia="en-US"/>
    </w:rPr>
  </w:style>
  <w:style w:type="paragraph" w:styleId="Header">
    <w:name w:val="header"/>
    <w:basedOn w:val="Normal"/>
    <w:link w:val="HeaderChar"/>
    <w:uiPriority w:val="99"/>
    <w:unhideWhenUsed/>
    <w:rsid w:val="009F4D80"/>
    <w:pPr>
      <w:tabs>
        <w:tab w:val="center" w:pos="4513"/>
        <w:tab w:val="right" w:pos="9026"/>
      </w:tabs>
    </w:pPr>
  </w:style>
  <w:style w:type="character" w:customStyle="1" w:styleId="HeaderChar">
    <w:name w:val="Header Char"/>
    <w:basedOn w:val="DefaultParagraphFont"/>
    <w:link w:val="Header"/>
    <w:uiPriority w:val="99"/>
    <w:rsid w:val="009F4D80"/>
  </w:style>
  <w:style w:type="paragraph" w:styleId="TableofFigures">
    <w:name w:val="table of figures"/>
    <w:basedOn w:val="Normal"/>
    <w:next w:val="Normal"/>
    <w:uiPriority w:val="99"/>
    <w:unhideWhenUsed/>
    <w:rsid w:val="00F50102"/>
    <w:pPr>
      <w:ind w:left="720"/>
    </w:pPr>
    <w:rPr>
      <w:rFonts w:asciiTheme="majorHAnsi" w:hAnsiTheme="majorHAnsi"/>
      <w:sz w:val="20"/>
    </w:rPr>
  </w:style>
  <w:style w:type="paragraph" w:styleId="TOC1">
    <w:name w:val="toc 1"/>
    <w:basedOn w:val="Normal"/>
    <w:next w:val="Normal"/>
    <w:autoRedefine/>
    <w:uiPriority w:val="39"/>
    <w:unhideWhenUsed/>
    <w:rsid w:val="00E82C89"/>
    <w:pPr>
      <w:tabs>
        <w:tab w:val="right" w:leader="dot" w:pos="9632"/>
      </w:tabs>
      <w:spacing w:after="100"/>
    </w:pPr>
    <w:rPr>
      <w:rFonts w:asciiTheme="majorHAnsi" w:hAnsiTheme="majorHAnsi"/>
      <w:sz w:val="22"/>
    </w:rPr>
  </w:style>
  <w:style w:type="paragraph" w:styleId="TOC3">
    <w:name w:val="toc 3"/>
    <w:basedOn w:val="Normal"/>
    <w:next w:val="Normal"/>
    <w:autoRedefine/>
    <w:uiPriority w:val="39"/>
    <w:unhideWhenUsed/>
    <w:rsid w:val="009F4D80"/>
    <w:pPr>
      <w:spacing w:after="100"/>
      <w:ind w:left="400"/>
    </w:pPr>
    <w:rPr>
      <w:rFonts w:asciiTheme="majorHAnsi" w:hAnsiTheme="majorHAnsi"/>
    </w:rPr>
  </w:style>
  <w:style w:type="paragraph" w:styleId="Footer">
    <w:name w:val="footer"/>
    <w:basedOn w:val="Normal"/>
    <w:link w:val="FooterChar"/>
    <w:uiPriority w:val="99"/>
    <w:unhideWhenUsed/>
    <w:rsid w:val="009F4D80"/>
    <w:pPr>
      <w:tabs>
        <w:tab w:val="center" w:pos="4513"/>
        <w:tab w:val="right" w:pos="9026"/>
      </w:tabs>
    </w:pPr>
  </w:style>
  <w:style w:type="character" w:customStyle="1" w:styleId="FooterChar">
    <w:name w:val="Footer Char"/>
    <w:basedOn w:val="DefaultParagraphFont"/>
    <w:link w:val="Footer"/>
    <w:uiPriority w:val="99"/>
    <w:rsid w:val="009F4D80"/>
  </w:style>
  <w:style w:type="character" w:customStyle="1" w:styleId="Italic">
    <w:name w:val="Italic"/>
    <w:uiPriority w:val="99"/>
    <w:rsid w:val="0043686D"/>
    <w:rPr>
      <w:i/>
      <w:iCs/>
    </w:rPr>
  </w:style>
  <w:style w:type="character" w:styleId="CommentReference">
    <w:name w:val="annotation reference"/>
    <w:basedOn w:val="DefaultParagraphFont"/>
    <w:uiPriority w:val="99"/>
    <w:unhideWhenUsed/>
    <w:rsid w:val="005D5A96"/>
    <w:rPr>
      <w:sz w:val="16"/>
      <w:szCs w:val="16"/>
    </w:rPr>
  </w:style>
  <w:style w:type="paragraph" w:styleId="CommentText">
    <w:name w:val="annotation text"/>
    <w:basedOn w:val="Normal"/>
    <w:link w:val="CommentTextChar"/>
    <w:uiPriority w:val="99"/>
    <w:unhideWhenUsed/>
    <w:rsid w:val="005D5A96"/>
  </w:style>
  <w:style w:type="character" w:customStyle="1" w:styleId="CommentTextChar">
    <w:name w:val="Comment Text Char"/>
    <w:basedOn w:val="DefaultParagraphFont"/>
    <w:link w:val="CommentText"/>
    <w:uiPriority w:val="99"/>
    <w:rsid w:val="005D5A96"/>
  </w:style>
  <w:style w:type="paragraph" w:styleId="CommentSubject">
    <w:name w:val="annotation subject"/>
    <w:basedOn w:val="CommentText"/>
    <w:next w:val="CommentText"/>
    <w:link w:val="CommentSubjectChar"/>
    <w:uiPriority w:val="99"/>
    <w:semiHidden/>
    <w:unhideWhenUsed/>
    <w:rsid w:val="005D5A96"/>
    <w:rPr>
      <w:b/>
      <w:bCs/>
    </w:rPr>
  </w:style>
  <w:style w:type="character" w:customStyle="1" w:styleId="CommentSubjectChar">
    <w:name w:val="Comment Subject Char"/>
    <w:basedOn w:val="CommentTextChar"/>
    <w:link w:val="CommentSubject"/>
    <w:uiPriority w:val="99"/>
    <w:semiHidden/>
    <w:rsid w:val="005D5A96"/>
    <w:rPr>
      <w:b/>
      <w:bCs/>
    </w:rPr>
  </w:style>
  <w:style w:type="table" w:styleId="TableGrid">
    <w:name w:val="Table Grid"/>
    <w:basedOn w:val="TableNormal"/>
    <w:uiPriority w:val="39"/>
    <w:rsid w:val="005D5A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D5A96"/>
    <w:pPr>
      <w:spacing w:before="100" w:beforeAutospacing="1" w:after="100" w:afterAutospacing="1"/>
    </w:pPr>
    <w:rPr>
      <w:rFonts w:ascii="Times New Roman" w:hAnsi="Times New Roman"/>
    </w:rPr>
  </w:style>
  <w:style w:type="paragraph" w:customStyle="1" w:styleId="Default">
    <w:name w:val="Default"/>
    <w:rsid w:val="00AD19F6"/>
    <w:pPr>
      <w:autoSpaceDE w:val="0"/>
      <w:autoSpaceDN w:val="0"/>
      <w:adjustRightInd w:val="0"/>
    </w:pPr>
    <w:rPr>
      <w:rFonts w:ascii="Calibri" w:hAnsi="Calibri" w:cs="Calibri"/>
      <w:color w:val="000000"/>
    </w:rPr>
  </w:style>
  <w:style w:type="paragraph" w:styleId="Revision">
    <w:name w:val="Revision"/>
    <w:hidden/>
    <w:uiPriority w:val="99"/>
    <w:semiHidden/>
    <w:rsid w:val="002E16AA"/>
  </w:style>
  <w:style w:type="character" w:customStyle="1" w:styleId="apple-converted-space">
    <w:name w:val="apple-converted-space"/>
    <w:basedOn w:val="DefaultParagraphFont"/>
    <w:rsid w:val="00F57B15"/>
  </w:style>
  <w:style w:type="character" w:customStyle="1" w:styleId="st">
    <w:name w:val="st"/>
    <w:basedOn w:val="DefaultParagraphFont"/>
    <w:rsid w:val="00BC4CDD"/>
  </w:style>
  <w:style w:type="paragraph" w:styleId="FootnoteText">
    <w:name w:val="footnote text"/>
    <w:basedOn w:val="Normal"/>
    <w:link w:val="FootnoteTextChar"/>
    <w:rsid w:val="001869C0"/>
    <w:rPr>
      <w:sz w:val="20"/>
      <w:szCs w:val="20"/>
    </w:rPr>
  </w:style>
  <w:style w:type="character" w:customStyle="1" w:styleId="FootnoteTextChar">
    <w:name w:val="Footnote Text Char"/>
    <w:basedOn w:val="DefaultParagraphFont"/>
    <w:link w:val="FootnoteText"/>
    <w:rsid w:val="001869C0"/>
    <w:rPr>
      <w:sz w:val="20"/>
      <w:szCs w:val="20"/>
    </w:rPr>
  </w:style>
  <w:style w:type="character" w:styleId="FootnoteReference">
    <w:name w:val="footnote reference"/>
    <w:basedOn w:val="DefaultParagraphFont"/>
    <w:rsid w:val="001869C0"/>
    <w:rPr>
      <w:vertAlign w:val="superscript"/>
    </w:rPr>
  </w:style>
  <w:style w:type="paragraph" w:styleId="EndnoteText">
    <w:name w:val="endnote text"/>
    <w:basedOn w:val="Normal"/>
    <w:link w:val="EndnoteTextChar"/>
    <w:rsid w:val="001869C0"/>
    <w:rPr>
      <w:sz w:val="20"/>
      <w:szCs w:val="20"/>
    </w:rPr>
  </w:style>
  <w:style w:type="character" w:customStyle="1" w:styleId="EndnoteTextChar">
    <w:name w:val="Endnote Text Char"/>
    <w:basedOn w:val="DefaultParagraphFont"/>
    <w:link w:val="EndnoteText"/>
    <w:rsid w:val="001869C0"/>
    <w:rPr>
      <w:sz w:val="20"/>
      <w:szCs w:val="20"/>
    </w:rPr>
  </w:style>
  <w:style w:type="character" w:styleId="EndnoteReference">
    <w:name w:val="endnote reference"/>
    <w:basedOn w:val="DefaultParagraphFont"/>
    <w:rsid w:val="001869C0"/>
    <w:rPr>
      <w:vertAlign w:val="superscript"/>
    </w:rPr>
  </w:style>
  <w:style w:type="paragraph" w:customStyle="1" w:styleId="BodyCopy">
    <w:name w:val="Body Copy"/>
    <w:basedOn w:val="Normal"/>
    <w:uiPriority w:val="99"/>
    <w:rsid w:val="00817F5B"/>
    <w:pPr>
      <w:widowControl w:val="0"/>
      <w:tabs>
        <w:tab w:val="left" w:pos="283"/>
        <w:tab w:val="left" w:pos="567"/>
        <w:tab w:val="left" w:pos="850"/>
      </w:tabs>
      <w:suppressAutoHyphens/>
      <w:autoSpaceDE w:val="0"/>
      <w:autoSpaceDN w:val="0"/>
      <w:adjustRightInd w:val="0"/>
      <w:spacing w:after="113" w:line="270" w:lineRule="atLeast"/>
    </w:pPr>
    <w:rPr>
      <w:rFonts w:eastAsiaTheme="minorEastAsia" w:cs="TradeGothic-Light"/>
      <w:color w:val="000000"/>
      <w:spacing w:val="-2"/>
      <w:sz w:val="20"/>
      <w:szCs w:val="20"/>
      <w:lang w:eastAsia="en-US"/>
    </w:rPr>
  </w:style>
  <w:style w:type="character" w:styleId="FollowedHyperlink">
    <w:name w:val="FollowedHyperlink"/>
    <w:basedOn w:val="DefaultParagraphFont"/>
    <w:rsid w:val="009D12F0"/>
    <w:rPr>
      <w:color w:val="800080" w:themeColor="followedHyperlink"/>
      <w:u w:val="single"/>
    </w:rPr>
  </w:style>
  <w:style w:type="character" w:customStyle="1" w:styleId="content">
    <w:name w:val="content"/>
    <w:basedOn w:val="DefaultParagraphFont"/>
    <w:rsid w:val="00E07B86"/>
  </w:style>
  <w:style w:type="paragraph" w:customStyle="1" w:styleId="Bullet2">
    <w:name w:val="Bullet 2"/>
    <w:basedOn w:val="Bullet1"/>
    <w:uiPriority w:val="1"/>
    <w:qFormat/>
    <w:rsid w:val="004C7894"/>
    <w:pPr>
      <w:tabs>
        <w:tab w:val="num" w:pos="274"/>
      </w:tabs>
      <w:ind w:left="274"/>
    </w:pPr>
    <w:rPr>
      <w:sz w:val="24"/>
      <w:szCs w:val="24"/>
    </w:rPr>
  </w:style>
  <w:style w:type="paragraph" w:customStyle="1" w:styleId="Bullet3">
    <w:name w:val="Bullet 3"/>
    <w:basedOn w:val="Bullet2"/>
    <w:uiPriority w:val="11"/>
    <w:qFormat/>
    <w:rsid w:val="00E07B86"/>
    <w:pPr>
      <w:tabs>
        <w:tab w:val="num" w:pos="1644"/>
      </w:tabs>
      <w:ind w:left="1644"/>
    </w:pPr>
  </w:style>
  <w:style w:type="paragraph" w:customStyle="1" w:styleId="DHHSNumberText">
    <w:name w:val="DHHS Number Text"/>
    <w:basedOn w:val="Normal"/>
    <w:uiPriority w:val="99"/>
    <w:rsid w:val="00805F89"/>
    <w:pPr>
      <w:numPr>
        <w:numId w:val="7"/>
      </w:numPr>
      <w:spacing w:after="120" w:line="270" w:lineRule="exact"/>
    </w:pPr>
    <w:rPr>
      <w:rFonts w:ascii="Calibri" w:hAnsi="Calibri"/>
      <w:sz w:val="22"/>
      <w:szCs w:val="20"/>
      <w:lang w:eastAsia="en-US"/>
    </w:rPr>
  </w:style>
  <w:style w:type="paragraph" w:customStyle="1" w:styleId="Subscriptnote">
    <w:name w:val="Subscript note"/>
    <w:basedOn w:val="BodyText3"/>
    <w:link w:val="SubscriptnoteChar"/>
    <w:qFormat/>
    <w:rsid w:val="001D1766"/>
    <w:pPr>
      <w:spacing w:before="40"/>
      <w:ind w:left="720"/>
    </w:pPr>
    <w:rPr>
      <w:sz w:val="20"/>
      <w:szCs w:val="20"/>
    </w:rPr>
  </w:style>
  <w:style w:type="paragraph" w:styleId="BodyText3">
    <w:name w:val="Body Text 3"/>
    <w:basedOn w:val="Normal"/>
    <w:link w:val="BodyText3Char"/>
    <w:rsid w:val="001D1766"/>
    <w:pPr>
      <w:spacing w:after="120"/>
    </w:pPr>
    <w:rPr>
      <w:sz w:val="16"/>
      <w:szCs w:val="16"/>
    </w:rPr>
  </w:style>
  <w:style w:type="character" w:customStyle="1" w:styleId="BodyText3Char">
    <w:name w:val="Body Text 3 Char"/>
    <w:basedOn w:val="DefaultParagraphFont"/>
    <w:link w:val="BodyText3"/>
    <w:rsid w:val="001D1766"/>
    <w:rPr>
      <w:sz w:val="16"/>
      <w:szCs w:val="16"/>
    </w:rPr>
  </w:style>
  <w:style w:type="character" w:customStyle="1" w:styleId="SubscriptnoteChar">
    <w:name w:val="Subscript note Char"/>
    <w:basedOn w:val="Heading2NoNumChar"/>
    <w:link w:val="Subscriptnote"/>
    <w:uiPriority w:val="1"/>
    <w:rsid w:val="001D1766"/>
    <w:rPr>
      <w:rFonts w:ascii="Calibri" w:eastAsia="Calibri" w:hAnsi="Calibri" w:cs="Calibri"/>
      <w:color w:val="4D4D4D"/>
      <w:kern w:val="28"/>
      <w:sz w:val="20"/>
      <w:szCs w:val="20"/>
      <w:lang w:eastAsia="en-US"/>
    </w:rPr>
  </w:style>
  <w:style w:type="paragraph" w:customStyle="1" w:styleId="HeadingC">
    <w:name w:val="Heading C"/>
    <w:basedOn w:val="Normal"/>
    <w:uiPriority w:val="99"/>
    <w:rsid w:val="00B233EF"/>
    <w:pPr>
      <w:widowControl w:val="0"/>
      <w:suppressAutoHyphens/>
      <w:autoSpaceDE w:val="0"/>
      <w:autoSpaceDN w:val="0"/>
      <w:adjustRightInd w:val="0"/>
      <w:spacing w:before="113" w:after="170" w:line="280" w:lineRule="atLeast"/>
      <w:ind w:left="794"/>
      <w:textAlignment w:val="center"/>
    </w:pPr>
    <w:rPr>
      <w:rFonts w:ascii="Calibri" w:hAnsi="Calibri" w:cs="VIC-SemiBold"/>
      <w:b/>
      <w:bCs/>
      <w:color w:val="000000"/>
      <w:sz w:val="26"/>
      <w:szCs w:val="26"/>
    </w:rPr>
  </w:style>
  <w:style w:type="character" w:customStyle="1" w:styleId="tgc">
    <w:name w:val="_tgc"/>
    <w:basedOn w:val="DefaultParagraphFont"/>
    <w:rsid w:val="00853907"/>
  </w:style>
  <w:style w:type="paragraph" w:customStyle="1" w:styleId="Sectionintro">
    <w:name w:val="Section intro"/>
    <w:basedOn w:val="Normal1"/>
    <w:link w:val="SectionintroChar"/>
    <w:qFormat/>
    <w:rsid w:val="00853907"/>
    <w:rPr>
      <w:bCs/>
      <w:sz w:val="28"/>
      <w:szCs w:val="28"/>
    </w:rPr>
  </w:style>
  <w:style w:type="character" w:customStyle="1" w:styleId="SectionintroChar">
    <w:name w:val="Section intro Char"/>
    <w:basedOn w:val="NormalChar"/>
    <w:link w:val="Sectionintro"/>
    <w:rsid w:val="00853907"/>
    <w:rPr>
      <w:rFonts w:ascii="Calibri" w:eastAsia="Calibri" w:hAnsi="Calibri" w:cs="Calibri"/>
      <w:bCs/>
      <w:sz w:val="28"/>
      <w:szCs w:val="28"/>
      <w:lang w:eastAsia="en-US"/>
    </w:rPr>
  </w:style>
  <w:style w:type="table" w:customStyle="1" w:styleId="PlainTable31">
    <w:name w:val="Plain Table 31"/>
    <w:basedOn w:val="TableNormal"/>
    <w:uiPriority w:val="43"/>
    <w:rsid w:val="00933245"/>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31">
    <w:name w:val="Grid Table 31"/>
    <w:basedOn w:val="TableNormal"/>
    <w:uiPriority w:val="48"/>
    <w:rsid w:val="0093324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5Dark-Accent41">
    <w:name w:val="Grid Table 5 Dark - Accent 41"/>
    <w:basedOn w:val="TableNormal"/>
    <w:uiPriority w:val="50"/>
    <w:rsid w:val="0093324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GridTable5Dark-Accent31">
    <w:name w:val="Grid Table 5 Dark - Accent 31"/>
    <w:basedOn w:val="TableNormal"/>
    <w:uiPriority w:val="50"/>
    <w:rsid w:val="00F10C7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4-Accent31">
    <w:name w:val="Grid Table 4 - Accent 31"/>
    <w:basedOn w:val="TableNormal"/>
    <w:uiPriority w:val="49"/>
    <w:rsid w:val="00603BC0"/>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Mention1">
    <w:name w:val="Mention1"/>
    <w:basedOn w:val="DefaultParagraphFont"/>
    <w:uiPriority w:val="99"/>
    <w:semiHidden/>
    <w:unhideWhenUsed/>
    <w:rsid w:val="006646F6"/>
    <w:rPr>
      <w:color w:val="2B579A"/>
      <w:shd w:val="clear" w:color="auto" w:fill="E6E6E6"/>
    </w:rPr>
  </w:style>
  <w:style w:type="character" w:customStyle="1" w:styleId="UnresolvedMention1">
    <w:name w:val="Unresolved Mention1"/>
    <w:basedOn w:val="DefaultParagraphFont"/>
    <w:uiPriority w:val="99"/>
    <w:semiHidden/>
    <w:unhideWhenUsed/>
    <w:rsid w:val="00E51616"/>
    <w:rPr>
      <w:color w:val="808080"/>
      <w:shd w:val="clear" w:color="auto" w:fill="E6E6E6"/>
    </w:rPr>
  </w:style>
  <w:style w:type="table" w:customStyle="1" w:styleId="GridTable5Dark-Accent32">
    <w:name w:val="Grid Table 5 Dark - Accent 32"/>
    <w:basedOn w:val="TableNormal"/>
    <w:uiPriority w:val="50"/>
    <w:rsid w:val="007955B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tasblebullet">
    <w:name w:val="tasble bullet"/>
    <w:basedOn w:val="TableText"/>
    <w:link w:val="tasblebulletChar"/>
    <w:qFormat/>
    <w:rsid w:val="005C4F4A"/>
    <w:pPr>
      <w:numPr>
        <w:numId w:val="8"/>
      </w:numPr>
      <w:ind w:left="316" w:hanging="283"/>
    </w:pPr>
    <w:rPr>
      <w:sz w:val="22"/>
      <w:szCs w:val="22"/>
    </w:rPr>
  </w:style>
  <w:style w:type="character" w:customStyle="1" w:styleId="tasblebulletChar">
    <w:name w:val="tasble bullet Char"/>
    <w:basedOn w:val="TableTextChar"/>
    <w:link w:val="tasblebullet"/>
    <w:rsid w:val="005C4F4A"/>
    <w:rPr>
      <w:rFonts w:ascii="Calibri" w:eastAsiaTheme="minorHAnsi" w:hAnsi="Calibri" w:cs="Calibri"/>
      <w:sz w:val="22"/>
      <w:szCs w:val="22"/>
      <w:lang w:val="en-US" w:eastAsia="en-US"/>
    </w:rPr>
  </w:style>
  <w:style w:type="paragraph" w:customStyle="1" w:styleId="Tablenumbers">
    <w:name w:val="Table numbers"/>
    <w:basedOn w:val="Normal"/>
    <w:link w:val="TablenumbersChar"/>
    <w:qFormat/>
    <w:rsid w:val="00844327"/>
    <w:pPr>
      <w:jc w:val="right"/>
    </w:pPr>
    <w:rPr>
      <w:rFonts w:ascii="Calibri" w:eastAsiaTheme="minorHAnsi" w:hAnsi="Calibri" w:cstheme="minorBidi"/>
      <w:color w:val="000000"/>
      <w:sz w:val="20"/>
      <w:szCs w:val="20"/>
      <w:lang w:val="en-US" w:eastAsia="en-US"/>
    </w:rPr>
  </w:style>
  <w:style w:type="character" w:customStyle="1" w:styleId="TablenumbersChar">
    <w:name w:val="Table numbers Char"/>
    <w:basedOn w:val="DefaultParagraphFont"/>
    <w:link w:val="Tablenumbers"/>
    <w:rsid w:val="00844327"/>
    <w:rPr>
      <w:rFonts w:ascii="Calibri" w:eastAsiaTheme="minorHAnsi" w:hAnsi="Calibri" w:cstheme="minorBidi"/>
      <w:color w:val="000000"/>
      <w:sz w:val="20"/>
      <w:szCs w:val="20"/>
      <w:lang w:val="en-US" w:eastAsia="en-US"/>
    </w:rPr>
  </w:style>
  <w:style w:type="table" w:customStyle="1" w:styleId="TableGridLight1">
    <w:name w:val="Table Grid Light1"/>
    <w:basedOn w:val="TableNormal"/>
    <w:rsid w:val="0000017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extbox">
    <w:name w:val="text box"/>
    <w:basedOn w:val="Normal1"/>
    <w:link w:val="textboxChar"/>
    <w:qFormat/>
    <w:rsid w:val="000C3B64"/>
    <w:rPr>
      <w:sz w:val="21"/>
      <w:szCs w:val="21"/>
    </w:rPr>
  </w:style>
  <w:style w:type="character" w:customStyle="1" w:styleId="textboxChar">
    <w:name w:val="text box Char"/>
    <w:basedOn w:val="DefaultParagraphFont"/>
    <w:link w:val="textbox"/>
    <w:rsid w:val="000C3B64"/>
    <w:rPr>
      <w:rFonts w:ascii="Calibri" w:hAnsi="Calibri" w:cs="Calibri"/>
      <w:sz w:val="21"/>
      <w:szCs w:val="21"/>
    </w:rPr>
  </w:style>
  <w:style w:type="table" w:customStyle="1" w:styleId="PlainTable21">
    <w:name w:val="Plain Table 21"/>
    <w:basedOn w:val="TableNormal"/>
    <w:rsid w:val="00C9672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UnresolvedMention2">
    <w:name w:val="Unresolved Mention2"/>
    <w:basedOn w:val="DefaultParagraphFont"/>
    <w:uiPriority w:val="99"/>
    <w:semiHidden/>
    <w:unhideWhenUsed/>
    <w:rsid w:val="002E2E5E"/>
    <w:rPr>
      <w:color w:val="808080"/>
      <w:shd w:val="clear" w:color="auto" w:fill="E6E6E6"/>
    </w:rPr>
  </w:style>
  <w:style w:type="character" w:customStyle="1" w:styleId="UnresolvedMention3">
    <w:name w:val="Unresolved Mention3"/>
    <w:basedOn w:val="DefaultParagraphFont"/>
    <w:uiPriority w:val="99"/>
    <w:semiHidden/>
    <w:unhideWhenUsed/>
    <w:rsid w:val="00B45C4C"/>
    <w:rPr>
      <w:color w:val="808080"/>
      <w:shd w:val="clear" w:color="auto" w:fill="E6E6E6"/>
    </w:rPr>
  </w:style>
  <w:style w:type="paragraph" w:customStyle="1" w:styleId="FigureHeading">
    <w:name w:val="Figure Heading"/>
    <w:basedOn w:val="Heading4"/>
    <w:next w:val="Normal"/>
    <w:rsid w:val="00BC2531"/>
    <w:pPr>
      <w:keepLines w:val="0"/>
      <w:widowControl/>
      <w:numPr>
        <w:numId w:val="9"/>
      </w:numPr>
      <w:spacing w:before="280" w:after="80" w:line="240" w:lineRule="auto"/>
    </w:pPr>
    <w:rPr>
      <w:rFonts w:ascii="Corbel" w:eastAsia="Times" w:hAnsi="Corbel" w:cs="Times New Roman"/>
      <w:bCs/>
      <w:i/>
      <w:caps/>
      <w:color w:val="DD5D2B"/>
      <w:kern w:val="0"/>
      <w:sz w:val="18"/>
      <w:szCs w:val="18"/>
      <w:lang w:val="en-US"/>
    </w:rPr>
  </w:style>
  <w:style w:type="paragraph" w:customStyle="1" w:styleId="PulloutHeadingC">
    <w:name w:val="Pullout Heading C"/>
    <w:basedOn w:val="Normal"/>
    <w:qFormat/>
    <w:rsid w:val="00BC2531"/>
    <w:pPr>
      <w:spacing w:after="240"/>
    </w:pPr>
    <w:rPr>
      <w:rFonts w:eastAsiaTheme="minorEastAsia" w:cstheme="minorBidi"/>
      <w:b/>
      <w:bCs/>
      <w:caps/>
      <w:lang w:val="en-US" w:eastAsia="en-US"/>
    </w:rPr>
  </w:style>
  <w:style w:type="table" w:customStyle="1" w:styleId="PlainTable11">
    <w:name w:val="Plain Table 11"/>
    <w:basedOn w:val="TableNormal"/>
    <w:rsid w:val="003058E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1">
    <w:name w:val="Grid Table 21"/>
    <w:basedOn w:val="TableNormal"/>
    <w:rsid w:val="003058E0"/>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31">
    <w:name w:val="List Table 31"/>
    <w:basedOn w:val="TableNormal"/>
    <w:uiPriority w:val="48"/>
    <w:rsid w:val="00491EC4"/>
    <w:rPr>
      <w:rFonts w:ascii="Calibri" w:eastAsia="Calibri" w:hAnsi="Calibri"/>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character" w:customStyle="1" w:styleId="ilfuvd">
    <w:name w:val="ilfuvd"/>
    <w:basedOn w:val="DefaultParagraphFont"/>
    <w:rsid w:val="00477B20"/>
  </w:style>
  <w:style w:type="paragraph" w:styleId="BodyTextIndent">
    <w:name w:val="Body Text Indent"/>
    <w:basedOn w:val="Normal"/>
    <w:link w:val="BodyTextIndentChar"/>
    <w:semiHidden/>
    <w:unhideWhenUsed/>
    <w:rsid w:val="005E4AF7"/>
    <w:pPr>
      <w:spacing w:after="120"/>
      <w:ind w:left="283"/>
    </w:pPr>
  </w:style>
  <w:style w:type="character" w:customStyle="1" w:styleId="BodyTextIndentChar">
    <w:name w:val="Body Text Indent Char"/>
    <w:basedOn w:val="DefaultParagraphFont"/>
    <w:link w:val="BodyTextIndent"/>
    <w:semiHidden/>
    <w:rsid w:val="005E4AF7"/>
  </w:style>
  <w:style w:type="paragraph" w:styleId="BodyTextFirstIndent2">
    <w:name w:val="Body Text First Indent 2"/>
    <w:basedOn w:val="BodyTextIndent"/>
    <w:link w:val="BodyTextFirstIndent2Char"/>
    <w:semiHidden/>
    <w:unhideWhenUsed/>
    <w:rsid w:val="005E4AF7"/>
    <w:pPr>
      <w:spacing w:after="0"/>
      <w:ind w:left="360" w:firstLine="360"/>
    </w:pPr>
  </w:style>
  <w:style w:type="character" w:customStyle="1" w:styleId="BodyTextFirstIndent2Char">
    <w:name w:val="Body Text First Indent 2 Char"/>
    <w:basedOn w:val="BodyTextIndentChar"/>
    <w:link w:val="BodyTextFirstIndent2"/>
    <w:semiHidden/>
    <w:rsid w:val="005E4AF7"/>
  </w:style>
  <w:style w:type="paragraph" w:customStyle="1" w:styleId="Tablenote">
    <w:name w:val="Table note"/>
    <w:basedOn w:val="Normal1"/>
    <w:link w:val="TablenoteChar"/>
    <w:rsid w:val="00D30F13"/>
    <w:rPr>
      <w:sz w:val="20"/>
      <w:szCs w:val="20"/>
    </w:rPr>
  </w:style>
  <w:style w:type="character" w:customStyle="1" w:styleId="TablenoteChar">
    <w:name w:val="Table note Char"/>
    <w:basedOn w:val="NormalChar"/>
    <w:link w:val="Tablenote"/>
    <w:rsid w:val="00D30F13"/>
    <w:rPr>
      <w:rFonts w:ascii="Calibri" w:eastAsia="Calibri" w:hAnsi="Calibri" w:cs="Calibri"/>
      <w:sz w:val="20"/>
      <w:szCs w:val="20"/>
      <w:lang w:eastAsia="en-US"/>
    </w:rPr>
  </w:style>
  <w:style w:type="paragraph" w:customStyle="1" w:styleId="tablenote0">
    <w:name w:val="table note"/>
    <w:basedOn w:val="Tablenotes"/>
    <w:link w:val="tablenoteChar0"/>
    <w:rsid w:val="005B2E7F"/>
  </w:style>
  <w:style w:type="paragraph" w:customStyle="1" w:styleId="Tablenotes">
    <w:name w:val="Table notes"/>
    <w:basedOn w:val="Normal"/>
    <w:link w:val="TablenotesChar"/>
    <w:qFormat/>
    <w:rsid w:val="00EA3A20"/>
    <w:pPr>
      <w:spacing w:before="20"/>
      <w:contextualSpacing/>
    </w:pPr>
    <w:rPr>
      <w:rFonts w:ascii="Calibri" w:eastAsia="Calibri" w:hAnsi="Calibri"/>
      <w:spacing w:val="-2"/>
      <w:sz w:val="18"/>
      <w:szCs w:val="18"/>
      <w:lang w:eastAsia="en-US"/>
    </w:rPr>
  </w:style>
  <w:style w:type="character" w:customStyle="1" w:styleId="TablenotesChar">
    <w:name w:val="Table notes Char"/>
    <w:basedOn w:val="DefaultParagraphFont"/>
    <w:link w:val="Tablenotes"/>
    <w:rsid w:val="00EA3A20"/>
    <w:rPr>
      <w:rFonts w:ascii="Calibri" w:eastAsia="Calibri" w:hAnsi="Calibri"/>
      <w:spacing w:val="-2"/>
      <w:sz w:val="18"/>
      <w:szCs w:val="18"/>
      <w:lang w:eastAsia="en-US"/>
    </w:rPr>
  </w:style>
  <w:style w:type="character" w:customStyle="1" w:styleId="tablenoteChar0">
    <w:name w:val="table note Char"/>
    <w:basedOn w:val="NormalChar"/>
    <w:link w:val="tablenote0"/>
    <w:rsid w:val="005B2E7F"/>
    <w:rPr>
      <w:rFonts w:ascii="Calibri" w:eastAsia="Calibri" w:hAnsi="Calibri" w:cs="Calibri"/>
      <w:spacing w:val="-2"/>
      <w:sz w:val="16"/>
      <w:szCs w:val="16"/>
      <w:lang w:eastAsia="en-US"/>
    </w:rPr>
  </w:style>
  <w:style w:type="character" w:customStyle="1" w:styleId="s1">
    <w:name w:val="s1"/>
    <w:basedOn w:val="DefaultParagraphFont"/>
    <w:rsid w:val="000C3B64"/>
  </w:style>
  <w:style w:type="character" w:customStyle="1" w:styleId="UnresolvedMention4">
    <w:name w:val="Unresolved Mention4"/>
    <w:basedOn w:val="DefaultParagraphFont"/>
    <w:uiPriority w:val="99"/>
    <w:semiHidden/>
    <w:unhideWhenUsed/>
    <w:rsid w:val="006A3D64"/>
    <w:rPr>
      <w:color w:val="605E5C"/>
      <w:shd w:val="clear" w:color="auto" w:fill="E1DFDD"/>
    </w:rPr>
  </w:style>
  <w:style w:type="character" w:styleId="UnresolvedMention">
    <w:name w:val="Unresolved Mention"/>
    <w:basedOn w:val="DefaultParagraphFont"/>
    <w:uiPriority w:val="99"/>
    <w:unhideWhenUsed/>
    <w:rsid w:val="00E40C72"/>
    <w:rPr>
      <w:color w:val="605E5C"/>
      <w:shd w:val="clear" w:color="auto" w:fill="E1DFDD"/>
    </w:rPr>
  </w:style>
  <w:style w:type="character" w:customStyle="1" w:styleId="go">
    <w:name w:val="go"/>
    <w:basedOn w:val="DefaultParagraphFont"/>
    <w:rsid w:val="00D51A87"/>
  </w:style>
  <w:style w:type="table" w:styleId="GridTable4-Accent3">
    <w:name w:val="Grid Table 4 Accent 3"/>
    <w:basedOn w:val="TableNormal"/>
    <w:uiPriority w:val="49"/>
    <w:rsid w:val="00EC599C"/>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eGrid1">
    <w:name w:val="Table Grid1"/>
    <w:basedOn w:val="TableNormal"/>
    <w:next w:val="TableGrid"/>
    <w:uiPriority w:val="39"/>
    <w:rsid w:val="00EC599C"/>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erfheader">
    <w:name w:val="Perf header"/>
    <w:basedOn w:val="TableHeader"/>
    <w:link w:val="PerfheaderChar"/>
    <w:qFormat/>
    <w:rsid w:val="00F751A1"/>
    <w:rPr>
      <w:rFonts w:ascii="Calibri Light" w:hAnsi="Calibri Light" w:cs="Calibri Light"/>
      <w:color w:val="1F497D" w:themeColor="text2"/>
    </w:rPr>
  </w:style>
  <w:style w:type="character" w:customStyle="1" w:styleId="TableHeaderChar">
    <w:name w:val="Table Header Char"/>
    <w:basedOn w:val="TableTextChar"/>
    <w:link w:val="TableHeader"/>
    <w:uiPriority w:val="15"/>
    <w:rsid w:val="00F72003"/>
    <w:rPr>
      <w:rFonts w:ascii="Calibri" w:eastAsiaTheme="minorHAnsi" w:hAnsi="Calibri" w:cs="Calibri"/>
      <w:sz w:val="21"/>
      <w:szCs w:val="21"/>
      <w:lang w:val="en-US" w:eastAsia="en-US"/>
    </w:rPr>
  </w:style>
  <w:style w:type="character" w:customStyle="1" w:styleId="PerfheaderChar">
    <w:name w:val="Perf header Char"/>
    <w:basedOn w:val="TableHeaderChar"/>
    <w:link w:val="Perfheader"/>
    <w:rsid w:val="00F751A1"/>
    <w:rPr>
      <w:rFonts w:ascii="Calibri Light" w:eastAsiaTheme="minorHAnsi" w:hAnsi="Calibri Light" w:cs="Calibri Light"/>
      <w:b w:val="0"/>
      <w:color w:val="1F497D" w:themeColor="text2"/>
      <w:sz w:val="20"/>
      <w:szCs w:val="20"/>
      <w:lang w:val="en-US" w:eastAsia="en-US"/>
    </w:rPr>
  </w:style>
  <w:style w:type="character" w:customStyle="1" w:styleId="DHHSbodyChar">
    <w:name w:val="DHHS body Char"/>
    <w:link w:val="DHHSbody"/>
    <w:locked/>
    <w:rsid w:val="00F45584"/>
    <w:rPr>
      <w:rFonts w:eastAsia="Times" w:cs="Arial"/>
    </w:rPr>
  </w:style>
  <w:style w:type="paragraph" w:customStyle="1" w:styleId="DHHSbody">
    <w:name w:val="DHHS body"/>
    <w:link w:val="DHHSbodyChar"/>
    <w:rsid w:val="00F45584"/>
    <w:pPr>
      <w:spacing w:after="120" w:line="270" w:lineRule="atLeast"/>
    </w:pPr>
    <w:rPr>
      <w:rFonts w:eastAsia="Times" w:cs="Arial"/>
    </w:rPr>
  </w:style>
  <w:style w:type="character" w:customStyle="1" w:styleId="im">
    <w:name w:val="im"/>
    <w:basedOn w:val="DefaultParagraphFont"/>
    <w:rsid w:val="003618D4"/>
  </w:style>
  <w:style w:type="paragraph" w:customStyle="1" w:styleId="tabletext0">
    <w:name w:val="table text"/>
    <w:basedOn w:val="Heading4"/>
    <w:link w:val="tabletextChar0"/>
    <w:rsid w:val="0040259C"/>
    <w:pPr>
      <w:widowControl/>
      <w:numPr>
        <w:ilvl w:val="0"/>
      </w:numPr>
      <w:tabs>
        <w:tab w:val="num" w:pos="284"/>
      </w:tabs>
      <w:spacing w:before="40" w:after="0" w:line="240" w:lineRule="auto"/>
      <w:ind w:left="794" w:hanging="794"/>
      <w:outlineLvl w:val="9"/>
    </w:pPr>
    <w:rPr>
      <w:rFonts w:asciiTheme="minorHAnsi" w:eastAsiaTheme="majorEastAsia" w:hAnsiTheme="minorHAnsi" w:cstheme="minorHAnsi"/>
      <w:b w:val="0"/>
      <w:sz w:val="20"/>
      <w:szCs w:val="20"/>
    </w:rPr>
  </w:style>
  <w:style w:type="character" w:customStyle="1" w:styleId="tabletextChar0">
    <w:name w:val="table text Char"/>
    <w:basedOn w:val="Heading4Char"/>
    <w:link w:val="tabletext0"/>
    <w:rsid w:val="0040259C"/>
    <w:rPr>
      <w:rFonts w:asciiTheme="minorHAnsi" w:eastAsiaTheme="majorEastAsia" w:hAnsiTheme="minorHAnsi" w:cstheme="minorHAnsi"/>
      <w:b w:val="0"/>
      <w:color w:val="4D4D4D"/>
      <w:kern w:val="28"/>
      <w:sz w:val="20"/>
      <w:szCs w:val="20"/>
      <w:lang w:eastAsia="en-US"/>
    </w:rPr>
  </w:style>
  <w:style w:type="paragraph" w:customStyle="1" w:styleId="m-4893766230979644016normal1">
    <w:name w:val="m_-4893766230979644016normal1"/>
    <w:basedOn w:val="Normal"/>
    <w:rsid w:val="00480887"/>
    <w:pPr>
      <w:spacing w:before="100" w:beforeAutospacing="1" w:after="100" w:afterAutospacing="1"/>
    </w:pPr>
    <w:rPr>
      <w:rFonts w:ascii="Times New Roman" w:hAnsi="Times New Roman"/>
      <w:lang w:val="en-US" w:eastAsia="en-US"/>
    </w:rPr>
  </w:style>
  <w:style w:type="character" w:customStyle="1" w:styleId="e24kjd">
    <w:name w:val="e24kjd"/>
    <w:basedOn w:val="DefaultParagraphFont"/>
    <w:rsid w:val="00AA2356"/>
  </w:style>
  <w:style w:type="paragraph" w:customStyle="1" w:styleId="Listnum3">
    <w:name w:val="List num 3"/>
    <w:basedOn w:val="Normal"/>
    <w:uiPriority w:val="1"/>
    <w:rsid w:val="004A053E"/>
    <w:pPr>
      <w:numPr>
        <w:ilvl w:val="2"/>
        <w:numId w:val="12"/>
      </w:numPr>
      <w:spacing w:before="160" w:after="100" w:line="276" w:lineRule="auto"/>
    </w:pPr>
    <w:rPr>
      <w:rFonts w:asciiTheme="minorHAnsi" w:eastAsiaTheme="minorEastAsia" w:hAnsiTheme="minorHAnsi" w:cstheme="minorBidi"/>
      <w:spacing w:val="2"/>
      <w:sz w:val="22"/>
      <w:szCs w:val="20"/>
    </w:rPr>
  </w:style>
  <w:style w:type="paragraph" w:customStyle="1" w:styleId="Listnum">
    <w:name w:val="List num"/>
    <w:basedOn w:val="Normal"/>
    <w:uiPriority w:val="1"/>
    <w:qFormat/>
    <w:rsid w:val="004A053E"/>
    <w:pPr>
      <w:numPr>
        <w:numId w:val="12"/>
      </w:numPr>
      <w:spacing w:before="160" w:after="100" w:line="276" w:lineRule="auto"/>
    </w:pPr>
    <w:rPr>
      <w:rFonts w:asciiTheme="minorHAnsi" w:eastAsiaTheme="minorEastAsia" w:hAnsiTheme="minorHAnsi" w:cstheme="minorBidi"/>
      <w:spacing w:val="2"/>
      <w:sz w:val="21"/>
      <w:szCs w:val="20"/>
    </w:rPr>
  </w:style>
  <w:style w:type="paragraph" w:customStyle="1" w:styleId="Listnum2">
    <w:name w:val="List num 2"/>
    <w:basedOn w:val="Normal"/>
    <w:uiPriority w:val="1"/>
    <w:qFormat/>
    <w:rsid w:val="004A053E"/>
    <w:pPr>
      <w:numPr>
        <w:ilvl w:val="1"/>
        <w:numId w:val="12"/>
      </w:numPr>
      <w:spacing w:before="160" w:after="100" w:line="276" w:lineRule="auto"/>
    </w:pPr>
    <w:rPr>
      <w:rFonts w:asciiTheme="minorHAnsi" w:eastAsiaTheme="minorEastAsia" w:hAnsiTheme="minorHAnsi" w:cstheme="minorBidi"/>
      <w:spacing w:val="2"/>
      <w:sz w:val="22"/>
      <w:szCs w:val="20"/>
    </w:rPr>
  </w:style>
  <w:style w:type="character" w:customStyle="1" w:styleId="normaltextrun">
    <w:name w:val="normaltextrun"/>
    <w:basedOn w:val="DefaultParagraphFont"/>
    <w:rsid w:val="00E56036"/>
  </w:style>
  <w:style w:type="paragraph" w:customStyle="1" w:styleId="bullets">
    <w:name w:val="bullets"/>
    <w:basedOn w:val="ListParagraph"/>
    <w:link w:val="bulletsChar"/>
    <w:rsid w:val="00FF50EE"/>
    <w:pPr>
      <w:numPr>
        <w:numId w:val="13"/>
      </w:numPr>
      <w:autoSpaceDE w:val="0"/>
      <w:autoSpaceDN w:val="0"/>
      <w:spacing w:before="60" w:after="60"/>
      <w:ind w:left="284" w:hanging="284"/>
      <w:contextualSpacing w:val="0"/>
    </w:pPr>
    <w:rPr>
      <w:rFonts w:asciiTheme="minorHAnsi" w:hAnsiTheme="minorHAnsi" w:cstheme="minorHAnsi"/>
    </w:rPr>
  </w:style>
  <w:style w:type="character" w:customStyle="1" w:styleId="bulletsChar">
    <w:name w:val="bullets Char"/>
    <w:basedOn w:val="DefaultParagraphFont"/>
    <w:link w:val="bullets"/>
    <w:rsid w:val="00FF50EE"/>
    <w:rPr>
      <w:rFonts w:asciiTheme="minorHAnsi" w:hAnsiTheme="minorHAnsi" w:cstheme="minorHAnsi"/>
      <w:sz w:val="22"/>
      <w:szCs w:val="22"/>
    </w:rPr>
  </w:style>
  <w:style w:type="character" w:customStyle="1" w:styleId="il">
    <w:name w:val="il"/>
    <w:basedOn w:val="DefaultParagraphFont"/>
    <w:rsid w:val="00D15839"/>
  </w:style>
  <w:style w:type="character" w:customStyle="1" w:styleId="hgkelc">
    <w:name w:val="hgkelc"/>
    <w:basedOn w:val="DefaultParagraphFont"/>
    <w:rsid w:val="009117E3"/>
  </w:style>
  <w:style w:type="paragraph" w:customStyle="1" w:styleId="Tabletext1">
    <w:name w:val="Table text +"/>
    <w:basedOn w:val="TableText"/>
    <w:link w:val="TabletextChar1"/>
    <w:qFormat/>
    <w:rsid w:val="00ED668C"/>
  </w:style>
  <w:style w:type="paragraph" w:customStyle="1" w:styleId="Tablebullet2">
    <w:name w:val="Table bullet +"/>
    <w:basedOn w:val="tasblebullet"/>
    <w:link w:val="TablebulletChar"/>
    <w:qFormat/>
    <w:rsid w:val="00BC74E4"/>
    <w:rPr>
      <w:sz w:val="20"/>
      <w:szCs w:val="20"/>
    </w:rPr>
  </w:style>
  <w:style w:type="character" w:customStyle="1" w:styleId="TabletextChar1">
    <w:name w:val="Table text + Char"/>
    <w:basedOn w:val="TableTextChar"/>
    <w:link w:val="Tabletext1"/>
    <w:rsid w:val="00ED668C"/>
    <w:rPr>
      <w:rFonts w:ascii="Calibri" w:eastAsiaTheme="minorHAnsi" w:hAnsi="Calibri" w:cs="Calibri"/>
      <w:sz w:val="20"/>
      <w:szCs w:val="20"/>
      <w:lang w:val="en-US" w:eastAsia="en-US"/>
    </w:rPr>
  </w:style>
  <w:style w:type="character" w:customStyle="1" w:styleId="TablebulletChar">
    <w:name w:val="Table bullet + Char"/>
    <w:basedOn w:val="tasblebulletChar"/>
    <w:link w:val="Tablebullet2"/>
    <w:rsid w:val="00BC74E4"/>
    <w:rPr>
      <w:rFonts w:ascii="Calibri" w:eastAsiaTheme="minorHAnsi" w:hAnsi="Calibri" w:cs="Calibri"/>
      <w:sz w:val="20"/>
      <w:szCs w:val="20"/>
      <w:lang w:val="en-US" w:eastAsia="en-US"/>
    </w:rPr>
  </w:style>
  <w:style w:type="paragraph" w:customStyle="1" w:styleId="Heading1numbered">
    <w:name w:val="Heading 1 numbered"/>
    <w:basedOn w:val="Heading1"/>
    <w:next w:val="NormalIndent"/>
    <w:uiPriority w:val="8"/>
    <w:qFormat/>
    <w:rsid w:val="003F2001"/>
    <w:pPr>
      <w:pageBreakBefore w:val="0"/>
      <w:numPr>
        <w:numId w:val="0"/>
      </w:numPr>
      <w:tabs>
        <w:tab w:val="num" w:pos="792"/>
      </w:tabs>
      <w:spacing w:before="480" w:after="240" w:line="276" w:lineRule="auto"/>
      <w:ind w:left="792" w:hanging="792"/>
    </w:pPr>
    <w:rPr>
      <w:rFonts w:asciiTheme="majorHAnsi" w:eastAsiaTheme="majorEastAsia" w:hAnsiTheme="majorHAnsi" w:cstheme="majorBidi"/>
      <w:b/>
      <w:bCs/>
      <w:color w:val="53565A"/>
      <w:spacing w:val="-1"/>
      <w:kern w:val="0"/>
      <w:sz w:val="36"/>
      <w:szCs w:val="28"/>
      <w:lang w:eastAsia="en-AU"/>
    </w:rPr>
  </w:style>
  <w:style w:type="paragraph" w:customStyle="1" w:styleId="Heading2numbered">
    <w:name w:val="Heading 2 numbered"/>
    <w:basedOn w:val="Heading3NoNum"/>
    <w:next w:val="NormalIndent"/>
    <w:uiPriority w:val="8"/>
    <w:qFormat/>
    <w:rsid w:val="00785E22"/>
  </w:style>
  <w:style w:type="paragraph" w:customStyle="1" w:styleId="Heading3numbered">
    <w:name w:val="Heading 3 numbered"/>
    <w:basedOn w:val="Heading3"/>
    <w:next w:val="NormalIndent"/>
    <w:uiPriority w:val="8"/>
    <w:qFormat/>
    <w:rsid w:val="003F2001"/>
    <w:pPr>
      <w:widowControl/>
      <w:tabs>
        <w:tab w:val="clear" w:pos="794"/>
        <w:tab w:val="num" w:pos="792"/>
      </w:tabs>
      <w:spacing w:before="240" w:line="276" w:lineRule="auto"/>
      <w:ind w:left="792" w:hanging="792"/>
    </w:pPr>
    <w:rPr>
      <w:rFonts w:asciiTheme="majorHAnsi" w:eastAsiaTheme="majorEastAsia" w:hAnsiTheme="majorHAnsi" w:cstheme="majorBidi"/>
      <w:bCs/>
      <w:color w:val="4F81BD" w:themeColor="accent1"/>
      <w:spacing w:val="2"/>
      <w:kern w:val="0"/>
      <w:sz w:val="22"/>
      <w:lang w:eastAsia="en-AU"/>
    </w:rPr>
  </w:style>
  <w:style w:type="paragraph" w:customStyle="1" w:styleId="Heading4numbered">
    <w:name w:val="Heading 4 numbered"/>
    <w:basedOn w:val="Heading4"/>
    <w:next w:val="NormalIndent"/>
    <w:uiPriority w:val="8"/>
    <w:qFormat/>
    <w:rsid w:val="003F2001"/>
    <w:pPr>
      <w:widowControl/>
      <w:numPr>
        <w:ilvl w:val="0"/>
      </w:numPr>
      <w:tabs>
        <w:tab w:val="clear" w:pos="794"/>
        <w:tab w:val="num" w:pos="284"/>
        <w:tab w:val="num" w:pos="792"/>
      </w:tabs>
      <w:spacing w:before="200" w:after="0" w:line="276" w:lineRule="auto"/>
      <w:ind w:left="792" w:hanging="792"/>
    </w:pPr>
    <w:rPr>
      <w:rFonts w:asciiTheme="majorHAnsi" w:eastAsiaTheme="majorEastAsia" w:hAnsiTheme="majorHAnsi" w:cstheme="majorBidi"/>
      <w:bCs/>
      <w:iCs/>
      <w:color w:val="53565A"/>
      <w:spacing w:val="2"/>
      <w:kern w:val="0"/>
      <w:sz w:val="20"/>
      <w:szCs w:val="20"/>
      <w:lang w:eastAsia="en-AU"/>
    </w:rPr>
  </w:style>
  <w:style w:type="paragraph" w:customStyle="1" w:styleId="Listnumindent2">
    <w:name w:val="List num indent 2"/>
    <w:basedOn w:val="Normal"/>
    <w:uiPriority w:val="9"/>
    <w:qFormat/>
    <w:rsid w:val="003F2001"/>
    <w:pPr>
      <w:tabs>
        <w:tab w:val="num" w:pos="1800"/>
      </w:tabs>
      <w:spacing w:before="100" w:after="100" w:line="276" w:lineRule="auto"/>
      <w:ind w:left="1800" w:hanging="504"/>
      <w:contextualSpacing/>
    </w:pPr>
    <w:rPr>
      <w:rFonts w:asciiTheme="minorHAnsi" w:eastAsiaTheme="minorEastAsia" w:hAnsiTheme="minorHAnsi" w:cstheme="minorBidi"/>
      <w:spacing w:val="2"/>
      <w:sz w:val="20"/>
      <w:szCs w:val="20"/>
    </w:rPr>
  </w:style>
  <w:style w:type="paragraph" w:customStyle="1" w:styleId="Listnumindent">
    <w:name w:val="List num indent"/>
    <w:basedOn w:val="Normal"/>
    <w:uiPriority w:val="9"/>
    <w:qFormat/>
    <w:rsid w:val="003F2001"/>
    <w:pPr>
      <w:tabs>
        <w:tab w:val="num" w:pos="1296"/>
      </w:tabs>
      <w:spacing w:before="100" w:after="100" w:line="276" w:lineRule="auto"/>
      <w:ind w:left="1296" w:hanging="504"/>
    </w:pPr>
    <w:rPr>
      <w:rFonts w:asciiTheme="minorHAnsi" w:eastAsiaTheme="minorEastAsia" w:hAnsiTheme="minorHAnsi" w:cstheme="minorBidi"/>
      <w:spacing w:val="2"/>
      <w:sz w:val="20"/>
      <w:szCs w:val="20"/>
    </w:rPr>
  </w:style>
  <w:style w:type="paragraph" w:customStyle="1" w:styleId="Numparaindent">
    <w:name w:val="Num para indent"/>
    <w:basedOn w:val="Normal"/>
    <w:uiPriority w:val="9"/>
    <w:qFormat/>
    <w:rsid w:val="003F2001"/>
    <w:pPr>
      <w:tabs>
        <w:tab w:val="num" w:pos="1296"/>
      </w:tabs>
      <w:spacing w:before="160" w:after="100" w:line="276" w:lineRule="auto"/>
      <w:ind w:left="1296" w:hanging="504"/>
      <w:contextualSpacing/>
    </w:pPr>
    <w:rPr>
      <w:rFonts w:asciiTheme="minorHAnsi" w:eastAsiaTheme="minorEastAsia" w:hAnsiTheme="minorHAnsi" w:cstheme="minorBidi"/>
      <w:spacing w:val="2"/>
      <w:sz w:val="20"/>
      <w:szCs w:val="20"/>
    </w:rPr>
  </w:style>
  <w:style w:type="table" w:customStyle="1" w:styleId="ListTable4-Accent41">
    <w:name w:val="List Table 4 - Accent 41"/>
    <w:basedOn w:val="TableNormal"/>
    <w:next w:val="ListTable4-Accent4"/>
    <w:uiPriority w:val="49"/>
    <w:rsid w:val="008B6C55"/>
    <w:rPr>
      <w:sz w:val="20"/>
      <w:szCs w:val="20"/>
    </w:rPr>
    <w:tblPr>
      <w:tblStyleRowBandSize w:val="1"/>
      <w:tblStyleColBandSize w:val="1"/>
      <w:tblBorders>
        <w:top w:val="single" w:sz="4" w:space="0" w:color="48ADFF"/>
        <w:left w:val="single" w:sz="4" w:space="0" w:color="48ADFF"/>
        <w:bottom w:val="single" w:sz="4" w:space="0" w:color="48ADFF"/>
        <w:right w:val="single" w:sz="4" w:space="0" w:color="48ADFF"/>
        <w:insideH w:val="single" w:sz="4" w:space="0" w:color="48ADFF"/>
      </w:tblBorders>
    </w:tblPr>
    <w:tblStylePr w:type="firstRow">
      <w:rPr>
        <w:b/>
        <w:bCs/>
        <w:color w:val="FFFFFF"/>
      </w:rPr>
      <w:tblPr/>
      <w:tcPr>
        <w:tcBorders>
          <w:top w:val="single" w:sz="4" w:space="0" w:color="0072CE"/>
          <w:left w:val="single" w:sz="4" w:space="0" w:color="0072CE"/>
          <w:bottom w:val="single" w:sz="4" w:space="0" w:color="0072CE"/>
          <w:right w:val="single" w:sz="4" w:space="0" w:color="0072CE"/>
          <w:insideH w:val="nil"/>
        </w:tcBorders>
        <w:shd w:val="clear" w:color="auto" w:fill="0072CE"/>
      </w:tcPr>
    </w:tblStylePr>
    <w:tblStylePr w:type="lastRow">
      <w:rPr>
        <w:b/>
        <w:bCs/>
      </w:rPr>
      <w:tblPr/>
      <w:tcPr>
        <w:tcBorders>
          <w:top w:val="double" w:sz="4" w:space="0" w:color="48ADFF"/>
        </w:tcBorders>
      </w:tcPr>
    </w:tblStylePr>
    <w:tblStylePr w:type="firstCol">
      <w:rPr>
        <w:b/>
        <w:bCs/>
      </w:rPr>
    </w:tblStylePr>
    <w:tblStylePr w:type="lastCol">
      <w:rPr>
        <w:b/>
        <w:bCs/>
      </w:rPr>
    </w:tblStylePr>
    <w:tblStylePr w:type="band1Vert">
      <w:tblPr/>
      <w:tcPr>
        <w:shd w:val="clear" w:color="auto" w:fill="C2E3FF"/>
      </w:tcPr>
    </w:tblStylePr>
    <w:tblStylePr w:type="band1Horz">
      <w:tblPr/>
      <w:tcPr>
        <w:shd w:val="clear" w:color="auto" w:fill="C2E3FF"/>
      </w:tcPr>
    </w:tblStylePr>
  </w:style>
  <w:style w:type="table" w:styleId="ListTable4-Accent4">
    <w:name w:val="List Table 4 Accent 4"/>
    <w:basedOn w:val="TableNormal"/>
    <w:uiPriority w:val="49"/>
    <w:rsid w:val="008B6C55"/>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customStyle="1" w:styleId="Tablebullet">
    <w:name w:val="Table bullet"/>
    <w:basedOn w:val="Normal"/>
    <w:uiPriority w:val="7"/>
    <w:rsid w:val="00CE2CDF"/>
    <w:pPr>
      <w:numPr>
        <w:numId w:val="14"/>
      </w:numPr>
      <w:spacing w:before="80" w:after="80" w:line="264" w:lineRule="auto"/>
    </w:pPr>
    <w:rPr>
      <w:rFonts w:asciiTheme="majorHAnsi" w:eastAsiaTheme="minorHAnsi" w:hAnsiTheme="majorHAnsi" w:cstheme="majorHAnsi"/>
      <w:spacing w:val="2"/>
      <w:sz w:val="20"/>
      <w:szCs w:val="21"/>
      <w:lang w:eastAsia="en-US"/>
    </w:rPr>
  </w:style>
  <w:style w:type="paragraph" w:customStyle="1" w:styleId="Tabledash">
    <w:name w:val="Table dash"/>
    <w:basedOn w:val="Tablebullet"/>
    <w:uiPriority w:val="7"/>
    <w:rsid w:val="00CE2CDF"/>
    <w:pPr>
      <w:numPr>
        <w:ilvl w:val="1"/>
      </w:numPr>
    </w:pPr>
  </w:style>
  <w:style w:type="paragraph" w:customStyle="1" w:styleId="paragraph">
    <w:name w:val="paragraph"/>
    <w:basedOn w:val="Normal"/>
    <w:rsid w:val="00AD0C7D"/>
    <w:pPr>
      <w:spacing w:before="100" w:beforeAutospacing="1" w:after="100" w:afterAutospacing="1"/>
    </w:pPr>
    <w:rPr>
      <w:rFonts w:ascii="Times New Roman" w:hAnsi="Times New Roman"/>
    </w:rPr>
  </w:style>
  <w:style w:type="paragraph" w:styleId="PlainText">
    <w:name w:val="Plain Text"/>
    <w:basedOn w:val="Normal"/>
    <w:link w:val="PlainTextChar"/>
    <w:uiPriority w:val="99"/>
    <w:semiHidden/>
    <w:unhideWhenUsed/>
    <w:rsid w:val="007E741E"/>
    <w:rPr>
      <w:rFonts w:ascii="Calibri" w:eastAsiaTheme="minorHAnsi" w:hAnsi="Calibri" w:cs="Calibri"/>
      <w:sz w:val="22"/>
      <w:szCs w:val="22"/>
      <w:lang w:eastAsia="en-US"/>
    </w:rPr>
  </w:style>
  <w:style w:type="character" w:customStyle="1" w:styleId="PlainTextChar">
    <w:name w:val="Plain Text Char"/>
    <w:basedOn w:val="DefaultParagraphFont"/>
    <w:link w:val="PlainText"/>
    <w:uiPriority w:val="99"/>
    <w:semiHidden/>
    <w:rsid w:val="007E741E"/>
    <w:rPr>
      <w:rFonts w:ascii="Calibri" w:eastAsiaTheme="minorHAnsi" w:hAnsi="Calibri" w:cs="Calibri"/>
      <w:sz w:val="22"/>
      <w:szCs w:val="22"/>
      <w:lang w:eastAsia="en-US"/>
    </w:rPr>
  </w:style>
  <w:style w:type="numbering" w:customStyle="1" w:styleId="Bullet">
    <w:name w:val="Bullet"/>
    <w:uiPriority w:val="99"/>
    <w:rsid w:val="00906319"/>
    <w:pPr>
      <w:numPr>
        <w:numId w:val="15"/>
      </w:numPr>
    </w:pPr>
  </w:style>
  <w:style w:type="paragraph" w:styleId="ListBullet2">
    <w:name w:val="List Bullet 2"/>
    <w:basedOn w:val="ListBullet"/>
    <w:uiPriority w:val="19"/>
    <w:rsid w:val="00906319"/>
    <w:pPr>
      <w:numPr>
        <w:ilvl w:val="1"/>
      </w:numPr>
      <w:tabs>
        <w:tab w:val="num" w:pos="360"/>
      </w:tabs>
      <w:ind w:left="1440" w:hanging="360"/>
    </w:pPr>
  </w:style>
  <w:style w:type="paragraph" w:styleId="ListBullet">
    <w:name w:val="List Bullet"/>
    <w:basedOn w:val="Normal"/>
    <w:uiPriority w:val="19"/>
    <w:rsid w:val="00906319"/>
    <w:pPr>
      <w:keepLines/>
      <w:numPr>
        <w:numId w:val="16"/>
      </w:numPr>
      <w:spacing w:before="60"/>
    </w:pPr>
    <w:rPr>
      <w:rFonts w:asciiTheme="minorHAnsi" w:eastAsiaTheme="minorHAnsi" w:hAnsiTheme="minorHAnsi" w:cstheme="minorBidi"/>
      <w:sz w:val="22"/>
      <w:szCs w:val="22"/>
      <w:lang w:eastAsia="en-US"/>
    </w:rPr>
  </w:style>
  <w:style w:type="paragraph" w:styleId="ListBullet3">
    <w:name w:val="List Bullet 3"/>
    <w:basedOn w:val="ListBullet2"/>
    <w:uiPriority w:val="19"/>
    <w:unhideWhenUsed/>
    <w:rsid w:val="00906319"/>
    <w:pPr>
      <w:numPr>
        <w:ilvl w:val="2"/>
      </w:numPr>
      <w:tabs>
        <w:tab w:val="num" w:pos="360"/>
      </w:tabs>
      <w:ind w:left="2160" w:hanging="180"/>
    </w:pPr>
  </w:style>
  <w:style w:type="paragraph" w:customStyle="1" w:styleId="Pa15">
    <w:name w:val="Pa15"/>
    <w:basedOn w:val="Default"/>
    <w:next w:val="Default"/>
    <w:uiPriority w:val="99"/>
    <w:rsid w:val="00FE17CD"/>
    <w:pPr>
      <w:spacing w:line="181" w:lineRule="atLeast"/>
    </w:pPr>
    <w:rPr>
      <w:rFonts w:ascii="VIC Light" w:hAnsi="VIC Light" w:cs="Times New Roman"/>
      <w:color w:val="auto"/>
    </w:rPr>
  </w:style>
  <w:style w:type="table" w:styleId="ColorfulList-Accent4">
    <w:name w:val="Colorful List Accent 4"/>
    <w:basedOn w:val="TableNormal"/>
    <w:uiPriority w:val="72"/>
    <w:rsid w:val="002C6067"/>
    <w:rPr>
      <w:color w:val="000000"/>
      <w:sz w:val="20"/>
      <w:szCs w:val="2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paragraph" w:customStyle="1" w:styleId="casestudy">
    <w:name w:val="case study"/>
    <w:basedOn w:val="Normal1"/>
    <w:link w:val="casestudyChar"/>
    <w:qFormat/>
    <w:rsid w:val="0098401E"/>
    <w:pPr>
      <w:shd w:val="clear" w:color="auto" w:fill="FFFFFF" w:themeFill="background1"/>
    </w:pPr>
    <w:rPr>
      <w:bCs/>
      <w:color w:val="4D4D4D"/>
      <w:kern w:val="28"/>
    </w:rPr>
  </w:style>
  <w:style w:type="character" w:styleId="Mention">
    <w:name w:val="Mention"/>
    <w:basedOn w:val="DefaultParagraphFont"/>
    <w:uiPriority w:val="99"/>
    <w:unhideWhenUsed/>
    <w:rsid w:val="00500B77"/>
    <w:rPr>
      <w:color w:val="2B579A"/>
      <w:shd w:val="clear" w:color="auto" w:fill="E6E6E6"/>
    </w:rPr>
  </w:style>
  <w:style w:type="character" w:customStyle="1" w:styleId="Heading3NoNumChar">
    <w:name w:val="Heading 3 NoNum Char"/>
    <w:basedOn w:val="Heading3Char"/>
    <w:link w:val="Heading3NoNum"/>
    <w:uiPriority w:val="4"/>
    <w:rsid w:val="000B6CD7"/>
    <w:rPr>
      <w:rFonts w:ascii="Calibri" w:eastAsia="Calibri" w:hAnsi="Calibri" w:cs="Calibri"/>
      <w:b/>
      <w:color w:val="4D4D4D"/>
      <w:kern w:val="28"/>
      <w:sz w:val="26"/>
      <w:szCs w:val="20"/>
      <w:lang w:eastAsia="en-US"/>
    </w:rPr>
  </w:style>
  <w:style w:type="character" w:customStyle="1" w:styleId="casestudyChar">
    <w:name w:val="case study Char"/>
    <w:basedOn w:val="Heading3NoNumChar"/>
    <w:link w:val="casestudy"/>
    <w:uiPriority w:val="1"/>
    <w:rsid w:val="0098401E"/>
    <w:rPr>
      <w:rFonts w:ascii="Calibri" w:eastAsia="Calibri" w:hAnsi="Calibri" w:cs="Calibri"/>
      <w:b w:val="0"/>
      <w:bCs/>
      <w:color w:val="4D4D4D"/>
      <w:kern w:val="28"/>
      <w:sz w:val="22"/>
      <w:szCs w:val="22"/>
      <w:shd w:val="clear" w:color="auto" w:fill="FFFFFF" w:themeFill="background1"/>
      <w:lang w:eastAsia="en-US"/>
    </w:rPr>
  </w:style>
  <w:style w:type="paragraph" w:customStyle="1" w:styleId="Tablebig">
    <w:name w:val="Table big"/>
    <w:basedOn w:val="TableText"/>
    <w:link w:val="TablebigChar"/>
    <w:qFormat/>
    <w:rsid w:val="001A7A0F"/>
    <w:rPr>
      <w:b/>
      <w:bCs/>
      <w:sz w:val="22"/>
      <w:szCs w:val="22"/>
    </w:rPr>
  </w:style>
  <w:style w:type="character" w:customStyle="1" w:styleId="TablebigChar">
    <w:name w:val="Table big Char"/>
    <w:basedOn w:val="TableTextChar"/>
    <w:link w:val="Tablebig"/>
    <w:rsid w:val="001A7A0F"/>
    <w:rPr>
      <w:rFonts w:ascii="Calibri" w:eastAsiaTheme="minorHAnsi" w:hAnsi="Calibri" w:cs="Calibri"/>
      <w:b/>
      <w:bCs/>
      <w:sz w:val="22"/>
      <w:szCs w:val="22"/>
      <w:lang w:val="en-US" w:eastAsia="en-US"/>
    </w:rPr>
  </w:style>
  <w:style w:type="table" w:styleId="ColorfulGrid">
    <w:name w:val="Colorful Grid"/>
    <w:basedOn w:val="TableNormal"/>
    <w:uiPriority w:val="73"/>
    <w:rsid w:val="00C86100"/>
    <w:rPr>
      <w:color w:val="000000"/>
      <w:sz w:val="20"/>
      <w:szCs w:val="2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paragraph" w:customStyle="1" w:styleId="m7172308613079387774msolistparagraph">
    <w:name w:val="m_7172308613079387774msolistparagraph"/>
    <w:basedOn w:val="Normal"/>
    <w:rsid w:val="0034115A"/>
    <w:pPr>
      <w:spacing w:before="100" w:beforeAutospacing="1" w:after="100" w:afterAutospacing="1"/>
    </w:pPr>
    <w:rPr>
      <w:rFonts w:ascii="Times New Roman" w:hAnsi="Times New Roman"/>
    </w:rPr>
  </w:style>
  <w:style w:type="paragraph" w:customStyle="1" w:styleId="designnotes">
    <w:name w:val="design notes"/>
    <w:basedOn w:val="Normal1"/>
    <w:link w:val="designnotesChar"/>
    <w:qFormat/>
    <w:rsid w:val="0064175D"/>
    <w:rPr>
      <w:color w:val="FF0000"/>
    </w:rPr>
  </w:style>
  <w:style w:type="character" w:customStyle="1" w:styleId="designnotesChar">
    <w:name w:val="design notes Char"/>
    <w:basedOn w:val="NormalChar"/>
    <w:link w:val="designnotes"/>
    <w:rsid w:val="0064175D"/>
    <w:rPr>
      <w:rFonts w:ascii="Calibri" w:eastAsia="Calibri" w:hAnsi="Calibri" w:cs="Calibri"/>
      <w:color w:val="FF0000"/>
      <w:sz w:val="22"/>
      <w:szCs w:val="22"/>
      <w:lang w:eastAsia="en-US"/>
    </w:rPr>
  </w:style>
  <w:style w:type="paragraph" w:customStyle="1" w:styleId="Casestudyheader">
    <w:name w:val="Case study header"/>
    <w:basedOn w:val="Heading4NoNum"/>
    <w:link w:val="CasestudyheaderChar"/>
    <w:uiPriority w:val="1"/>
    <w:qFormat/>
    <w:rsid w:val="00EE6AAF"/>
    <w:pPr>
      <w:ind w:left="0" w:firstLine="0"/>
    </w:pPr>
    <w:rPr>
      <w:b w:val="0"/>
      <w:color w:val="595959" w:themeColor="text1" w:themeTint="A6"/>
      <w:sz w:val="26"/>
      <w:szCs w:val="26"/>
    </w:rPr>
  </w:style>
  <w:style w:type="character" w:customStyle="1" w:styleId="CasestudyheaderChar">
    <w:name w:val="Case study header Char"/>
    <w:basedOn w:val="Heading3Char"/>
    <w:link w:val="Casestudyheader"/>
    <w:uiPriority w:val="1"/>
    <w:rsid w:val="00EE6AAF"/>
    <w:rPr>
      <w:rFonts w:ascii="Calibri" w:eastAsia="Calibri" w:hAnsi="Calibri" w:cs="Calibri"/>
      <w:b w:val="0"/>
      <w:color w:val="595959" w:themeColor="text1" w:themeTint="A6"/>
      <w:kern w:val="28"/>
      <w:sz w:val="26"/>
      <w:szCs w:val="26"/>
      <w:lang w:eastAsia="en-US"/>
    </w:rPr>
  </w:style>
  <w:style w:type="paragraph" w:customStyle="1" w:styleId="Num1">
    <w:name w:val="Num1"/>
    <w:basedOn w:val="Normal"/>
    <w:rsid w:val="00130A8E"/>
    <w:pPr>
      <w:keepLines/>
      <w:tabs>
        <w:tab w:val="num" w:pos="1296"/>
      </w:tabs>
      <w:spacing w:before="100" w:after="100"/>
      <w:ind w:left="1296" w:hanging="504"/>
    </w:pPr>
    <w:rPr>
      <w:rFonts w:ascii="Calibri" w:hAnsi="Calibri" w:cs="Calibri"/>
      <w:sz w:val="22"/>
      <w:szCs w:val="22"/>
    </w:rPr>
  </w:style>
  <w:style w:type="paragraph" w:customStyle="1" w:styleId="Num2">
    <w:name w:val="Num2"/>
    <w:basedOn w:val="Normal"/>
    <w:rsid w:val="00130A8E"/>
    <w:pPr>
      <w:keepLines/>
      <w:tabs>
        <w:tab w:val="num" w:pos="1800"/>
      </w:tabs>
      <w:spacing w:before="100" w:after="100"/>
      <w:ind w:left="1800" w:hanging="504"/>
    </w:pPr>
    <w:rPr>
      <w:rFonts w:ascii="Calibri" w:hAnsi="Calibri" w:cs="Calibri"/>
      <w:sz w:val="22"/>
      <w:szCs w:val="22"/>
    </w:rPr>
  </w:style>
  <w:style w:type="paragraph" w:styleId="IntenseQuote">
    <w:name w:val="Intense Quote"/>
    <w:basedOn w:val="Normal"/>
    <w:next w:val="Normal"/>
    <w:link w:val="IntenseQuoteChar"/>
    <w:uiPriority w:val="30"/>
    <w:qFormat/>
    <w:rsid w:val="0017545F"/>
    <w:pPr>
      <w:pBdr>
        <w:left w:val="single" w:sz="18" w:space="12" w:color="4F81BD" w:themeColor="accent1"/>
      </w:pBdr>
      <w:spacing w:before="100" w:beforeAutospacing="1" w:after="80" w:line="300" w:lineRule="auto"/>
      <w:ind w:left="1224" w:right="1224"/>
    </w:pPr>
    <w:rPr>
      <w:rFonts w:asciiTheme="majorHAnsi" w:eastAsiaTheme="majorEastAsia" w:hAnsiTheme="majorHAnsi" w:cstheme="majorBidi"/>
      <w:color w:val="174F37"/>
      <w:sz w:val="28"/>
      <w:szCs w:val="28"/>
    </w:rPr>
  </w:style>
  <w:style w:type="character" w:customStyle="1" w:styleId="IntenseQuoteChar">
    <w:name w:val="Intense Quote Char"/>
    <w:basedOn w:val="DefaultParagraphFont"/>
    <w:link w:val="IntenseQuote"/>
    <w:uiPriority w:val="30"/>
    <w:rsid w:val="0017545F"/>
    <w:rPr>
      <w:rFonts w:asciiTheme="majorHAnsi" w:eastAsiaTheme="majorEastAsia" w:hAnsiTheme="majorHAnsi" w:cstheme="majorBidi"/>
      <w:color w:val="174F37"/>
      <w:sz w:val="28"/>
      <w:szCs w:val="28"/>
    </w:rPr>
  </w:style>
  <w:style w:type="character" w:customStyle="1" w:styleId="eop">
    <w:name w:val="eop"/>
    <w:basedOn w:val="DefaultParagraphFont"/>
    <w:rsid w:val="00B77151"/>
  </w:style>
  <w:style w:type="table" w:customStyle="1" w:styleId="TableGrid2">
    <w:name w:val="Table Grid2"/>
    <w:basedOn w:val="TableNormal"/>
    <w:next w:val="TableGrid"/>
    <w:uiPriority w:val="39"/>
    <w:rsid w:val="00E268F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indent">
    <w:name w:val="Bullet indent"/>
    <w:basedOn w:val="Bullet2"/>
    <w:uiPriority w:val="5"/>
    <w:qFormat/>
    <w:rsid w:val="006E5CFE"/>
    <w:pPr>
      <w:numPr>
        <w:numId w:val="0"/>
      </w:numPr>
      <w:tabs>
        <w:tab w:val="num" w:pos="1077"/>
        <w:tab w:val="num" w:pos="1152"/>
      </w:tabs>
      <w:spacing w:before="100" w:after="100"/>
      <w:ind w:left="1152" w:hanging="360"/>
      <w:contextualSpacing/>
    </w:pPr>
    <w:rPr>
      <w:rFonts w:asciiTheme="minorHAnsi" w:hAnsiTheme="minorHAnsi"/>
      <w:spacing w:val="2"/>
      <w:sz w:val="20"/>
      <w:szCs w:val="20"/>
    </w:rPr>
  </w:style>
  <w:style w:type="paragraph" w:customStyle="1" w:styleId="Bulletindent2">
    <w:name w:val="Bullet indent 2"/>
    <w:basedOn w:val="Normal"/>
    <w:uiPriority w:val="5"/>
    <w:qFormat/>
    <w:rsid w:val="006E5CFE"/>
    <w:pPr>
      <w:tabs>
        <w:tab w:val="num" w:pos="1512"/>
      </w:tabs>
      <w:spacing w:before="100" w:after="100" w:line="276" w:lineRule="auto"/>
      <w:ind w:left="1512" w:hanging="360"/>
      <w:contextualSpacing/>
    </w:pPr>
    <w:rPr>
      <w:rFonts w:asciiTheme="minorHAnsi" w:eastAsiaTheme="minorEastAsia" w:hAnsiTheme="minorHAnsi" w:cstheme="minorBidi"/>
      <w:spacing w:val="2"/>
      <w:sz w:val="20"/>
      <w:szCs w:val="20"/>
    </w:rPr>
  </w:style>
  <w:style w:type="paragraph" w:customStyle="1" w:styleId="Tablebullet1">
    <w:name w:val="Tablebullet1"/>
    <w:basedOn w:val="Normal"/>
    <w:qFormat/>
    <w:rsid w:val="006D2BBB"/>
    <w:pPr>
      <w:numPr>
        <w:numId w:val="17"/>
      </w:numPr>
      <w:tabs>
        <w:tab w:val="clear" w:pos="720"/>
        <w:tab w:val="left" w:pos="340"/>
      </w:tabs>
      <w:ind w:left="340" w:hanging="340"/>
    </w:pPr>
    <w:rPr>
      <w:rFonts w:ascii="Calibri" w:hAnsi="Calibri" w:cs="Calibri"/>
      <w:sz w:val="20"/>
      <w:szCs w:val="20"/>
    </w:rPr>
  </w:style>
  <w:style w:type="character" w:customStyle="1" w:styleId="NoSpacingChar">
    <w:name w:val="No Spacing Char"/>
    <w:basedOn w:val="DefaultParagraphFont"/>
    <w:link w:val="NoSpacing"/>
    <w:uiPriority w:val="1"/>
    <w:rsid w:val="00DC5C31"/>
    <w:rPr>
      <w:color w:val="000000"/>
      <w:spacing w:val="-5"/>
      <w:lang w:eastAsia="en-US"/>
    </w:rPr>
  </w:style>
  <w:style w:type="table" w:styleId="PlainTable1">
    <w:name w:val="Plain Table 1"/>
    <w:basedOn w:val="TableNormal"/>
    <w:rsid w:val="005247B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odycompact">
    <w:name w:val="Body compact"/>
    <w:basedOn w:val="Normal1"/>
    <w:link w:val="BodycompactChar"/>
    <w:uiPriority w:val="1"/>
    <w:qFormat/>
    <w:rsid w:val="3E7C3165"/>
  </w:style>
  <w:style w:type="character" w:customStyle="1" w:styleId="BodycompactChar">
    <w:name w:val="Body compact Char"/>
    <w:basedOn w:val="NormalChar"/>
    <w:link w:val="Bodycompact"/>
    <w:uiPriority w:val="1"/>
    <w:rsid w:val="00F02C09"/>
    <w:rPr>
      <w:rFonts w:asciiTheme="majorHAnsi" w:eastAsia="Calibri" w:hAnsiTheme="majorHAnsi" w:cstheme="majorHAnsi"/>
      <w:sz w:val="22"/>
      <w:szCs w:val="22"/>
      <w:lang w:eastAsia="en-US"/>
    </w:rPr>
  </w:style>
  <w:style w:type="paragraph" w:customStyle="1" w:styleId="pb-2">
    <w:name w:val="pb-2"/>
    <w:basedOn w:val="Normal"/>
    <w:rsid w:val="009D1304"/>
    <w:pPr>
      <w:spacing w:before="100" w:beforeAutospacing="1" w:after="100" w:afterAutospacing="1"/>
    </w:pPr>
    <w:rPr>
      <w:rFonts w:ascii="Times New Roman" w:hAnsi="Times New Roman"/>
    </w:rPr>
  </w:style>
  <w:style w:type="character" w:customStyle="1" w:styleId="issue-underline">
    <w:name w:val="issue-underline"/>
    <w:basedOn w:val="DefaultParagraphFont"/>
    <w:rsid w:val="009D1304"/>
  </w:style>
  <w:style w:type="table" w:customStyle="1" w:styleId="TableGrid3">
    <w:name w:val="Table Grid3"/>
    <w:basedOn w:val="TableNormal"/>
    <w:next w:val="TableGrid"/>
    <w:uiPriority w:val="39"/>
    <w:rsid w:val="007D016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A42E87"/>
  </w:style>
  <w:style w:type="paragraph" w:customStyle="1" w:styleId="Tableheader0">
    <w:name w:val="Table header"/>
    <w:basedOn w:val="Tabletext1"/>
    <w:link w:val="TableheaderChar0"/>
    <w:qFormat/>
    <w:rsid w:val="006522AF"/>
    <w:rPr>
      <w:b/>
      <w:bCs/>
      <w:sz w:val="22"/>
      <w:szCs w:val="22"/>
    </w:rPr>
  </w:style>
  <w:style w:type="character" w:customStyle="1" w:styleId="TableheaderChar0">
    <w:name w:val="Table header Char"/>
    <w:basedOn w:val="TabletextChar1"/>
    <w:link w:val="Tableheader0"/>
    <w:rsid w:val="006522AF"/>
    <w:rPr>
      <w:rFonts w:ascii="Calibri" w:eastAsiaTheme="minorHAnsi" w:hAnsi="Calibri" w:cs="Calibri"/>
      <w:b/>
      <w:bCs/>
      <w:sz w:val="22"/>
      <w:szCs w:val="22"/>
      <w:lang w:val="en-US" w:eastAsia="en-US"/>
    </w:rPr>
  </w:style>
  <w:style w:type="paragraph" w:styleId="TOC2">
    <w:name w:val="toc 2"/>
    <w:basedOn w:val="Normal"/>
    <w:next w:val="Normal"/>
    <w:autoRedefine/>
    <w:uiPriority w:val="39"/>
    <w:unhideWhenUsed/>
    <w:rsid w:val="003F3004"/>
    <w:pPr>
      <w:tabs>
        <w:tab w:val="right" w:leader="dot" w:pos="9622"/>
      </w:tabs>
      <w:spacing w:after="100"/>
      <w:ind w:left="240"/>
    </w:pPr>
    <w:rPr>
      <w:rFonts w:ascii="Calibri" w:hAnsi="Calibri"/>
      <w:sz w:val="21"/>
    </w:rPr>
  </w:style>
  <w:style w:type="paragraph" w:customStyle="1" w:styleId="whitetext">
    <w:name w:val="white text"/>
    <w:basedOn w:val="Normal"/>
    <w:link w:val="whitetextChar"/>
    <w:qFormat/>
    <w:rsid w:val="009B6094"/>
    <w:pPr>
      <w:jc w:val="center"/>
    </w:pPr>
  </w:style>
  <w:style w:type="character" w:customStyle="1" w:styleId="whitetextChar">
    <w:name w:val="white text Char"/>
    <w:basedOn w:val="DefaultParagraphFont"/>
    <w:link w:val="whitetext"/>
    <w:rsid w:val="009B6094"/>
  </w:style>
  <w:style w:type="table" w:customStyle="1" w:styleId="PlainTable12">
    <w:name w:val="Plain Table 12"/>
    <w:basedOn w:val="TableNormal"/>
    <w:next w:val="PlainTable1"/>
    <w:rsid w:val="00D909C1"/>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3592">
      <w:bodyDiv w:val="1"/>
      <w:marLeft w:val="0"/>
      <w:marRight w:val="0"/>
      <w:marTop w:val="0"/>
      <w:marBottom w:val="0"/>
      <w:divBdr>
        <w:top w:val="none" w:sz="0" w:space="0" w:color="auto"/>
        <w:left w:val="none" w:sz="0" w:space="0" w:color="auto"/>
        <w:bottom w:val="none" w:sz="0" w:space="0" w:color="auto"/>
        <w:right w:val="none" w:sz="0" w:space="0" w:color="auto"/>
      </w:divBdr>
    </w:div>
    <w:div w:id="2704524">
      <w:bodyDiv w:val="1"/>
      <w:marLeft w:val="0"/>
      <w:marRight w:val="0"/>
      <w:marTop w:val="0"/>
      <w:marBottom w:val="0"/>
      <w:divBdr>
        <w:top w:val="none" w:sz="0" w:space="0" w:color="auto"/>
        <w:left w:val="none" w:sz="0" w:space="0" w:color="auto"/>
        <w:bottom w:val="none" w:sz="0" w:space="0" w:color="auto"/>
        <w:right w:val="none" w:sz="0" w:space="0" w:color="auto"/>
      </w:divBdr>
    </w:div>
    <w:div w:id="13309662">
      <w:bodyDiv w:val="1"/>
      <w:marLeft w:val="0"/>
      <w:marRight w:val="0"/>
      <w:marTop w:val="0"/>
      <w:marBottom w:val="0"/>
      <w:divBdr>
        <w:top w:val="none" w:sz="0" w:space="0" w:color="auto"/>
        <w:left w:val="none" w:sz="0" w:space="0" w:color="auto"/>
        <w:bottom w:val="none" w:sz="0" w:space="0" w:color="auto"/>
        <w:right w:val="none" w:sz="0" w:space="0" w:color="auto"/>
      </w:divBdr>
    </w:div>
    <w:div w:id="23137308">
      <w:bodyDiv w:val="1"/>
      <w:marLeft w:val="0"/>
      <w:marRight w:val="0"/>
      <w:marTop w:val="0"/>
      <w:marBottom w:val="0"/>
      <w:divBdr>
        <w:top w:val="none" w:sz="0" w:space="0" w:color="auto"/>
        <w:left w:val="none" w:sz="0" w:space="0" w:color="auto"/>
        <w:bottom w:val="none" w:sz="0" w:space="0" w:color="auto"/>
        <w:right w:val="none" w:sz="0" w:space="0" w:color="auto"/>
      </w:divBdr>
    </w:div>
    <w:div w:id="33820276">
      <w:bodyDiv w:val="1"/>
      <w:marLeft w:val="0"/>
      <w:marRight w:val="0"/>
      <w:marTop w:val="0"/>
      <w:marBottom w:val="0"/>
      <w:divBdr>
        <w:top w:val="none" w:sz="0" w:space="0" w:color="auto"/>
        <w:left w:val="none" w:sz="0" w:space="0" w:color="auto"/>
        <w:bottom w:val="none" w:sz="0" w:space="0" w:color="auto"/>
        <w:right w:val="none" w:sz="0" w:space="0" w:color="auto"/>
      </w:divBdr>
    </w:div>
    <w:div w:id="34892067">
      <w:bodyDiv w:val="1"/>
      <w:marLeft w:val="0"/>
      <w:marRight w:val="0"/>
      <w:marTop w:val="0"/>
      <w:marBottom w:val="0"/>
      <w:divBdr>
        <w:top w:val="none" w:sz="0" w:space="0" w:color="auto"/>
        <w:left w:val="none" w:sz="0" w:space="0" w:color="auto"/>
        <w:bottom w:val="none" w:sz="0" w:space="0" w:color="auto"/>
        <w:right w:val="none" w:sz="0" w:space="0" w:color="auto"/>
      </w:divBdr>
    </w:div>
    <w:div w:id="42944119">
      <w:bodyDiv w:val="1"/>
      <w:marLeft w:val="0"/>
      <w:marRight w:val="0"/>
      <w:marTop w:val="0"/>
      <w:marBottom w:val="0"/>
      <w:divBdr>
        <w:top w:val="none" w:sz="0" w:space="0" w:color="auto"/>
        <w:left w:val="none" w:sz="0" w:space="0" w:color="auto"/>
        <w:bottom w:val="none" w:sz="0" w:space="0" w:color="auto"/>
        <w:right w:val="none" w:sz="0" w:space="0" w:color="auto"/>
      </w:divBdr>
    </w:div>
    <w:div w:id="45951688">
      <w:bodyDiv w:val="1"/>
      <w:marLeft w:val="0"/>
      <w:marRight w:val="0"/>
      <w:marTop w:val="0"/>
      <w:marBottom w:val="0"/>
      <w:divBdr>
        <w:top w:val="none" w:sz="0" w:space="0" w:color="auto"/>
        <w:left w:val="none" w:sz="0" w:space="0" w:color="auto"/>
        <w:bottom w:val="none" w:sz="0" w:space="0" w:color="auto"/>
        <w:right w:val="none" w:sz="0" w:space="0" w:color="auto"/>
      </w:divBdr>
    </w:div>
    <w:div w:id="49153314">
      <w:bodyDiv w:val="1"/>
      <w:marLeft w:val="0"/>
      <w:marRight w:val="0"/>
      <w:marTop w:val="0"/>
      <w:marBottom w:val="0"/>
      <w:divBdr>
        <w:top w:val="none" w:sz="0" w:space="0" w:color="auto"/>
        <w:left w:val="none" w:sz="0" w:space="0" w:color="auto"/>
        <w:bottom w:val="none" w:sz="0" w:space="0" w:color="auto"/>
        <w:right w:val="none" w:sz="0" w:space="0" w:color="auto"/>
      </w:divBdr>
    </w:div>
    <w:div w:id="65299305">
      <w:bodyDiv w:val="1"/>
      <w:marLeft w:val="0"/>
      <w:marRight w:val="0"/>
      <w:marTop w:val="0"/>
      <w:marBottom w:val="0"/>
      <w:divBdr>
        <w:top w:val="none" w:sz="0" w:space="0" w:color="auto"/>
        <w:left w:val="none" w:sz="0" w:space="0" w:color="auto"/>
        <w:bottom w:val="none" w:sz="0" w:space="0" w:color="auto"/>
        <w:right w:val="none" w:sz="0" w:space="0" w:color="auto"/>
      </w:divBdr>
    </w:div>
    <w:div w:id="93020406">
      <w:bodyDiv w:val="1"/>
      <w:marLeft w:val="0"/>
      <w:marRight w:val="0"/>
      <w:marTop w:val="0"/>
      <w:marBottom w:val="0"/>
      <w:divBdr>
        <w:top w:val="none" w:sz="0" w:space="0" w:color="auto"/>
        <w:left w:val="none" w:sz="0" w:space="0" w:color="auto"/>
        <w:bottom w:val="none" w:sz="0" w:space="0" w:color="auto"/>
        <w:right w:val="none" w:sz="0" w:space="0" w:color="auto"/>
      </w:divBdr>
    </w:div>
    <w:div w:id="94134886">
      <w:bodyDiv w:val="1"/>
      <w:marLeft w:val="0"/>
      <w:marRight w:val="0"/>
      <w:marTop w:val="0"/>
      <w:marBottom w:val="0"/>
      <w:divBdr>
        <w:top w:val="none" w:sz="0" w:space="0" w:color="auto"/>
        <w:left w:val="none" w:sz="0" w:space="0" w:color="auto"/>
        <w:bottom w:val="none" w:sz="0" w:space="0" w:color="auto"/>
        <w:right w:val="none" w:sz="0" w:space="0" w:color="auto"/>
      </w:divBdr>
    </w:div>
    <w:div w:id="97062189">
      <w:bodyDiv w:val="1"/>
      <w:marLeft w:val="0"/>
      <w:marRight w:val="0"/>
      <w:marTop w:val="0"/>
      <w:marBottom w:val="0"/>
      <w:divBdr>
        <w:top w:val="none" w:sz="0" w:space="0" w:color="auto"/>
        <w:left w:val="none" w:sz="0" w:space="0" w:color="auto"/>
        <w:bottom w:val="none" w:sz="0" w:space="0" w:color="auto"/>
        <w:right w:val="none" w:sz="0" w:space="0" w:color="auto"/>
      </w:divBdr>
    </w:div>
    <w:div w:id="103156842">
      <w:bodyDiv w:val="1"/>
      <w:marLeft w:val="0"/>
      <w:marRight w:val="0"/>
      <w:marTop w:val="0"/>
      <w:marBottom w:val="0"/>
      <w:divBdr>
        <w:top w:val="none" w:sz="0" w:space="0" w:color="auto"/>
        <w:left w:val="none" w:sz="0" w:space="0" w:color="auto"/>
        <w:bottom w:val="none" w:sz="0" w:space="0" w:color="auto"/>
        <w:right w:val="none" w:sz="0" w:space="0" w:color="auto"/>
      </w:divBdr>
    </w:div>
    <w:div w:id="119229600">
      <w:bodyDiv w:val="1"/>
      <w:marLeft w:val="0"/>
      <w:marRight w:val="0"/>
      <w:marTop w:val="0"/>
      <w:marBottom w:val="0"/>
      <w:divBdr>
        <w:top w:val="none" w:sz="0" w:space="0" w:color="auto"/>
        <w:left w:val="none" w:sz="0" w:space="0" w:color="auto"/>
        <w:bottom w:val="none" w:sz="0" w:space="0" w:color="auto"/>
        <w:right w:val="none" w:sz="0" w:space="0" w:color="auto"/>
      </w:divBdr>
    </w:div>
    <w:div w:id="120613052">
      <w:bodyDiv w:val="1"/>
      <w:marLeft w:val="0"/>
      <w:marRight w:val="0"/>
      <w:marTop w:val="0"/>
      <w:marBottom w:val="0"/>
      <w:divBdr>
        <w:top w:val="none" w:sz="0" w:space="0" w:color="auto"/>
        <w:left w:val="none" w:sz="0" w:space="0" w:color="auto"/>
        <w:bottom w:val="none" w:sz="0" w:space="0" w:color="auto"/>
        <w:right w:val="none" w:sz="0" w:space="0" w:color="auto"/>
      </w:divBdr>
    </w:div>
    <w:div w:id="127359990">
      <w:bodyDiv w:val="1"/>
      <w:marLeft w:val="0"/>
      <w:marRight w:val="0"/>
      <w:marTop w:val="0"/>
      <w:marBottom w:val="0"/>
      <w:divBdr>
        <w:top w:val="none" w:sz="0" w:space="0" w:color="auto"/>
        <w:left w:val="none" w:sz="0" w:space="0" w:color="auto"/>
        <w:bottom w:val="none" w:sz="0" w:space="0" w:color="auto"/>
        <w:right w:val="none" w:sz="0" w:space="0" w:color="auto"/>
      </w:divBdr>
      <w:divsChild>
        <w:div w:id="7291048">
          <w:marLeft w:val="547"/>
          <w:marRight w:val="0"/>
          <w:marTop w:val="0"/>
          <w:marBottom w:val="0"/>
          <w:divBdr>
            <w:top w:val="none" w:sz="0" w:space="0" w:color="auto"/>
            <w:left w:val="none" w:sz="0" w:space="0" w:color="auto"/>
            <w:bottom w:val="none" w:sz="0" w:space="0" w:color="auto"/>
            <w:right w:val="none" w:sz="0" w:space="0" w:color="auto"/>
          </w:divBdr>
        </w:div>
      </w:divsChild>
    </w:div>
    <w:div w:id="135806527">
      <w:bodyDiv w:val="1"/>
      <w:marLeft w:val="0"/>
      <w:marRight w:val="0"/>
      <w:marTop w:val="0"/>
      <w:marBottom w:val="0"/>
      <w:divBdr>
        <w:top w:val="none" w:sz="0" w:space="0" w:color="auto"/>
        <w:left w:val="none" w:sz="0" w:space="0" w:color="auto"/>
        <w:bottom w:val="none" w:sz="0" w:space="0" w:color="auto"/>
        <w:right w:val="none" w:sz="0" w:space="0" w:color="auto"/>
      </w:divBdr>
    </w:div>
    <w:div w:id="142888647">
      <w:bodyDiv w:val="1"/>
      <w:marLeft w:val="0"/>
      <w:marRight w:val="0"/>
      <w:marTop w:val="0"/>
      <w:marBottom w:val="0"/>
      <w:divBdr>
        <w:top w:val="none" w:sz="0" w:space="0" w:color="auto"/>
        <w:left w:val="none" w:sz="0" w:space="0" w:color="auto"/>
        <w:bottom w:val="none" w:sz="0" w:space="0" w:color="auto"/>
        <w:right w:val="none" w:sz="0" w:space="0" w:color="auto"/>
      </w:divBdr>
      <w:divsChild>
        <w:div w:id="1760444788">
          <w:marLeft w:val="547"/>
          <w:marRight w:val="0"/>
          <w:marTop w:val="0"/>
          <w:marBottom w:val="0"/>
          <w:divBdr>
            <w:top w:val="none" w:sz="0" w:space="0" w:color="auto"/>
            <w:left w:val="none" w:sz="0" w:space="0" w:color="auto"/>
            <w:bottom w:val="none" w:sz="0" w:space="0" w:color="auto"/>
            <w:right w:val="none" w:sz="0" w:space="0" w:color="auto"/>
          </w:divBdr>
        </w:div>
      </w:divsChild>
    </w:div>
    <w:div w:id="145558542">
      <w:bodyDiv w:val="1"/>
      <w:marLeft w:val="0"/>
      <w:marRight w:val="0"/>
      <w:marTop w:val="0"/>
      <w:marBottom w:val="0"/>
      <w:divBdr>
        <w:top w:val="none" w:sz="0" w:space="0" w:color="auto"/>
        <w:left w:val="none" w:sz="0" w:space="0" w:color="auto"/>
        <w:bottom w:val="none" w:sz="0" w:space="0" w:color="auto"/>
        <w:right w:val="none" w:sz="0" w:space="0" w:color="auto"/>
      </w:divBdr>
    </w:div>
    <w:div w:id="146557595">
      <w:bodyDiv w:val="1"/>
      <w:marLeft w:val="0"/>
      <w:marRight w:val="0"/>
      <w:marTop w:val="0"/>
      <w:marBottom w:val="0"/>
      <w:divBdr>
        <w:top w:val="none" w:sz="0" w:space="0" w:color="auto"/>
        <w:left w:val="none" w:sz="0" w:space="0" w:color="auto"/>
        <w:bottom w:val="none" w:sz="0" w:space="0" w:color="auto"/>
        <w:right w:val="none" w:sz="0" w:space="0" w:color="auto"/>
      </w:divBdr>
    </w:div>
    <w:div w:id="152332257">
      <w:bodyDiv w:val="1"/>
      <w:marLeft w:val="0"/>
      <w:marRight w:val="0"/>
      <w:marTop w:val="0"/>
      <w:marBottom w:val="0"/>
      <w:divBdr>
        <w:top w:val="none" w:sz="0" w:space="0" w:color="auto"/>
        <w:left w:val="none" w:sz="0" w:space="0" w:color="auto"/>
        <w:bottom w:val="none" w:sz="0" w:space="0" w:color="auto"/>
        <w:right w:val="none" w:sz="0" w:space="0" w:color="auto"/>
      </w:divBdr>
    </w:div>
    <w:div w:id="152843833">
      <w:bodyDiv w:val="1"/>
      <w:marLeft w:val="0"/>
      <w:marRight w:val="0"/>
      <w:marTop w:val="0"/>
      <w:marBottom w:val="0"/>
      <w:divBdr>
        <w:top w:val="none" w:sz="0" w:space="0" w:color="auto"/>
        <w:left w:val="none" w:sz="0" w:space="0" w:color="auto"/>
        <w:bottom w:val="none" w:sz="0" w:space="0" w:color="auto"/>
        <w:right w:val="none" w:sz="0" w:space="0" w:color="auto"/>
      </w:divBdr>
    </w:div>
    <w:div w:id="154885721">
      <w:bodyDiv w:val="1"/>
      <w:marLeft w:val="0"/>
      <w:marRight w:val="0"/>
      <w:marTop w:val="0"/>
      <w:marBottom w:val="0"/>
      <w:divBdr>
        <w:top w:val="none" w:sz="0" w:space="0" w:color="auto"/>
        <w:left w:val="none" w:sz="0" w:space="0" w:color="auto"/>
        <w:bottom w:val="none" w:sz="0" w:space="0" w:color="auto"/>
        <w:right w:val="none" w:sz="0" w:space="0" w:color="auto"/>
      </w:divBdr>
    </w:div>
    <w:div w:id="160199089">
      <w:bodyDiv w:val="1"/>
      <w:marLeft w:val="0"/>
      <w:marRight w:val="0"/>
      <w:marTop w:val="0"/>
      <w:marBottom w:val="0"/>
      <w:divBdr>
        <w:top w:val="none" w:sz="0" w:space="0" w:color="auto"/>
        <w:left w:val="none" w:sz="0" w:space="0" w:color="auto"/>
        <w:bottom w:val="none" w:sz="0" w:space="0" w:color="auto"/>
        <w:right w:val="none" w:sz="0" w:space="0" w:color="auto"/>
      </w:divBdr>
    </w:div>
    <w:div w:id="163714677">
      <w:bodyDiv w:val="1"/>
      <w:marLeft w:val="0"/>
      <w:marRight w:val="0"/>
      <w:marTop w:val="0"/>
      <w:marBottom w:val="0"/>
      <w:divBdr>
        <w:top w:val="none" w:sz="0" w:space="0" w:color="auto"/>
        <w:left w:val="none" w:sz="0" w:space="0" w:color="auto"/>
        <w:bottom w:val="none" w:sz="0" w:space="0" w:color="auto"/>
        <w:right w:val="none" w:sz="0" w:space="0" w:color="auto"/>
      </w:divBdr>
    </w:div>
    <w:div w:id="169637893">
      <w:bodyDiv w:val="1"/>
      <w:marLeft w:val="0"/>
      <w:marRight w:val="0"/>
      <w:marTop w:val="0"/>
      <w:marBottom w:val="0"/>
      <w:divBdr>
        <w:top w:val="none" w:sz="0" w:space="0" w:color="auto"/>
        <w:left w:val="none" w:sz="0" w:space="0" w:color="auto"/>
        <w:bottom w:val="none" w:sz="0" w:space="0" w:color="auto"/>
        <w:right w:val="none" w:sz="0" w:space="0" w:color="auto"/>
      </w:divBdr>
    </w:div>
    <w:div w:id="170413316">
      <w:bodyDiv w:val="1"/>
      <w:marLeft w:val="0"/>
      <w:marRight w:val="0"/>
      <w:marTop w:val="0"/>
      <w:marBottom w:val="0"/>
      <w:divBdr>
        <w:top w:val="none" w:sz="0" w:space="0" w:color="auto"/>
        <w:left w:val="none" w:sz="0" w:space="0" w:color="auto"/>
        <w:bottom w:val="none" w:sz="0" w:space="0" w:color="auto"/>
        <w:right w:val="none" w:sz="0" w:space="0" w:color="auto"/>
      </w:divBdr>
    </w:div>
    <w:div w:id="176576165">
      <w:bodyDiv w:val="1"/>
      <w:marLeft w:val="0"/>
      <w:marRight w:val="0"/>
      <w:marTop w:val="0"/>
      <w:marBottom w:val="0"/>
      <w:divBdr>
        <w:top w:val="none" w:sz="0" w:space="0" w:color="auto"/>
        <w:left w:val="none" w:sz="0" w:space="0" w:color="auto"/>
        <w:bottom w:val="none" w:sz="0" w:space="0" w:color="auto"/>
        <w:right w:val="none" w:sz="0" w:space="0" w:color="auto"/>
      </w:divBdr>
    </w:div>
    <w:div w:id="177695487">
      <w:bodyDiv w:val="1"/>
      <w:marLeft w:val="0"/>
      <w:marRight w:val="0"/>
      <w:marTop w:val="0"/>
      <w:marBottom w:val="0"/>
      <w:divBdr>
        <w:top w:val="none" w:sz="0" w:space="0" w:color="auto"/>
        <w:left w:val="none" w:sz="0" w:space="0" w:color="auto"/>
        <w:bottom w:val="none" w:sz="0" w:space="0" w:color="auto"/>
        <w:right w:val="none" w:sz="0" w:space="0" w:color="auto"/>
      </w:divBdr>
    </w:div>
    <w:div w:id="189537028">
      <w:bodyDiv w:val="1"/>
      <w:marLeft w:val="0"/>
      <w:marRight w:val="0"/>
      <w:marTop w:val="0"/>
      <w:marBottom w:val="0"/>
      <w:divBdr>
        <w:top w:val="none" w:sz="0" w:space="0" w:color="auto"/>
        <w:left w:val="none" w:sz="0" w:space="0" w:color="auto"/>
        <w:bottom w:val="none" w:sz="0" w:space="0" w:color="auto"/>
        <w:right w:val="none" w:sz="0" w:space="0" w:color="auto"/>
      </w:divBdr>
    </w:div>
    <w:div w:id="192957804">
      <w:bodyDiv w:val="1"/>
      <w:marLeft w:val="0"/>
      <w:marRight w:val="0"/>
      <w:marTop w:val="0"/>
      <w:marBottom w:val="0"/>
      <w:divBdr>
        <w:top w:val="none" w:sz="0" w:space="0" w:color="auto"/>
        <w:left w:val="none" w:sz="0" w:space="0" w:color="auto"/>
        <w:bottom w:val="none" w:sz="0" w:space="0" w:color="auto"/>
        <w:right w:val="none" w:sz="0" w:space="0" w:color="auto"/>
      </w:divBdr>
    </w:div>
    <w:div w:id="220604501">
      <w:bodyDiv w:val="1"/>
      <w:marLeft w:val="0"/>
      <w:marRight w:val="0"/>
      <w:marTop w:val="0"/>
      <w:marBottom w:val="0"/>
      <w:divBdr>
        <w:top w:val="none" w:sz="0" w:space="0" w:color="auto"/>
        <w:left w:val="none" w:sz="0" w:space="0" w:color="auto"/>
        <w:bottom w:val="none" w:sz="0" w:space="0" w:color="auto"/>
        <w:right w:val="none" w:sz="0" w:space="0" w:color="auto"/>
      </w:divBdr>
    </w:div>
    <w:div w:id="226574453">
      <w:bodyDiv w:val="1"/>
      <w:marLeft w:val="0"/>
      <w:marRight w:val="0"/>
      <w:marTop w:val="0"/>
      <w:marBottom w:val="0"/>
      <w:divBdr>
        <w:top w:val="none" w:sz="0" w:space="0" w:color="auto"/>
        <w:left w:val="none" w:sz="0" w:space="0" w:color="auto"/>
        <w:bottom w:val="none" w:sz="0" w:space="0" w:color="auto"/>
        <w:right w:val="none" w:sz="0" w:space="0" w:color="auto"/>
      </w:divBdr>
    </w:div>
    <w:div w:id="226918337">
      <w:bodyDiv w:val="1"/>
      <w:marLeft w:val="0"/>
      <w:marRight w:val="0"/>
      <w:marTop w:val="0"/>
      <w:marBottom w:val="0"/>
      <w:divBdr>
        <w:top w:val="none" w:sz="0" w:space="0" w:color="auto"/>
        <w:left w:val="none" w:sz="0" w:space="0" w:color="auto"/>
        <w:bottom w:val="none" w:sz="0" w:space="0" w:color="auto"/>
        <w:right w:val="none" w:sz="0" w:space="0" w:color="auto"/>
      </w:divBdr>
    </w:div>
    <w:div w:id="234169166">
      <w:bodyDiv w:val="1"/>
      <w:marLeft w:val="0"/>
      <w:marRight w:val="0"/>
      <w:marTop w:val="0"/>
      <w:marBottom w:val="0"/>
      <w:divBdr>
        <w:top w:val="none" w:sz="0" w:space="0" w:color="auto"/>
        <w:left w:val="none" w:sz="0" w:space="0" w:color="auto"/>
        <w:bottom w:val="none" w:sz="0" w:space="0" w:color="auto"/>
        <w:right w:val="none" w:sz="0" w:space="0" w:color="auto"/>
      </w:divBdr>
    </w:div>
    <w:div w:id="235281355">
      <w:bodyDiv w:val="1"/>
      <w:marLeft w:val="0"/>
      <w:marRight w:val="0"/>
      <w:marTop w:val="0"/>
      <w:marBottom w:val="0"/>
      <w:divBdr>
        <w:top w:val="none" w:sz="0" w:space="0" w:color="auto"/>
        <w:left w:val="none" w:sz="0" w:space="0" w:color="auto"/>
        <w:bottom w:val="none" w:sz="0" w:space="0" w:color="auto"/>
        <w:right w:val="none" w:sz="0" w:space="0" w:color="auto"/>
      </w:divBdr>
    </w:div>
    <w:div w:id="244726184">
      <w:bodyDiv w:val="1"/>
      <w:marLeft w:val="0"/>
      <w:marRight w:val="0"/>
      <w:marTop w:val="0"/>
      <w:marBottom w:val="0"/>
      <w:divBdr>
        <w:top w:val="none" w:sz="0" w:space="0" w:color="auto"/>
        <w:left w:val="none" w:sz="0" w:space="0" w:color="auto"/>
        <w:bottom w:val="none" w:sz="0" w:space="0" w:color="auto"/>
        <w:right w:val="none" w:sz="0" w:space="0" w:color="auto"/>
      </w:divBdr>
    </w:div>
    <w:div w:id="249436860">
      <w:bodyDiv w:val="1"/>
      <w:marLeft w:val="0"/>
      <w:marRight w:val="0"/>
      <w:marTop w:val="0"/>
      <w:marBottom w:val="0"/>
      <w:divBdr>
        <w:top w:val="none" w:sz="0" w:space="0" w:color="auto"/>
        <w:left w:val="none" w:sz="0" w:space="0" w:color="auto"/>
        <w:bottom w:val="none" w:sz="0" w:space="0" w:color="auto"/>
        <w:right w:val="none" w:sz="0" w:space="0" w:color="auto"/>
      </w:divBdr>
    </w:div>
    <w:div w:id="260645038">
      <w:bodyDiv w:val="1"/>
      <w:marLeft w:val="0"/>
      <w:marRight w:val="0"/>
      <w:marTop w:val="0"/>
      <w:marBottom w:val="0"/>
      <w:divBdr>
        <w:top w:val="none" w:sz="0" w:space="0" w:color="auto"/>
        <w:left w:val="none" w:sz="0" w:space="0" w:color="auto"/>
        <w:bottom w:val="none" w:sz="0" w:space="0" w:color="auto"/>
        <w:right w:val="none" w:sz="0" w:space="0" w:color="auto"/>
      </w:divBdr>
    </w:div>
    <w:div w:id="273251316">
      <w:bodyDiv w:val="1"/>
      <w:marLeft w:val="0"/>
      <w:marRight w:val="0"/>
      <w:marTop w:val="0"/>
      <w:marBottom w:val="0"/>
      <w:divBdr>
        <w:top w:val="none" w:sz="0" w:space="0" w:color="auto"/>
        <w:left w:val="none" w:sz="0" w:space="0" w:color="auto"/>
        <w:bottom w:val="none" w:sz="0" w:space="0" w:color="auto"/>
        <w:right w:val="none" w:sz="0" w:space="0" w:color="auto"/>
      </w:divBdr>
    </w:div>
    <w:div w:id="281158789">
      <w:bodyDiv w:val="1"/>
      <w:marLeft w:val="0"/>
      <w:marRight w:val="0"/>
      <w:marTop w:val="0"/>
      <w:marBottom w:val="0"/>
      <w:divBdr>
        <w:top w:val="none" w:sz="0" w:space="0" w:color="auto"/>
        <w:left w:val="none" w:sz="0" w:space="0" w:color="auto"/>
        <w:bottom w:val="none" w:sz="0" w:space="0" w:color="auto"/>
        <w:right w:val="none" w:sz="0" w:space="0" w:color="auto"/>
      </w:divBdr>
    </w:div>
    <w:div w:id="281807231">
      <w:bodyDiv w:val="1"/>
      <w:marLeft w:val="0"/>
      <w:marRight w:val="0"/>
      <w:marTop w:val="0"/>
      <w:marBottom w:val="0"/>
      <w:divBdr>
        <w:top w:val="none" w:sz="0" w:space="0" w:color="auto"/>
        <w:left w:val="none" w:sz="0" w:space="0" w:color="auto"/>
        <w:bottom w:val="none" w:sz="0" w:space="0" w:color="auto"/>
        <w:right w:val="none" w:sz="0" w:space="0" w:color="auto"/>
      </w:divBdr>
    </w:div>
    <w:div w:id="282465733">
      <w:bodyDiv w:val="1"/>
      <w:marLeft w:val="0"/>
      <w:marRight w:val="0"/>
      <w:marTop w:val="0"/>
      <w:marBottom w:val="0"/>
      <w:divBdr>
        <w:top w:val="none" w:sz="0" w:space="0" w:color="auto"/>
        <w:left w:val="none" w:sz="0" w:space="0" w:color="auto"/>
        <w:bottom w:val="none" w:sz="0" w:space="0" w:color="auto"/>
        <w:right w:val="none" w:sz="0" w:space="0" w:color="auto"/>
      </w:divBdr>
    </w:div>
    <w:div w:id="285621805">
      <w:bodyDiv w:val="1"/>
      <w:marLeft w:val="0"/>
      <w:marRight w:val="0"/>
      <w:marTop w:val="0"/>
      <w:marBottom w:val="0"/>
      <w:divBdr>
        <w:top w:val="none" w:sz="0" w:space="0" w:color="auto"/>
        <w:left w:val="none" w:sz="0" w:space="0" w:color="auto"/>
        <w:bottom w:val="none" w:sz="0" w:space="0" w:color="auto"/>
        <w:right w:val="none" w:sz="0" w:space="0" w:color="auto"/>
      </w:divBdr>
    </w:div>
    <w:div w:id="290136139">
      <w:bodyDiv w:val="1"/>
      <w:marLeft w:val="0"/>
      <w:marRight w:val="0"/>
      <w:marTop w:val="0"/>
      <w:marBottom w:val="0"/>
      <w:divBdr>
        <w:top w:val="none" w:sz="0" w:space="0" w:color="auto"/>
        <w:left w:val="none" w:sz="0" w:space="0" w:color="auto"/>
        <w:bottom w:val="none" w:sz="0" w:space="0" w:color="auto"/>
        <w:right w:val="none" w:sz="0" w:space="0" w:color="auto"/>
      </w:divBdr>
    </w:div>
    <w:div w:id="296573421">
      <w:bodyDiv w:val="1"/>
      <w:marLeft w:val="0"/>
      <w:marRight w:val="0"/>
      <w:marTop w:val="0"/>
      <w:marBottom w:val="0"/>
      <w:divBdr>
        <w:top w:val="none" w:sz="0" w:space="0" w:color="auto"/>
        <w:left w:val="none" w:sz="0" w:space="0" w:color="auto"/>
        <w:bottom w:val="none" w:sz="0" w:space="0" w:color="auto"/>
        <w:right w:val="none" w:sz="0" w:space="0" w:color="auto"/>
      </w:divBdr>
    </w:div>
    <w:div w:id="301227923">
      <w:bodyDiv w:val="1"/>
      <w:marLeft w:val="0"/>
      <w:marRight w:val="0"/>
      <w:marTop w:val="0"/>
      <w:marBottom w:val="0"/>
      <w:divBdr>
        <w:top w:val="none" w:sz="0" w:space="0" w:color="auto"/>
        <w:left w:val="none" w:sz="0" w:space="0" w:color="auto"/>
        <w:bottom w:val="none" w:sz="0" w:space="0" w:color="auto"/>
        <w:right w:val="none" w:sz="0" w:space="0" w:color="auto"/>
      </w:divBdr>
      <w:divsChild>
        <w:div w:id="1612544356">
          <w:marLeft w:val="0"/>
          <w:marRight w:val="0"/>
          <w:marTop w:val="0"/>
          <w:marBottom w:val="0"/>
          <w:divBdr>
            <w:top w:val="none" w:sz="0" w:space="0" w:color="auto"/>
            <w:left w:val="none" w:sz="0" w:space="0" w:color="auto"/>
            <w:bottom w:val="none" w:sz="0" w:space="0" w:color="auto"/>
            <w:right w:val="none" w:sz="0" w:space="0" w:color="auto"/>
          </w:divBdr>
        </w:div>
      </w:divsChild>
    </w:div>
    <w:div w:id="309291680">
      <w:bodyDiv w:val="1"/>
      <w:marLeft w:val="0"/>
      <w:marRight w:val="0"/>
      <w:marTop w:val="0"/>
      <w:marBottom w:val="0"/>
      <w:divBdr>
        <w:top w:val="none" w:sz="0" w:space="0" w:color="auto"/>
        <w:left w:val="none" w:sz="0" w:space="0" w:color="auto"/>
        <w:bottom w:val="none" w:sz="0" w:space="0" w:color="auto"/>
        <w:right w:val="none" w:sz="0" w:space="0" w:color="auto"/>
      </w:divBdr>
    </w:div>
    <w:div w:id="311836064">
      <w:bodyDiv w:val="1"/>
      <w:marLeft w:val="0"/>
      <w:marRight w:val="0"/>
      <w:marTop w:val="0"/>
      <w:marBottom w:val="0"/>
      <w:divBdr>
        <w:top w:val="none" w:sz="0" w:space="0" w:color="auto"/>
        <w:left w:val="none" w:sz="0" w:space="0" w:color="auto"/>
        <w:bottom w:val="none" w:sz="0" w:space="0" w:color="auto"/>
        <w:right w:val="none" w:sz="0" w:space="0" w:color="auto"/>
      </w:divBdr>
    </w:div>
    <w:div w:id="314183985">
      <w:bodyDiv w:val="1"/>
      <w:marLeft w:val="0"/>
      <w:marRight w:val="0"/>
      <w:marTop w:val="0"/>
      <w:marBottom w:val="0"/>
      <w:divBdr>
        <w:top w:val="none" w:sz="0" w:space="0" w:color="auto"/>
        <w:left w:val="none" w:sz="0" w:space="0" w:color="auto"/>
        <w:bottom w:val="none" w:sz="0" w:space="0" w:color="auto"/>
        <w:right w:val="none" w:sz="0" w:space="0" w:color="auto"/>
      </w:divBdr>
    </w:div>
    <w:div w:id="316691078">
      <w:bodyDiv w:val="1"/>
      <w:marLeft w:val="0"/>
      <w:marRight w:val="0"/>
      <w:marTop w:val="0"/>
      <w:marBottom w:val="0"/>
      <w:divBdr>
        <w:top w:val="none" w:sz="0" w:space="0" w:color="auto"/>
        <w:left w:val="none" w:sz="0" w:space="0" w:color="auto"/>
        <w:bottom w:val="none" w:sz="0" w:space="0" w:color="auto"/>
        <w:right w:val="none" w:sz="0" w:space="0" w:color="auto"/>
      </w:divBdr>
    </w:div>
    <w:div w:id="316880852">
      <w:bodyDiv w:val="1"/>
      <w:marLeft w:val="0"/>
      <w:marRight w:val="0"/>
      <w:marTop w:val="0"/>
      <w:marBottom w:val="0"/>
      <w:divBdr>
        <w:top w:val="none" w:sz="0" w:space="0" w:color="auto"/>
        <w:left w:val="none" w:sz="0" w:space="0" w:color="auto"/>
        <w:bottom w:val="none" w:sz="0" w:space="0" w:color="auto"/>
        <w:right w:val="none" w:sz="0" w:space="0" w:color="auto"/>
      </w:divBdr>
    </w:div>
    <w:div w:id="318002563">
      <w:bodyDiv w:val="1"/>
      <w:marLeft w:val="0"/>
      <w:marRight w:val="0"/>
      <w:marTop w:val="0"/>
      <w:marBottom w:val="0"/>
      <w:divBdr>
        <w:top w:val="none" w:sz="0" w:space="0" w:color="auto"/>
        <w:left w:val="none" w:sz="0" w:space="0" w:color="auto"/>
        <w:bottom w:val="none" w:sz="0" w:space="0" w:color="auto"/>
        <w:right w:val="none" w:sz="0" w:space="0" w:color="auto"/>
      </w:divBdr>
    </w:div>
    <w:div w:id="358432905">
      <w:bodyDiv w:val="1"/>
      <w:marLeft w:val="0"/>
      <w:marRight w:val="0"/>
      <w:marTop w:val="0"/>
      <w:marBottom w:val="0"/>
      <w:divBdr>
        <w:top w:val="none" w:sz="0" w:space="0" w:color="auto"/>
        <w:left w:val="none" w:sz="0" w:space="0" w:color="auto"/>
        <w:bottom w:val="none" w:sz="0" w:space="0" w:color="auto"/>
        <w:right w:val="none" w:sz="0" w:space="0" w:color="auto"/>
      </w:divBdr>
    </w:div>
    <w:div w:id="385642601">
      <w:bodyDiv w:val="1"/>
      <w:marLeft w:val="0"/>
      <w:marRight w:val="0"/>
      <w:marTop w:val="0"/>
      <w:marBottom w:val="0"/>
      <w:divBdr>
        <w:top w:val="none" w:sz="0" w:space="0" w:color="auto"/>
        <w:left w:val="none" w:sz="0" w:space="0" w:color="auto"/>
        <w:bottom w:val="none" w:sz="0" w:space="0" w:color="auto"/>
        <w:right w:val="none" w:sz="0" w:space="0" w:color="auto"/>
      </w:divBdr>
    </w:div>
    <w:div w:id="389309600">
      <w:bodyDiv w:val="1"/>
      <w:marLeft w:val="0"/>
      <w:marRight w:val="0"/>
      <w:marTop w:val="0"/>
      <w:marBottom w:val="0"/>
      <w:divBdr>
        <w:top w:val="none" w:sz="0" w:space="0" w:color="auto"/>
        <w:left w:val="none" w:sz="0" w:space="0" w:color="auto"/>
        <w:bottom w:val="none" w:sz="0" w:space="0" w:color="auto"/>
        <w:right w:val="none" w:sz="0" w:space="0" w:color="auto"/>
      </w:divBdr>
    </w:div>
    <w:div w:id="394209048">
      <w:bodyDiv w:val="1"/>
      <w:marLeft w:val="0"/>
      <w:marRight w:val="0"/>
      <w:marTop w:val="0"/>
      <w:marBottom w:val="0"/>
      <w:divBdr>
        <w:top w:val="none" w:sz="0" w:space="0" w:color="auto"/>
        <w:left w:val="none" w:sz="0" w:space="0" w:color="auto"/>
        <w:bottom w:val="none" w:sz="0" w:space="0" w:color="auto"/>
        <w:right w:val="none" w:sz="0" w:space="0" w:color="auto"/>
      </w:divBdr>
    </w:div>
    <w:div w:id="399980094">
      <w:bodyDiv w:val="1"/>
      <w:marLeft w:val="0"/>
      <w:marRight w:val="0"/>
      <w:marTop w:val="0"/>
      <w:marBottom w:val="0"/>
      <w:divBdr>
        <w:top w:val="none" w:sz="0" w:space="0" w:color="auto"/>
        <w:left w:val="none" w:sz="0" w:space="0" w:color="auto"/>
        <w:bottom w:val="none" w:sz="0" w:space="0" w:color="auto"/>
        <w:right w:val="none" w:sz="0" w:space="0" w:color="auto"/>
      </w:divBdr>
    </w:div>
    <w:div w:id="411897574">
      <w:bodyDiv w:val="1"/>
      <w:marLeft w:val="0"/>
      <w:marRight w:val="0"/>
      <w:marTop w:val="0"/>
      <w:marBottom w:val="0"/>
      <w:divBdr>
        <w:top w:val="none" w:sz="0" w:space="0" w:color="auto"/>
        <w:left w:val="none" w:sz="0" w:space="0" w:color="auto"/>
        <w:bottom w:val="none" w:sz="0" w:space="0" w:color="auto"/>
        <w:right w:val="none" w:sz="0" w:space="0" w:color="auto"/>
      </w:divBdr>
    </w:div>
    <w:div w:id="412897643">
      <w:bodyDiv w:val="1"/>
      <w:marLeft w:val="0"/>
      <w:marRight w:val="0"/>
      <w:marTop w:val="0"/>
      <w:marBottom w:val="0"/>
      <w:divBdr>
        <w:top w:val="none" w:sz="0" w:space="0" w:color="auto"/>
        <w:left w:val="none" w:sz="0" w:space="0" w:color="auto"/>
        <w:bottom w:val="none" w:sz="0" w:space="0" w:color="auto"/>
        <w:right w:val="none" w:sz="0" w:space="0" w:color="auto"/>
      </w:divBdr>
    </w:div>
    <w:div w:id="421225385">
      <w:bodyDiv w:val="1"/>
      <w:marLeft w:val="0"/>
      <w:marRight w:val="0"/>
      <w:marTop w:val="0"/>
      <w:marBottom w:val="0"/>
      <w:divBdr>
        <w:top w:val="none" w:sz="0" w:space="0" w:color="auto"/>
        <w:left w:val="none" w:sz="0" w:space="0" w:color="auto"/>
        <w:bottom w:val="none" w:sz="0" w:space="0" w:color="auto"/>
        <w:right w:val="none" w:sz="0" w:space="0" w:color="auto"/>
      </w:divBdr>
    </w:div>
    <w:div w:id="422385547">
      <w:bodyDiv w:val="1"/>
      <w:marLeft w:val="0"/>
      <w:marRight w:val="0"/>
      <w:marTop w:val="0"/>
      <w:marBottom w:val="0"/>
      <w:divBdr>
        <w:top w:val="none" w:sz="0" w:space="0" w:color="auto"/>
        <w:left w:val="none" w:sz="0" w:space="0" w:color="auto"/>
        <w:bottom w:val="none" w:sz="0" w:space="0" w:color="auto"/>
        <w:right w:val="none" w:sz="0" w:space="0" w:color="auto"/>
      </w:divBdr>
    </w:div>
    <w:div w:id="426930095">
      <w:bodyDiv w:val="1"/>
      <w:marLeft w:val="0"/>
      <w:marRight w:val="0"/>
      <w:marTop w:val="0"/>
      <w:marBottom w:val="0"/>
      <w:divBdr>
        <w:top w:val="none" w:sz="0" w:space="0" w:color="auto"/>
        <w:left w:val="none" w:sz="0" w:space="0" w:color="auto"/>
        <w:bottom w:val="none" w:sz="0" w:space="0" w:color="auto"/>
        <w:right w:val="none" w:sz="0" w:space="0" w:color="auto"/>
      </w:divBdr>
      <w:divsChild>
        <w:div w:id="201747424">
          <w:marLeft w:val="274"/>
          <w:marRight w:val="0"/>
          <w:marTop w:val="0"/>
          <w:marBottom w:val="0"/>
          <w:divBdr>
            <w:top w:val="none" w:sz="0" w:space="0" w:color="auto"/>
            <w:left w:val="none" w:sz="0" w:space="0" w:color="auto"/>
            <w:bottom w:val="none" w:sz="0" w:space="0" w:color="auto"/>
            <w:right w:val="none" w:sz="0" w:space="0" w:color="auto"/>
          </w:divBdr>
        </w:div>
        <w:div w:id="395015923">
          <w:marLeft w:val="274"/>
          <w:marRight w:val="0"/>
          <w:marTop w:val="0"/>
          <w:marBottom w:val="0"/>
          <w:divBdr>
            <w:top w:val="none" w:sz="0" w:space="0" w:color="auto"/>
            <w:left w:val="none" w:sz="0" w:space="0" w:color="auto"/>
            <w:bottom w:val="none" w:sz="0" w:space="0" w:color="auto"/>
            <w:right w:val="none" w:sz="0" w:space="0" w:color="auto"/>
          </w:divBdr>
        </w:div>
        <w:div w:id="673386925">
          <w:marLeft w:val="994"/>
          <w:marRight w:val="0"/>
          <w:marTop w:val="0"/>
          <w:marBottom w:val="0"/>
          <w:divBdr>
            <w:top w:val="none" w:sz="0" w:space="0" w:color="auto"/>
            <w:left w:val="none" w:sz="0" w:space="0" w:color="auto"/>
            <w:bottom w:val="none" w:sz="0" w:space="0" w:color="auto"/>
            <w:right w:val="none" w:sz="0" w:space="0" w:color="auto"/>
          </w:divBdr>
        </w:div>
        <w:div w:id="697698786">
          <w:marLeft w:val="994"/>
          <w:marRight w:val="0"/>
          <w:marTop w:val="0"/>
          <w:marBottom w:val="0"/>
          <w:divBdr>
            <w:top w:val="none" w:sz="0" w:space="0" w:color="auto"/>
            <w:left w:val="none" w:sz="0" w:space="0" w:color="auto"/>
            <w:bottom w:val="none" w:sz="0" w:space="0" w:color="auto"/>
            <w:right w:val="none" w:sz="0" w:space="0" w:color="auto"/>
          </w:divBdr>
        </w:div>
        <w:div w:id="1718889707">
          <w:marLeft w:val="274"/>
          <w:marRight w:val="0"/>
          <w:marTop w:val="0"/>
          <w:marBottom w:val="0"/>
          <w:divBdr>
            <w:top w:val="none" w:sz="0" w:space="0" w:color="auto"/>
            <w:left w:val="none" w:sz="0" w:space="0" w:color="auto"/>
            <w:bottom w:val="none" w:sz="0" w:space="0" w:color="auto"/>
            <w:right w:val="none" w:sz="0" w:space="0" w:color="auto"/>
          </w:divBdr>
        </w:div>
      </w:divsChild>
    </w:div>
    <w:div w:id="432676659">
      <w:bodyDiv w:val="1"/>
      <w:marLeft w:val="0"/>
      <w:marRight w:val="0"/>
      <w:marTop w:val="0"/>
      <w:marBottom w:val="0"/>
      <w:divBdr>
        <w:top w:val="none" w:sz="0" w:space="0" w:color="auto"/>
        <w:left w:val="none" w:sz="0" w:space="0" w:color="auto"/>
        <w:bottom w:val="none" w:sz="0" w:space="0" w:color="auto"/>
        <w:right w:val="none" w:sz="0" w:space="0" w:color="auto"/>
      </w:divBdr>
    </w:div>
    <w:div w:id="435180000">
      <w:bodyDiv w:val="1"/>
      <w:marLeft w:val="0"/>
      <w:marRight w:val="0"/>
      <w:marTop w:val="0"/>
      <w:marBottom w:val="0"/>
      <w:divBdr>
        <w:top w:val="none" w:sz="0" w:space="0" w:color="auto"/>
        <w:left w:val="none" w:sz="0" w:space="0" w:color="auto"/>
        <w:bottom w:val="none" w:sz="0" w:space="0" w:color="auto"/>
        <w:right w:val="none" w:sz="0" w:space="0" w:color="auto"/>
      </w:divBdr>
    </w:div>
    <w:div w:id="439953399">
      <w:bodyDiv w:val="1"/>
      <w:marLeft w:val="0"/>
      <w:marRight w:val="0"/>
      <w:marTop w:val="0"/>
      <w:marBottom w:val="0"/>
      <w:divBdr>
        <w:top w:val="none" w:sz="0" w:space="0" w:color="auto"/>
        <w:left w:val="none" w:sz="0" w:space="0" w:color="auto"/>
        <w:bottom w:val="none" w:sz="0" w:space="0" w:color="auto"/>
        <w:right w:val="none" w:sz="0" w:space="0" w:color="auto"/>
      </w:divBdr>
    </w:div>
    <w:div w:id="440493448">
      <w:bodyDiv w:val="1"/>
      <w:marLeft w:val="0"/>
      <w:marRight w:val="0"/>
      <w:marTop w:val="0"/>
      <w:marBottom w:val="0"/>
      <w:divBdr>
        <w:top w:val="none" w:sz="0" w:space="0" w:color="auto"/>
        <w:left w:val="none" w:sz="0" w:space="0" w:color="auto"/>
        <w:bottom w:val="none" w:sz="0" w:space="0" w:color="auto"/>
        <w:right w:val="none" w:sz="0" w:space="0" w:color="auto"/>
      </w:divBdr>
      <w:divsChild>
        <w:div w:id="1881238236">
          <w:marLeft w:val="0"/>
          <w:marRight w:val="0"/>
          <w:marTop w:val="0"/>
          <w:marBottom w:val="0"/>
          <w:divBdr>
            <w:top w:val="none" w:sz="0" w:space="0" w:color="auto"/>
            <w:left w:val="none" w:sz="0" w:space="0" w:color="auto"/>
            <w:bottom w:val="none" w:sz="0" w:space="0" w:color="auto"/>
            <w:right w:val="none" w:sz="0" w:space="0" w:color="auto"/>
          </w:divBdr>
        </w:div>
      </w:divsChild>
    </w:div>
    <w:div w:id="448623313">
      <w:bodyDiv w:val="1"/>
      <w:marLeft w:val="0"/>
      <w:marRight w:val="0"/>
      <w:marTop w:val="0"/>
      <w:marBottom w:val="0"/>
      <w:divBdr>
        <w:top w:val="none" w:sz="0" w:space="0" w:color="auto"/>
        <w:left w:val="none" w:sz="0" w:space="0" w:color="auto"/>
        <w:bottom w:val="none" w:sz="0" w:space="0" w:color="auto"/>
        <w:right w:val="none" w:sz="0" w:space="0" w:color="auto"/>
      </w:divBdr>
    </w:div>
    <w:div w:id="454493747">
      <w:bodyDiv w:val="1"/>
      <w:marLeft w:val="0"/>
      <w:marRight w:val="0"/>
      <w:marTop w:val="0"/>
      <w:marBottom w:val="0"/>
      <w:divBdr>
        <w:top w:val="none" w:sz="0" w:space="0" w:color="auto"/>
        <w:left w:val="none" w:sz="0" w:space="0" w:color="auto"/>
        <w:bottom w:val="none" w:sz="0" w:space="0" w:color="auto"/>
        <w:right w:val="none" w:sz="0" w:space="0" w:color="auto"/>
      </w:divBdr>
    </w:div>
    <w:div w:id="477652110">
      <w:bodyDiv w:val="1"/>
      <w:marLeft w:val="0"/>
      <w:marRight w:val="0"/>
      <w:marTop w:val="0"/>
      <w:marBottom w:val="0"/>
      <w:divBdr>
        <w:top w:val="none" w:sz="0" w:space="0" w:color="auto"/>
        <w:left w:val="none" w:sz="0" w:space="0" w:color="auto"/>
        <w:bottom w:val="none" w:sz="0" w:space="0" w:color="auto"/>
        <w:right w:val="none" w:sz="0" w:space="0" w:color="auto"/>
      </w:divBdr>
    </w:div>
    <w:div w:id="482284292">
      <w:bodyDiv w:val="1"/>
      <w:marLeft w:val="0"/>
      <w:marRight w:val="0"/>
      <w:marTop w:val="0"/>
      <w:marBottom w:val="0"/>
      <w:divBdr>
        <w:top w:val="none" w:sz="0" w:space="0" w:color="auto"/>
        <w:left w:val="none" w:sz="0" w:space="0" w:color="auto"/>
        <w:bottom w:val="none" w:sz="0" w:space="0" w:color="auto"/>
        <w:right w:val="none" w:sz="0" w:space="0" w:color="auto"/>
      </w:divBdr>
    </w:div>
    <w:div w:id="492912837">
      <w:bodyDiv w:val="1"/>
      <w:marLeft w:val="0"/>
      <w:marRight w:val="0"/>
      <w:marTop w:val="0"/>
      <w:marBottom w:val="0"/>
      <w:divBdr>
        <w:top w:val="none" w:sz="0" w:space="0" w:color="auto"/>
        <w:left w:val="none" w:sz="0" w:space="0" w:color="auto"/>
        <w:bottom w:val="none" w:sz="0" w:space="0" w:color="auto"/>
        <w:right w:val="none" w:sz="0" w:space="0" w:color="auto"/>
      </w:divBdr>
    </w:div>
    <w:div w:id="497619064">
      <w:bodyDiv w:val="1"/>
      <w:marLeft w:val="0"/>
      <w:marRight w:val="0"/>
      <w:marTop w:val="0"/>
      <w:marBottom w:val="0"/>
      <w:divBdr>
        <w:top w:val="none" w:sz="0" w:space="0" w:color="auto"/>
        <w:left w:val="none" w:sz="0" w:space="0" w:color="auto"/>
        <w:bottom w:val="none" w:sz="0" w:space="0" w:color="auto"/>
        <w:right w:val="none" w:sz="0" w:space="0" w:color="auto"/>
      </w:divBdr>
    </w:div>
    <w:div w:id="498426235">
      <w:bodyDiv w:val="1"/>
      <w:marLeft w:val="0"/>
      <w:marRight w:val="0"/>
      <w:marTop w:val="0"/>
      <w:marBottom w:val="0"/>
      <w:divBdr>
        <w:top w:val="none" w:sz="0" w:space="0" w:color="auto"/>
        <w:left w:val="none" w:sz="0" w:space="0" w:color="auto"/>
        <w:bottom w:val="none" w:sz="0" w:space="0" w:color="auto"/>
        <w:right w:val="none" w:sz="0" w:space="0" w:color="auto"/>
      </w:divBdr>
    </w:div>
    <w:div w:id="501044471">
      <w:bodyDiv w:val="1"/>
      <w:marLeft w:val="0"/>
      <w:marRight w:val="0"/>
      <w:marTop w:val="0"/>
      <w:marBottom w:val="0"/>
      <w:divBdr>
        <w:top w:val="none" w:sz="0" w:space="0" w:color="auto"/>
        <w:left w:val="none" w:sz="0" w:space="0" w:color="auto"/>
        <w:bottom w:val="none" w:sz="0" w:space="0" w:color="auto"/>
        <w:right w:val="none" w:sz="0" w:space="0" w:color="auto"/>
      </w:divBdr>
    </w:div>
    <w:div w:id="504129653">
      <w:bodyDiv w:val="1"/>
      <w:marLeft w:val="0"/>
      <w:marRight w:val="0"/>
      <w:marTop w:val="0"/>
      <w:marBottom w:val="0"/>
      <w:divBdr>
        <w:top w:val="none" w:sz="0" w:space="0" w:color="auto"/>
        <w:left w:val="none" w:sz="0" w:space="0" w:color="auto"/>
        <w:bottom w:val="none" w:sz="0" w:space="0" w:color="auto"/>
        <w:right w:val="none" w:sz="0" w:space="0" w:color="auto"/>
      </w:divBdr>
    </w:div>
    <w:div w:id="506485775">
      <w:bodyDiv w:val="1"/>
      <w:marLeft w:val="0"/>
      <w:marRight w:val="0"/>
      <w:marTop w:val="0"/>
      <w:marBottom w:val="0"/>
      <w:divBdr>
        <w:top w:val="none" w:sz="0" w:space="0" w:color="auto"/>
        <w:left w:val="none" w:sz="0" w:space="0" w:color="auto"/>
        <w:bottom w:val="none" w:sz="0" w:space="0" w:color="auto"/>
        <w:right w:val="none" w:sz="0" w:space="0" w:color="auto"/>
      </w:divBdr>
    </w:div>
    <w:div w:id="520120846">
      <w:bodyDiv w:val="1"/>
      <w:marLeft w:val="0"/>
      <w:marRight w:val="0"/>
      <w:marTop w:val="0"/>
      <w:marBottom w:val="0"/>
      <w:divBdr>
        <w:top w:val="none" w:sz="0" w:space="0" w:color="auto"/>
        <w:left w:val="none" w:sz="0" w:space="0" w:color="auto"/>
        <w:bottom w:val="none" w:sz="0" w:space="0" w:color="auto"/>
        <w:right w:val="none" w:sz="0" w:space="0" w:color="auto"/>
      </w:divBdr>
    </w:div>
    <w:div w:id="527837708">
      <w:bodyDiv w:val="1"/>
      <w:marLeft w:val="0"/>
      <w:marRight w:val="0"/>
      <w:marTop w:val="0"/>
      <w:marBottom w:val="0"/>
      <w:divBdr>
        <w:top w:val="none" w:sz="0" w:space="0" w:color="auto"/>
        <w:left w:val="none" w:sz="0" w:space="0" w:color="auto"/>
        <w:bottom w:val="none" w:sz="0" w:space="0" w:color="auto"/>
        <w:right w:val="none" w:sz="0" w:space="0" w:color="auto"/>
      </w:divBdr>
    </w:div>
    <w:div w:id="546140386">
      <w:bodyDiv w:val="1"/>
      <w:marLeft w:val="0"/>
      <w:marRight w:val="0"/>
      <w:marTop w:val="0"/>
      <w:marBottom w:val="0"/>
      <w:divBdr>
        <w:top w:val="none" w:sz="0" w:space="0" w:color="auto"/>
        <w:left w:val="none" w:sz="0" w:space="0" w:color="auto"/>
        <w:bottom w:val="none" w:sz="0" w:space="0" w:color="auto"/>
        <w:right w:val="none" w:sz="0" w:space="0" w:color="auto"/>
      </w:divBdr>
    </w:div>
    <w:div w:id="569656554">
      <w:bodyDiv w:val="1"/>
      <w:marLeft w:val="0"/>
      <w:marRight w:val="0"/>
      <w:marTop w:val="0"/>
      <w:marBottom w:val="0"/>
      <w:divBdr>
        <w:top w:val="none" w:sz="0" w:space="0" w:color="auto"/>
        <w:left w:val="none" w:sz="0" w:space="0" w:color="auto"/>
        <w:bottom w:val="none" w:sz="0" w:space="0" w:color="auto"/>
        <w:right w:val="none" w:sz="0" w:space="0" w:color="auto"/>
      </w:divBdr>
    </w:div>
    <w:div w:id="571742044">
      <w:bodyDiv w:val="1"/>
      <w:marLeft w:val="0"/>
      <w:marRight w:val="0"/>
      <w:marTop w:val="0"/>
      <w:marBottom w:val="0"/>
      <w:divBdr>
        <w:top w:val="none" w:sz="0" w:space="0" w:color="auto"/>
        <w:left w:val="none" w:sz="0" w:space="0" w:color="auto"/>
        <w:bottom w:val="none" w:sz="0" w:space="0" w:color="auto"/>
        <w:right w:val="none" w:sz="0" w:space="0" w:color="auto"/>
      </w:divBdr>
      <w:divsChild>
        <w:div w:id="728382232">
          <w:marLeft w:val="547"/>
          <w:marRight w:val="0"/>
          <w:marTop w:val="0"/>
          <w:marBottom w:val="0"/>
          <w:divBdr>
            <w:top w:val="none" w:sz="0" w:space="0" w:color="auto"/>
            <w:left w:val="none" w:sz="0" w:space="0" w:color="auto"/>
            <w:bottom w:val="none" w:sz="0" w:space="0" w:color="auto"/>
            <w:right w:val="none" w:sz="0" w:space="0" w:color="auto"/>
          </w:divBdr>
        </w:div>
      </w:divsChild>
    </w:div>
    <w:div w:id="582643797">
      <w:bodyDiv w:val="1"/>
      <w:marLeft w:val="0"/>
      <w:marRight w:val="0"/>
      <w:marTop w:val="0"/>
      <w:marBottom w:val="0"/>
      <w:divBdr>
        <w:top w:val="none" w:sz="0" w:space="0" w:color="auto"/>
        <w:left w:val="none" w:sz="0" w:space="0" w:color="auto"/>
        <w:bottom w:val="none" w:sz="0" w:space="0" w:color="auto"/>
        <w:right w:val="none" w:sz="0" w:space="0" w:color="auto"/>
      </w:divBdr>
    </w:div>
    <w:div w:id="591595607">
      <w:bodyDiv w:val="1"/>
      <w:marLeft w:val="0"/>
      <w:marRight w:val="0"/>
      <w:marTop w:val="0"/>
      <w:marBottom w:val="0"/>
      <w:divBdr>
        <w:top w:val="none" w:sz="0" w:space="0" w:color="auto"/>
        <w:left w:val="none" w:sz="0" w:space="0" w:color="auto"/>
        <w:bottom w:val="none" w:sz="0" w:space="0" w:color="auto"/>
        <w:right w:val="none" w:sz="0" w:space="0" w:color="auto"/>
      </w:divBdr>
    </w:div>
    <w:div w:id="595526995">
      <w:bodyDiv w:val="1"/>
      <w:marLeft w:val="0"/>
      <w:marRight w:val="0"/>
      <w:marTop w:val="0"/>
      <w:marBottom w:val="0"/>
      <w:divBdr>
        <w:top w:val="none" w:sz="0" w:space="0" w:color="auto"/>
        <w:left w:val="none" w:sz="0" w:space="0" w:color="auto"/>
        <w:bottom w:val="none" w:sz="0" w:space="0" w:color="auto"/>
        <w:right w:val="none" w:sz="0" w:space="0" w:color="auto"/>
      </w:divBdr>
    </w:div>
    <w:div w:id="619653845">
      <w:bodyDiv w:val="1"/>
      <w:marLeft w:val="0"/>
      <w:marRight w:val="0"/>
      <w:marTop w:val="0"/>
      <w:marBottom w:val="0"/>
      <w:divBdr>
        <w:top w:val="none" w:sz="0" w:space="0" w:color="auto"/>
        <w:left w:val="none" w:sz="0" w:space="0" w:color="auto"/>
        <w:bottom w:val="none" w:sz="0" w:space="0" w:color="auto"/>
        <w:right w:val="none" w:sz="0" w:space="0" w:color="auto"/>
      </w:divBdr>
    </w:div>
    <w:div w:id="621420535">
      <w:bodyDiv w:val="1"/>
      <w:marLeft w:val="0"/>
      <w:marRight w:val="0"/>
      <w:marTop w:val="0"/>
      <w:marBottom w:val="0"/>
      <w:divBdr>
        <w:top w:val="none" w:sz="0" w:space="0" w:color="auto"/>
        <w:left w:val="none" w:sz="0" w:space="0" w:color="auto"/>
        <w:bottom w:val="none" w:sz="0" w:space="0" w:color="auto"/>
        <w:right w:val="none" w:sz="0" w:space="0" w:color="auto"/>
      </w:divBdr>
    </w:div>
    <w:div w:id="632364739">
      <w:bodyDiv w:val="1"/>
      <w:marLeft w:val="0"/>
      <w:marRight w:val="0"/>
      <w:marTop w:val="0"/>
      <w:marBottom w:val="0"/>
      <w:divBdr>
        <w:top w:val="none" w:sz="0" w:space="0" w:color="auto"/>
        <w:left w:val="none" w:sz="0" w:space="0" w:color="auto"/>
        <w:bottom w:val="none" w:sz="0" w:space="0" w:color="auto"/>
        <w:right w:val="none" w:sz="0" w:space="0" w:color="auto"/>
      </w:divBdr>
    </w:div>
    <w:div w:id="633413146">
      <w:bodyDiv w:val="1"/>
      <w:marLeft w:val="0"/>
      <w:marRight w:val="0"/>
      <w:marTop w:val="0"/>
      <w:marBottom w:val="0"/>
      <w:divBdr>
        <w:top w:val="none" w:sz="0" w:space="0" w:color="auto"/>
        <w:left w:val="none" w:sz="0" w:space="0" w:color="auto"/>
        <w:bottom w:val="none" w:sz="0" w:space="0" w:color="auto"/>
        <w:right w:val="none" w:sz="0" w:space="0" w:color="auto"/>
      </w:divBdr>
    </w:div>
    <w:div w:id="634725365">
      <w:bodyDiv w:val="1"/>
      <w:marLeft w:val="0"/>
      <w:marRight w:val="0"/>
      <w:marTop w:val="0"/>
      <w:marBottom w:val="0"/>
      <w:divBdr>
        <w:top w:val="none" w:sz="0" w:space="0" w:color="auto"/>
        <w:left w:val="none" w:sz="0" w:space="0" w:color="auto"/>
        <w:bottom w:val="none" w:sz="0" w:space="0" w:color="auto"/>
        <w:right w:val="none" w:sz="0" w:space="0" w:color="auto"/>
      </w:divBdr>
    </w:div>
    <w:div w:id="637954705">
      <w:bodyDiv w:val="1"/>
      <w:marLeft w:val="0"/>
      <w:marRight w:val="0"/>
      <w:marTop w:val="0"/>
      <w:marBottom w:val="0"/>
      <w:divBdr>
        <w:top w:val="none" w:sz="0" w:space="0" w:color="auto"/>
        <w:left w:val="none" w:sz="0" w:space="0" w:color="auto"/>
        <w:bottom w:val="none" w:sz="0" w:space="0" w:color="auto"/>
        <w:right w:val="none" w:sz="0" w:space="0" w:color="auto"/>
      </w:divBdr>
    </w:div>
    <w:div w:id="638925827">
      <w:bodyDiv w:val="1"/>
      <w:marLeft w:val="0"/>
      <w:marRight w:val="0"/>
      <w:marTop w:val="0"/>
      <w:marBottom w:val="0"/>
      <w:divBdr>
        <w:top w:val="none" w:sz="0" w:space="0" w:color="auto"/>
        <w:left w:val="none" w:sz="0" w:space="0" w:color="auto"/>
        <w:bottom w:val="none" w:sz="0" w:space="0" w:color="auto"/>
        <w:right w:val="none" w:sz="0" w:space="0" w:color="auto"/>
      </w:divBdr>
    </w:div>
    <w:div w:id="641347913">
      <w:bodyDiv w:val="1"/>
      <w:marLeft w:val="0"/>
      <w:marRight w:val="0"/>
      <w:marTop w:val="0"/>
      <w:marBottom w:val="0"/>
      <w:divBdr>
        <w:top w:val="none" w:sz="0" w:space="0" w:color="auto"/>
        <w:left w:val="none" w:sz="0" w:space="0" w:color="auto"/>
        <w:bottom w:val="none" w:sz="0" w:space="0" w:color="auto"/>
        <w:right w:val="none" w:sz="0" w:space="0" w:color="auto"/>
      </w:divBdr>
    </w:div>
    <w:div w:id="660547761">
      <w:bodyDiv w:val="1"/>
      <w:marLeft w:val="0"/>
      <w:marRight w:val="0"/>
      <w:marTop w:val="0"/>
      <w:marBottom w:val="0"/>
      <w:divBdr>
        <w:top w:val="none" w:sz="0" w:space="0" w:color="auto"/>
        <w:left w:val="none" w:sz="0" w:space="0" w:color="auto"/>
        <w:bottom w:val="none" w:sz="0" w:space="0" w:color="auto"/>
        <w:right w:val="none" w:sz="0" w:space="0" w:color="auto"/>
      </w:divBdr>
    </w:div>
    <w:div w:id="660888780">
      <w:bodyDiv w:val="1"/>
      <w:marLeft w:val="0"/>
      <w:marRight w:val="0"/>
      <w:marTop w:val="0"/>
      <w:marBottom w:val="0"/>
      <w:divBdr>
        <w:top w:val="none" w:sz="0" w:space="0" w:color="auto"/>
        <w:left w:val="none" w:sz="0" w:space="0" w:color="auto"/>
        <w:bottom w:val="none" w:sz="0" w:space="0" w:color="auto"/>
        <w:right w:val="none" w:sz="0" w:space="0" w:color="auto"/>
      </w:divBdr>
    </w:div>
    <w:div w:id="670721391">
      <w:bodyDiv w:val="1"/>
      <w:marLeft w:val="0"/>
      <w:marRight w:val="0"/>
      <w:marTop w:val="0"/>
      <w:marBottom w:val="0"/>
      <w:divBdr>
        <w:top w:val="none" w:sz="0" w:space="0" w:color="auto"/>
        <w:left w:val="none" w:sz="0" w:space="0" w:color="auto"/>
        <w:bottom w:val="none" w:sz="0" w:space="0" w:color="auto"/>
        <w:right w:val="none" w:sz="0" w:space="0" w:color="auto"/>
      </w:divBdr>
    </w:div>
    <w:div w:id="680087594">
      <w:bodyDiv w:val="1"/>
      <w:marLeft w:val="0"/>
      <w:marRight w:val="0"/>
      <w:marTop w:val="0"/>
      <w:marBottom w:val="0"/>
      <w:divBdr>
        <w:top w:val="none" w:sz="0" w:space="0" w:color="auto"/>
        <w:left w:val="none" w:sz="0" w:space="0" w:color="auto"/>
        <w:bottom w:val="none" w:sz="0" w:space="0" w:color="auto"/>
        <w:right w:val="none" w:sz="0" w:space="0" w:color="auto"/>
      </w:divBdr>
    </w:div>
    <w:div w:id="694355535">
      <w:bodyDiv w:val="1"/>
      <w:marLeft w:val="0"/>
      <w:marRight w:val="0"/>
      <w:marTop w:val="0"/>
      <w:marBottom w:val="0"/>
      <w:divBdr>
        <w:top w:val="none" w:sz="0" w:space="0" w:color="auto"/>
        <w:left w:val="none" w:sz="0" w:space="0" w:color="auto"/>
        <w:bottom w:val="none" w:sz="0" w:space="0" w:color="auto"/>
        <w:right w:val="none" w:sz="0" w:space="0" w:color="auto"/>
      </w:divBdr>
    </w:div>
    <w:div w:id="695470417">
      <w:bodyDiv w:val="1"/>
      <w:marLeft w:val="0"/>
      <w:marRight w:val="0"/>
      <w:marTop w:val="0"/>
      <w:marBottom w:val="0"/>
      <w:divBdr>
        <w:top w:val="none" w:sz="0" w:space="0" w:color="auto"/>
        <w:left w:val="none" w:sz="0" w:space="0" w:color="auto"/>
        <w:bottom w:val="none" w:sz="0" w:space="0" w:color="auto"/>
        <w:right w:val="none" w:sz="0" w:space="0" w:color="auto"/>
      </w:divBdr>
    </w:div>
    <w:div w:id="696005087">
      <w:bodyDiv w:val="1"/>
      <w:marLeft w:val="0"/>
      <w:marRight w:val="0"/>
      <w:marTop w:val="0"/>
      <w:marBottom w:val="0"/>
      <w:divBdr>
        <w:top w:val="none" w:sz="0" w:space="0" w:color="auto"/>
        <w:left w:val="none" w:sz="0" w:space="0" w:color="auto"/>
        <w:bottom w:val="none" w:sz="0" w:space="0" w:color="auto"/>
        <w:right w:val="none" w:sz="0" w:space="0" w:color="auto"/>
      </w:divBdr>
    </w:div>
    <w:div w:id="702438661">
      <w:bodyDiv w:val="1"/>
      <w:marLeft w:val="0"/>
      <w:marRight w:val="0"/>
      <w:marTop w:val="0"/>
      <w:marBottom w:val="0"/>
      <w:divBdr>
        <w:top w:val="none" w:sz="0" w:space="0" w:color="auto"/>
        <w:left w:val="none" w:sz="0" w:space="0" w:color="auto"/>
        <w:bottom w:val="none" w:sz="0" w:space="0" w:color="auto"/>
        <w:right w:val="none" w:sz="0" w:space="0" w:color="auto"/>
      </w:divBdr>
    </w:div>
    <w:div w:id="713895065">
      <w:bodyDiv w:val="1"/>
      <w:marLeft w:val="0"/>
      <w:marRight w:val="0"/>
      <w:marTop w:val="0"/>
      <w:marBottom w:val="0"/>
      <w:divBdr>
        <w:top w:val="none" w:sz="0" w:space="0" w:color="auto"/>
        <w:left w:val="none" w:sz="0" w:space="0" w:color="auto"/>
        <w:bottom w:val="none" w:sz="0" w:space="0" w:color="auto"/>
        <w:right w:val="none" w:sz="0" w:space="0" w:color="auto"/>
      </w:divBdr>
    </w:div>
    <w:div w:id="719549607">
      <w:bodyDiv w:val="1"/>
      <w:marLeft w:val="0"/>
      <w:marRight w:val="0"/>
      <w:marTop w:val="0"/>
      <w:marBottom w:val="0"/>
      <w:divBdr>
        <w:top w:val="none" w:sz="0" w:space="0" w:color="auto"/>
        <w:left w:val="none" w:sz="0" w:space="0" w:color="auto"/>
        <w:bottom w:val="none" w:sz="0" w:space="0" w:color="auto"/>
        <w:right w:val="none" w:sz="0" w:space="0" w:color="auto"/>
      </w:divBdr>
    </w:div>
    <w:div w:id="730810644">
      <w:bodyDiv w:val="1"/>
      <w:marLeft w:val="0"/>
      <w:marRight w:val="0"/>
      <w:marTop w:val="0"/>
      <w:marBottom w:val="0"/>
      <w:divBdr>
        <w:top w:val="none" w:sz="0" w:space="0" w:color="auto"/>
        <w:left w:val="none" w:sz="0" w:space="0" w:color="auto"/>
        <w:bottom w:val="none" w:sz="0" w:space="0" w:color="auto"/>
        <w:right w:val="none" w:sz="0" w:space="0" w:color="auto"/>
      </w:divBdr>
    </w:div>
    <w:div w:id="744305047">
      <w:bodyDiv w:val="1"/>
      <w:marLeft w:val="0"/>
      <w:marRight w:val="0"/>
      <w:marTop w:val="0"/>
      <w:marBottom w:val="0"/>
      <w:divBdr>
        <w:top w:val="none" w:sz="0" w:space="0" w:color="auto"/>
        <w:left w:val="none" w:sz="0" w:space="0" w:color="auto"/>
        <w:bottom w:val="none" w:sz="0" w:space="0" w:color="auto"/>
        <w:right w:val="none" w:sz="0" w:space="0" w:color="auto"/>
      </w:divBdr>
    </w:div>
    <w:div w:id="746848716">
      <w:bodyDiv w:val="1"/>
      <w:marLeft w:val="0"/>
      <w:marRight w:val="0"/>
      <w:marTop w:val="0"/>
      <w:marBottom w:val="0"/>
      <w:divBdr>
        <w:top w:val="none" w:sz="0" w:space="0" w:color="auto"/>
        <w:left w:val="none" w:sz="0" w:space="0" w:color="auto"/>
        <w:bottom w:val="none" w:sz="0" w:space="0" w:color="auto"/>
        <w:right w:val="none" w:sz="0" w:space="0" w:color="auto"/>
      </w:divBdr>
    </w:div>
    <w:div w:id="748424517">
      <w:bodyDiv w:val="1"/>
      <w:marLeft w:val="0"/>
      <w:marRight w:val="0"/>
      <w:marTop w:val="0"/>
      <w:marBottom w:val="0"/>
      <w:divBdr>
        <w:top w:val="none" w:sz="0" w:space="0" w:color="auto"/>
        <w:left w:val="none" w:sz="0" w:space="0" w:color="auto"/>
        <w:bottom w:val="none" w:sz="0" w:space="0" w:color="auto"/>
        <w:right w:val="none" w:sz="0" w:space="0" w:color="auto"/>
      </w:divBdr>
      <w:divsChild>
        <w:div w:id="1968730074">
          <w:marLeft w:val="547"/>
          <w:marRight w:val="0"/>
          <w:marTop w:val="0"/>
          <w:marBottom w:val="0"/>
          <w:divBdr>
            <w:top w:val="none" w:sz="0" w:space="0" w:color="auto"/>
            <w:left w:val="none" w:sz="0" w:space="0" w:color="auto"/>
            <w:bottom w:val="none" w:sz="0" w:space="0" w:color="auto"/>
            <w:right w:val="none" w:sz="0" w:space="0" w:color="auto"/>
          </w:divBdr>
        </w:div>
      </w:divsChild>
    </w:div>
    <w:div w:id="762071379">
      <w:bodyDiv w:val="1"/>
      <w:marLeft w:val="0"/>
      <w:marRight w:val="0"/>
      <w:marTop w:val="0"/>
      <w:marBottom w:val="0"/>
      <w:divBdr>
        <w:top w:val="none" w:sz="0" w:space="0" w:color="auto"/>
        <w:left w:val="none" w:sz="0" w:space="0" w:color="auto"/>
        <w:bottom w:val="none" w:sz="0" w:space="0" w:color="auto"/>
        <w:right w:val="none" w:sz="0" w:space="0" w:color="auto"/>
      </w:divBdr>
    </w:div>
    <w:div w:id="774204796">
      <w:bodyDiv w:val="1"/>
      <w:marLeft w:val="0"/>
      <w:marRight w:val="0"/>
      <w:marTop w:val="0"/>
      <w:marBottom w:val="0"/>
      <w:divBdr>
        <w:top w:val="none" w:sz="0" w:space="0" w:color="auto"/>
        <w:left w:val="none" w:sz="0" w:space="0" w:color="auto"/>
        <w:bottom w:val="none" w:sz="0" w:space="0" w:color="auto"/>
        <w:right w:val="none" w:sz="0" w:space="0" w:color="auto"/>
      </w:divBdr>
    </w:div>
    <w:div w:id="779489373">
      <w:bodyDiv w:val="1"/>
      <w:marLeft w:val="0"/>
      <w:marRight w:val="0"/>
      <w:marTop w:val="0"/>
      <w:marBottom w:val="0"/>
      <w:divBdr>
        <w:top w:val="none" w:sz="0" w:space="0" w:color="auto"/>
        <w:left w:val="none" w:sz="0" w:space="0" w:color="auto"/>
        <w:bottom w:val="none" w:sz="0" w:space="0" w:color="auto"/>
        <w:right w:val="none" w:sz="0" w:space="0" w:color="auto"/>
      </w:divBdr>
    </w:div>
    <w:div w:id="784999617">
      <w:bodyDiv w:val="1"/>
      <w:marLeft w:val="0"/>
      <w:marRight w:val="0"/>
      <w:marTop w:val="0"/>
      <w:marBottom w:val="0"/>
      <w:divBdr>
        <w:top w:val="none" w:sz="0" w:space="0" w:color="auto"/>
        <w:left w:val="none" w:sz="0" w:space="0" w:color="auto"/>
        <w:bottom w:val="none" w:sz="0" w:space="0" w:color="auto"/>
        <w:right w:val="none" w:sz="0" w:space="0" w:color="auto"/>
      </w:divBdr>
    </w:div>
    <w:div w:id="785002718">
      <w:bodyDiv w:val="1"/>
      <w:marLeft w:val="0"/>
      <w:marRight w:val="0"/>
      <w:marTop w:val="0"/>
      <w:marBottom w:val="0"/>
      <w:divBdr>
        <w:top w:val="none" w:sz="0" w:space="0" w:color="auto"/>
        <w:left w:val="none" w:sz="0" w:space="0" w:color="auto"/>
        <w:bottom w:val="none" w:sz="0" w:space="0" w:color="auto"/>
        <w:right w:val="none" w:sz="0" w:space="0" w:color="auto"/>
      </w:divBdr>
    </w:div>
    <w:div w:id="791484326">
      <w:bodyDiv w:val="1"/>
      <w:marLeft w:val="0"/>
      <w:marRight w:val="0"/>
      <w:marTop w:val="0"/>
      <w:marBottom w:val="0"/>
      <w:divBdr>
        <w:top w:val="none" w:sz="0" w:space="0" w:color="auto"/>
        <w:left w:val="none" w:sz="0" w:space="0" w:color="auto"/>
        <w:bottom w:val="none" w:sz="0" w:space="0" w:color="auto"/>
        <w:right w:val="none" w:sz="0" w:space="0" w:color="auto"/>
      </w:divBdr>
    </w:div>
    <w:div w:id="793065306">
      <w:bodyDiv w:val="1"/>
      <w:marLeft w:val="0"/>
      <w:marRight w:val="0"/>
      <w:marTop w:val="0"/>
      <w:marBottom w:val="0"/>
      <w:divBdr>
        <w:top w:val="none" w:sz="0" w:space="0" w:color="auto"/>
        <w:left w:val="none" w:sz="0" w:space="0" w:color="auto"/>
        <w:bottom w:val="none" w:sz="0" w:space="0" w:color="auto"/>
        <w:right w:val="none" w:sz="0" w:space="0" w:color="auto"/>
      </w:divBdr>
    </w:div>
    <w:div w:id="797726401">
      <w:bodyDiv w:val="1"/>
      <w:marLeft w:val="0"/>
      <w:marRight w:val="0"/>
      <w:marTop w:val="0"/>
      <w:marBottom w:val="0"/>
      <w:divBdr>
        <w:top w:val="none" w:sz="0" w:space="0" w:color="auto"/>
        <w:left w:val="none" w:sz="0" w:space="0" w:color="auto"/>
        <w:bottom w:val="none" w:sz="0" w:space="0" w:color="auto"/>
        <w:right w:val="none" w:sz="0" w:space="0" w:color="auto"/>
      </w:divBdr>
    </w:div>
    <w:div w:id="819462561">
      <w:bodyDiv w:val="1"/>
      <w:marLeft w:val="0"/>
      <w:marRight w:val="0"/>
      <w:marTop w:val="0"/>
      <w:marBottom w:val="0"/>
      <w:divBdr>
        <w:top w:val="none" w:sz="0" w:space="0" w:color="auto"/>
        <w:left w:val="none" w:sz="0" w:space="0" w:color="auto"/>
        <w:bottom w:val="none" w:sz="0" w:space="0" w:color="auto"/>
        <w:right w:val="none" w:sz="0" w:space="0" w:color="auto"/>
      </w:divBdr>
    </w:div>
    <w:div w:id="823013883">
      <w:bodyDiv w:val="1"/>
      <w:marLeft w:val="0"/>
      <w:marRight w:val="0"/>
      <w:marTop w:val="0"/>
      <w:marBottom w:val="0"/>
      <w:divBdr>
        <w:top w:val="none" w:sz="0" w:space="0" w:color="auto"/>
        <w:left w:val="none" w:sz="0" w:space="0" w:color="auto"/>
        <w:bottom w:val="none" w:sz="0" w:space="0" w:color="auto"/>
        <w:right w:val="none" w:sz="0" w:space="0" w:color="auto"/>
      </w:divBdr>
    </w:div>
    <w:div w:id="834757827">
      <w:bodyDiv w:val="1"/>
      <w:marLeft w:val="0"/>
      <w:marRight w:val="0"/>
      <w:marTop w:val="0"/>
      <w:marBottom w:val="0"/>
      <w:divBdr>
        <w:top w:val="none" w:sz="0" w:space="0" w:color="auto"/>
        <w:left w:val="none" w:sz="0" w:space="0" w:color="auto"/>
        <w:bottom w:val="none" w:sz="0" w:space="0" w:color="auto"/>
        <w:right w:val="none" w:sz="0" w:space="0" w:color="auto"/>
      </w:divBdr>
    </w:div>
    <w:div w:id="835653963">
      <w:bodyDiv w:val="1"/>
      <w:marLeft w:val="0"/>
      <w:marRight w:val="0"/>
      <w:marTop w:val="0"/>
      <w:marBottom w:val="0"/>
      <w:divBdr>
        <w:top w:val="none" w:sz="0" w:space="0" w:color="auto"/>
        <w:left w:val="none" w:sz="0" w:space="0" w:color="auto"/>
        <w:bottom w:val="none" w:sz="0" w:space="0" w:color="auto"/>
        <w:right w:val="none" w:sz="0" w:space="0" w:color="auto"/>
      </w:divBdr>
    </w:div>
    <w:div w:id="842014805">
      <w:bodyDiv w:val="1"/>
      <w:marLeft w:val="0"/>
      <w:marRight w:val="0"/>
      <w:marTop w:val="0"/>
      <w:marBottom w:val="0"/>
      <w:divBdr>
        <w:top w:val="none" w:sz="0" w:space="0" w:color="auto"/>
        <w:left w:val="none" w:sz="0" w:space="0" w:color="auto"/>
        <w:bottom w:val="none" w:sz="0" w:space="0" w:color="auto"/>
        <w:right w:val="none" w:sz="0" w:space="0" w:color="auto"/>
      </w:divBdr>
      <w:divsChild>
        <w:div w:id="1796678426">
          <w:marLeft w:val="547"/>
          <w:marRight w:val="0"/>
          <w:marTop w:val="0"/>
          <w:marBottom w:val="0"/>
          <w:divBdr>
            <w:top w:val="none" w:sz="0" w:space="0" w:color="auto"/>
            <w:left w:val="none" w:sz="0" w:space="0" w:color="auto"/>
            <w:bottom w:val="none" w:sz="0" w:space="0" w:color="auto"/>
            <w:right w:val="none" w:sz="0" w:space="0" w:color="auto"/>
          </w:divBdr>
        </w:div>
      </w:divsChild>
    </w:div>
    <w:div w:id="846478639">
      <w:bodyDiv w:val="1"/>
      <w:marLeft w:val="0"/>
      <w:marRight w:val="0"/>
      <w:marTop w:val="0"/>
      <w:marBottom w:val="0"/>
      <w:divBdr>
        <w:top w:val="none" w:sz="0" w:space="0" w:color="auto"/>
        <w:left w:val="none" w:sz="0" w:space="0" w:color="auto"/>
        <w:bottom w:val="none" w:sz="0" w:space="0" w:color="auto"/>
        <w:right w:val="none" w:sz="0" w:space="0" w:color="auto"/>
      </w:divBdr>
    </w:div>
    <w:div w:id="849292804">
      <w:bodyDiv w:val="1"/>
      <w:marLeft w:val="0"/>
      <w:marRight w:val="0"/>
      <w:marTop w:val="0"/>
      <w:marBottom w:val="0"/>
      <w:divBdr>
        <w:top w:val="none" w:sz="0" w:space="0" w:color="auto"/>
        <w:left w:val="none" w:sz="0" w:space="0" w:color="auto"/>
        <w:bottom w:val="none" w:sz="0" w:space="0" w:color="auto"/>
        <w:right w:val="none" w:sz="0" w:space="0" w:color="auto"/>
      </w:divBdr>
    </w:div>
    <w:div w:id="849611449">
      <w:bodyDiv w:val="1"/>
      <w:marLeft w:val="0"/>
      <w:marRight w:val="0"/>
      <w:marTop w:val="0"/>
      <w:marBottom w:val="0"/>
      <w:divBdr>
        <w:top w:val="none" w:sz="0" w:space="0" w:color="auto"/>
        <w:left w:val="none" w:sz="0" w:space="0" w:color="auto"/>
        <w:bottom w:val="none" w:sz="0" w:space="0" w:color="auto"/>
        <w:right w:val="none" w:sz="0" w:space="0" w:color="auto"/>
      </w:divBdr>
    </w:div>
    <w:div w:id="857700620">
      <w:bodyDiv w:val="1"/>
      <w:marLeft w:val="0"/>
      <w:marRight w:val="0"/>
      <w:marTop w:val="0"/>
      <w:marBottom w:val="0"/>
      <w:divBdr>
        <w:top w:val="none" w:sz="0" w:space="0" w:color="auto"/>
        <w:left w:val="none" w:sz="0" w:space="0" w:color="auto"/>
        <w:bottom w:val="none" w:sz="0" w:space="0" w:color="auto"/>
        <w:right w:val="none" w:sz="0" w:space="0" w:color="auto"/>
      </w:divBdr>
    </w:div>
    <w:div w:id="871920948">
      <w:bodyDiv w:val="1"/>
      <w:marLeft w:val="0"/>
      <w:marRight w:val="0"/>
      <w:marTop w:val="0"/>
      <w:marBottom w:val="0"/>
      <w:divBdr>
        <w:top w:val="none" w:sz="0" w:space="0" w:color="auto"/>
        <w:left w:val="none" w:sz="0" w:space="0" w:color="auto"/>
        <w:bottom w:val="none" w:sz="0" w:space="0" w:color="auto"/>
        <w:right w:val="none" w:sz="0" w:space="0" w:color="auto"/>
      </w:divBdr>
    </w:div>
    <w:div w:id="872965813">
      <w:bodyDiv w:val="1"/>
      <w:marLeft w:val="0"/>
      <w:marRight w:val="0"/>
      <w:marTop w:val="0"/>
      <w:marBottom w:val="0"/>
      <w:divBdr>
        <w:top w:val="none" w:sz="0" w:space="0" w:color="auto"/>
        <w:left w:val="none" w:sz="0" w:space="0" w:color="auto"/>
        <w:bottom w:val="none" w:sz="0" w:space="0" w:color="auto"/>
        <w:right w:val="none" w:sz="0" w:space="0" w:color="auto"/>
      </w:divBdr>
    </w:div>
    <w:div w:id="888489653">
      <w:bodyDiv w:val="1"/>
      <w:marLeft w:val="0"/>
      <w:marRight w:val="0"/>
      <w:marTop w:val="0"/>
      <w:marBottom w:val="0"/>
      <w:divBdr>
        <w:top w:val="none" w:sz="0" w:space="0" w:color="auto"/>
        <w:left w:val="none" w:sz="0" w:space="0" w:color="auto"/>
        <w:bottom w:val="none" w:sz="0" w:space="0" w:color="auto"/>
        <w:right w:val="none" w:sz="0" w:space="0" w:color="auto"/>
      </w:divBdr>
    </w:div>
    <w:div w:id="891500827">
      <w:bodyDiv w:val="1"/>
      <w:marLeft w:val="0"/>
      <w:marRight w:val="0"/>
      <w:marTop w:val="0"/>
      <w:marBottom w:val="0"/>
      <w:divBdr>
        <w:top w:val="none" w:sz="0" w:space="0" w:color="auto"/>
        <w:left w:val="none" w:sz="0" w:space="0" w:color="auto"/>
        <w:bottom w:val="none" w:sz="0" w:space="0" w:color="auto"/>
        <w:right w:val="none" w:sz="0" w:space="0" w:color="auto"/>
      </w:divBdr>
    </w:div>
    <w:div w:id="906185090">
      <w:bodyDiv w:val="1"/>
      <w:marLeft w:val="0"/>
      <w:marRight w:val="0"/>
      <w:marTop w:val="0"/>
      <w:marBottom w:val="0"/>
      <w:divBdr>
        <w:top w:val="none" w:sz="0" w:space="0" w:color="auto"/>
        <w:left w:val="none" w:sz="0" w:space="0" w:color="auto"/>
        <w:bottom w:val="none" w:sz="0" w:space="0" w:color="auto"/>
        <w:right w:val="none" w:sz="0" w:space="0" w:color="auto"/>
      </w:divBdr>
    </w:div>
    <w:div w:id="922878124">
      <w:bodyDiv w:val="1"/>
      <w:marLeft w:val="0"/>
      <w:marRight w:val="0"/>
      <w:marTop w:val="0"/>
      <w:marBottom w:val="0"/>
      <w:divBdr>
        <w:top w:val="none" w:sz="0" w:space="0" w:color="auto"/>
        <w:left w:val="none" w:sz="0" w:space="0" w:color="auto"/>
        <w:bottom w:val="none" w:sz="0" w:space="0" w:color="auto"/>
        <w:right w:val="none" w:sz="0" w:space="0" w:color="auto"/>
      </w:divBdr>
      <w:divsChild>
        <w:div w:id="1851869998">
          <w:marLeft w:val="300"/>
          <w:marRight w:val="0"/>
          <w:marTop w:val="0"/>
          <w:marBottom w:val="0"/>
          <w:divBdr>
            <w:top w:val="none" w:sz="0" w:space="0" w:color="auto"/>
            <w:left w:val="none" w:sz="0" w:space="0" w:color="auto"/>
            <w:bottom w:val="none" w:sz="0" w:space="0" w:color="auto"/>
            <w:right w:val="none" w:sz="0" w:space="0" w:color="auto"/>
          </w:divBdr>
          <w:divsChild>
            <w:div w:id="1830900061">
              <w:marLeft w:val="0"/>
              <w:marRight w:val="0"/>
              <w:marTop w:val="0"/>
              <w:marBottom w:val="0"/>
              <w:divBdr>
                <w:top w:val="none" w:sz="0" w:space="0" w:color="auto"/>
                <w:left w:val="none" w:sz="0" w:space="0" w:color="auto"/>
                <w:bottom w:val="none" w:sz="0" w:space="0" w:color="auto"/>
                <w:right w:val="none" w:sz="0" w:space="0" w:color="auto"/>
              </w:divBdr>
              <w:divsChild>
                <w:div w:id="1486243017">
                  <w:marLeft w:val="0"/>
                  <w:marRight w:val="0"/>
                  <w:marTop w:val="0"/>
                  <w:marBottom w:val="0"/>
                  <w:divBdr>
                    <w:top w:val="none" w:sz="0" w:space="0" w:color="auto"/>
                    <w:left w:val="none" w:sz="0" w:space="0" w:color="auto"/>
                    <w:bottom w:val="none" w:sz="0" w:space="0" w:color="auto"/>
                    <w:right w:val="none" w:sz="0" w:space="0" w:color="auto"/>
                  </w:divBdr>
                  <w:divsChild>
                    <w:div w:id="1220902579">
                      <w:marLeft w:val="0"/>
                      <w:marRight w:val="0"/>
                      <w:marTop w:val="0"/>
                      <w:marBottom w:val="0"/>
                      <w:divBdr>
                        <w:top w:val="none" w:sz="0" w:space="0" w:color="auto"/>
                        <w:left w:val="none" w:sz="0" w:space="0" w:color="auto"/>
                        <w:bottom w:val="none" w:sz="0" w:space="0" w:color="auto"/>
                        <w:right w:val="none" w:sz="0" w:space="0" w:color="auto"/>
                      </w:divBdr>
                      <w:divsChild>
                        <w:div w:id="383067487">
                          <w:marLeft w:val="0"/>
                          <w:marRight w:val="0"/>
                          <w:marTop w:val="0"/>
                          <w:marBottom w:val="0"/>
                          <w:divBdr>
                            <w:top w:val="none" w:sz="0" w:space="0" w:color="auto"/>
                            <w:left w:val="none" w:sz="0" w:space="0" w:color="auto"/>
                            <w:bottom w:val="none" w:sz="0" w:space="0" w:color="auto"/>
                            <w:right w:val="none" w:sz="0" w:space="0" w:color="auto"/>
                          </w:divBdr>
                        </w:div>
                      </w:divsChild>
                    </w:div>
                    <w:div w:id="169202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4554843">
      <w:bodyDiv w:val="1"/>
      <w:marLeft w:val="0"/>
      <w:marRight w:val="0"/>
      <w:marTop w:val="0"/>
      <w:marBottom w:val="0"/>
      <w:divBdr>
        <w:top w:val="none" w:sz="0" w:space="0" w:color="auto"/>
        <w:left w:val="none" w:sz="0" w:space="0" w:color="auto"/>
        <w:bottom w:val="none" w:sz="0" w:space="0" w:color="auto"/>
        <w:right w:val="none" w:sz="0" w:space="0" w:color="auto"/>
      </w:divBdr>
    </w:div>
    <w:div w:id="936524872">
      <w:bodyDiv w:val="1"/>
      <w:marLeft w:val="0"/>
      <w:marRight w:val="0"/>
      <w:marTop w:val="0"/>
      <w:marBottom w:val="0"/>
      <w:divBdr>
        <w:top w:val="none" w:sz="0" w:space="0" w:color="auto"/>
        <w:left w:val="none" w:sz="0" w:space="0" w:color="auto"/>
        <w:bottom w:val="none" w:sz="0" w:space="0" w:color="auto"/>
        <w:right w:val="none" w:sz="0" w:space="0" w:color="auto"/>
      </w:divBdr>
    </w:div>
    <w:div w:id="946815046">
      <w:bodyDiv w:val="1"/>
      <w:marLeft w:val="0"/>
      <w:marRight w:val="0"/>
      <w:marTop w:val="0"/>
      <w:marBottom w:val="0"/>
      <w:divBdr>
        <w:top w:val="none" w:sz="0" w:space="0" w:color="auto"/>
        <w:left w:val="none" w:sz="0" w:space="0" w:color="auto"/>
        <w:bottom w:val="none" w:sz="0" w:space="0" w:color="auto"/>
        <w:right w:val="none" w:sz="0" w:space="0" w:color="auto"/>
      </w:divBdr>
    </w:div>
    <w:div w:id="950360054">
      <w:bodyDiv w:val="1"/>
      <w:marLeft w:val="0"/>
      <w:marRight w:val="0"/>
      <w:marTop w:val="0"/>
      <w:marBottom w:val="0"/>
      <w:divBdr>
        <w:top w:val="none" w:sz="0" w:space="0" w:color="auto"/>
        <w:left w:val="none" w:sz="0" w:space="0" w:color="auto"/>
        <w:bottom w:val="none" w:sz="0" w:space="0" w:color="auto"/>
        <w:right w:val="none" w:sz="0" w:space="0" w:color="auto"/>
      </w:divBdr>
    </w:div>
    <w:div w:id="959915560">
      <w:bodyDiv w:val="1"/>
      <w:marLeft w:val="0"/>
      <w:marRight w:val="0"/>
      <w:marTop w:val="0"/>
      <w:marBottom w:val="0"/>
      <w:divBdr>
        <w:top w:val="none" w:sz="0" w:space="0" w:color="auto"/>
        <w:left w:val="none" w:sz="0" w:space="0" w:color="auto"/>
        <w:bottom w:val="none" w:sz="0" w:space="0" w:color="auto"/>
        <w:right w:val="none" w:sz="0" w:space="0" w:color="auto"/>
      </w:divBdr>
    </w:div>
    <w:div w:id="963773579">
      <w:bodyDiv w:val="1"/>
      <w:marLeft w:val="0"/>
      <w:marRight w:val="0"/>
      <w:marTop w:val="0"/>
      <w:marBottom w:val="0"/>
      <w:divBdr>
        <w:top w:val="none" w:sz="0" w:space="0" w:color="auto"/>
        <w:left w:val="none" w:sz="0" w:space="0" w:color="auto"/>
        <w:bottom w:val="none" w:sz="0" w:space="0" w:color="auto"/>
        <w:right w:val="none" w:sz="0" w:space="0" w:color="auto"/>
      </w:divBdr>
    </w:div>
    <w:div w:id="966621431">
      <w:bodyDiv w:val="1"/>
      <w:marLeft w:val="0"/>
      <w:marRight w:val="0"/>
      <w:marTop w:val="0"/>
      <w:marBottom w:val="0"/>
      <w:divBdr>
        <w:top w:val="none" w:sz="0" w:space="0" w:color="auto"/>
        <w:left w:val="none" w:sz="0" w:space="0" w:color="auto"/>
        <w:bottom w:val="none" w:sz="0" w:space="0" w:color="auto"/>
        <w:right w:val="none" w:sz="0" w:space="0" w:color="auto"/>
      </w:divBdr>
    </w:div>
    <w:div w:id="967510166">
      <w:bodyDiv w:val="1"/>
      <w:marLeft w:val="0"/>
      <w:marRight w:val="0"/>
      <w:marTop w:val="0"/>
      <w:marBottom w:val="0"/>
      <w:divBdr>
        <w:top w:val="none" w:sz="0" w:space="0" w:color="auto"/>
        <w:left w:val="none" w:sz="0" w:space="0" w:color="auto"/>
        <w:bottom w:val="none" w:sz="0" w:space="0" w:color="auto"/>
        <w:right w:val="none" w:sz="0" w:space="0" w:color="auto"/>
      </w:divBdr>
    </w:div>
    <w:div w:id="977760666">
      <w:bodyDiv w:val="1"/>
      <w:marLeft w:val="0"/>
      <w:marRight w:val="0"/>
      <w:marTop w:val="0"/>
      <w:marBottom w:val="0"/>
      <w:divBdr>
        <w:top w:val="none" w:sz="0" w:space="0" w:color="auto"/>
        <w:left w:val="none" w:sz="0" w:space="0" w:color="auto"/>
        <w:bottom w:val="none" w:sz="0" w:space="0" w:color="auto"/>
        <w:right w:val="none" w:sz="0" w:space="0" w:color="auto"/>
      </w:divBdr>
    </w:div>
    <w:div w:id="983586256">
      <w:bodyDiv w:val="1"/>
      <w:marLeft w:val="0"/>
      <w:marRight w:val="0"/>
      <w:marTop w:val="0"/>
      <w:marBottom w:val="0"/>
      <w:divBdr>
        <w:top w:val="none" w:sz="0" w:space="0" w:color="auto"/>
        <w:left w:val="none" w:sz="0" w:space="0" w:color="auto"/>
        <w:bottom w:val="none" w:sz="0" w:space="0" w:color="auto"/>
        <w:right w:val="none" w:sz="0" w:space="0" w:color="auto"/>
      </w:divBdr>
    </w:div>
    <w:div w:id="986982295">
      <w:bodyDiv w:val="1"/>
      <w:marLeft w:val="0"/>
      <w:marRight w:val="0"/>
      <w:marTop w:val="0"/>
      <w:marBottom w:val="0"/>
      <w:divBdr>
        <w:top w:val="none" w:sz="0" w:space="0" w:color="auto"/>
        <w:left w:val="none" w:sz="0" w:space="0" w:color="auto"/>
        <w:bottom w:val="none" w:sz="0" w:space="0" w:color="auto"/>
        <w:right w:val="none" w:sz="0" w:space="0" w:color="auto"/>
      </w:divBdr>
      <w:divsChild>
        <w:div w:id="252399346">
          <w:marLeft w:val="0"/>
          <w:marRight w:val="0"/>
          <w:marTop w:val="0"/>
          <w:marBottom w:val="0"/>
          <w:divBdr>
            <w:top w:val="none" w:sz="0" w:space="0" w:color="auto"/>
            <w:left w:val="none" w:sz="0" w:space="0" w:color="auto"/>
            <w:bottom w:val="none" w:sz="0" w:space="0" w:color="auto"/>
            <w:right w:val="none" w:sz="0" w:space="0" w:color="auto"/>
          </w:divBdr>
        </w:div>
      </w:divsChild>
    </w:div>
    <w:div w:id="987897930">
      <w:bodyDiv w:val="1"/>
      <w:marLeft w:val="0"/>
      <w:marRight w:val="0"/>
      <w:marTop w:val="0"/>
      <w:marBottom w:val="0"/>
      <w:divBdr>
        <w:top w:val="none" w:sz="0" w:space="0" w:color="auto"/>
        <w:left w:val="none" w:sz="0" w:space="0" w:color="auto"/>
        <w:bottom w:val="none" w:sz="0" w:space="0" w:color="auto"/>
        <w:right w:val="none" w:sz="0" w:space="0" w:color="auto"/>
      </w:divBdr>
    </w:div>
    <w:div w:id="988094070">
      <w:bodyDiv w:val="1"/>
      <w:marLeft w:val="0"/>
      <w:marRight w:val="0"/>
      <w:marTop w:val="0"/>
      <w:marBottom w:val="0"/>
      <w:divBdr>
        <w:top w:val="none" w:sz="0" w:space="0" w:color="auto"/>
        <w:left w:val="none" w:sz="0" w:space="0" w:color="auto"/>
        <w:bottom w:val="none" w:sz="0" w:space="0" w:color="auto"/>
        <w:right w:val="none" w:sz="0" w:space="0" w:color="auto"/>
      </w:divBdr>
    </w:div>
    <w:div w:id="990864925">
      <w:bodyDiv w:val="1"/>
      <w:marLeft w:val="0"/>
      <w:marRight w:val="0"/>
      <w:marTop w:val="0"/>
      <w:marBottom w:val="0"/>
      <w:divBdr>
        <w:top w:val="none" w:sz="0" w:space="0" w:color="auto"/>
        <w:left w:val="none" w:sz="0" w:space="0" w:color="auto"/>
        <w:bottom w:val="none" w:sz="0" w:space="0" w:color="auto"/>
        <w:right w:val="none" w:sz="0" w:space="0" w:color="auto"/>
      </w:divBdr>
    </w:div>
    <w:div w:id="1020012000">
      <w:bodyDiv w:val="1"/>
      <w:marLeft w:val="0"/>
      <w:marRight w:val="0"/>
      <w:marTop w:val="0"/>
      <w:marBottom w:val="0"/>
      <w:divBdr>
        <w:top w:val="none" w:sz="0" w:space="0" w:color="auto"/>
        <w:left w:val="none" w:sz="0" w:space="0" w:color="auto"/>
        <w:bottom w:val="none" w:sz="0" w:space="0" w:color="auto"/>
        <w:right w:val="none" w:sz="0" w:space="0" w:color="auto"/>
      </w:divBdr>
    </w:div>
    <w:div w:id="1030302079">
      <w:bodyDiv w:val="1"/>
      <w:marLeft w:val="0"/>
      <w:marRight w:val="0"/>
      <w:marTop w:val="0"/>
      <w:marBottom w:val="0"/>
      <w:divBdr>
        <w:top w:val="none" w:sz="0" w:space="0" w:color="auto"/>
        <w:left w:val="none" w:sz="0" w:space="0" w:color="auto"/>
        <w:bottom w:val="none" w:sz="0" w:space="0" w:color="auto"/>
        <w:right w:val="none" w:sz="0" w:space="0" w:color="auto"/>
      </w:divBdr>
    </w:div>
    <w:div w:id="1032924457">
      <w:bodyDiv w:val="1"/>
      <w:marLeft w:val="0"/>
      <w:marRight w:val="0"/>
      <w:marTop w:val="0"/>
      <w:marBottom w:val="0"/>
      <w:divBdr>
        <w:top w:val="none" w:sz="0" w:space="0" w:color="auto"/>
        <w:left w:val="none" w:sz="0" w:space="0" w:color="auto"/>
        <w:bottom w:val="none" w:sz="0" w:space="0" w:color="auto"/>
        <w:right w:val="none" w:sz="0" w:space="0" w:color="auto"/>
      </w:divBdr>
    </w:div>
    <w:div w:id="1039354243">
      <w:bodyDiv w:val="1"/>
      <w:marLeft w:val="0"/>
      <w:marRight w:val="0"/>
      <w:marTop w:val="0"/>
      <w:marBottom w:val="0"/>
      <w:divBdr>
        <w:top w:val="none" w:sz="0" w:space="0" w:color="auto"/>
        <w:left w:val="none" w:sz="0" w:space="0" w:color="auto"/>
        <w:bottom w:val="none" w:sz="0" w:space="0" w:color="auto"/>
        <w:right w:val="none" w:sz="0" w:space="0" w:color="auto"/>
      </w:divBdr>
    </w:div>
    <w:div w:id="1041589280">
      <w:bodyDiv w:val="1"/>
      <w:marLeft w:val="0"/>
      <w:marRight w:val="0"/>
      <w:marTop w:val="0"/>
      <w:marBottom w:val="0"/>
      <w:divBdr>
        <w:top w:val="none" w:sz="0" w:space="0" w:color="auto"/>
        <w:left w:val="none" w:sz="0" w:space="0" w:color="auto"/>
        <w:bottom w:val="none" w:sz="0" w:space="0" w:color="auto"/>
        <w:right w:val="none" w:sz="0" w:space="0" w:color="auto"/>
      </w:divBdr>
    </w:div>
    <w:div w:id="1044596544">
      <w:bodyDiv w:val="1"/>
      <w:marLeft w:val="0"/>
      <w:marRight w:val="0"/>
      <w:marTop w:val="0"/>
      <w:marBottom w:val="0"/>
      <w:divBdr>
        <w:top w:val="none" w:sz="0" w:space="0" w:color="auto"/>
        <w:left w:val="none" w:sz="0" w:space="0" w:color="auto"/>
        <w:bottom w:val="none" w:sz="0" w:space="0" w:color="auto"/>
        <w:right w:val="none" w:sz="0" w:space="0" w:color="auto"/>
      </w:divBdr>
    </w:div>
    <w:div w:id="1053892527">
      <w:bodyDiv w:val="1"/>
      <w:marLeft w:val="0"/>
      <w:marRight w:val="0"/>
      <w:marTop w:val="0"/>
      <w:marBottom w:val="0"/>
      <w:divBdr>
        <w:top w:val="none" w:sz="0" w:space="0" w:color="auto"/>
        <w:left w:val="none" w:sz="0" w:space="0" w:color="auto"/>
        <w:bottom w:val="none" w:sz="0" w:space="0" w:color="auto"/>
        <w:right w:val="none" w:sz="0" w:space="0" w:color="auto"/>
      </w:divBdr>
    </w:div>
    <w:div w:id="1060245857">
      <w:bodyDiv w:val="1"/>
      <w:marLeft w:val="0"/>
      <w:marRight w:val="0"/>
      <w:marTop w:val="0"/>
      <w:marBottom w:val="0"/>
      <w:divBdr>
        <w:top w:val="none" w:sz="0" w:space="0" w:color="auto"/>
        <w:left w:val="none" w:sz="0" w:space="0" w:color="auto"/>
        <w:bottom w:val="none" w:sz="0" w:space="0" w:color="auto"/>
        <w:right w:val="none" w:sz="0" w:space="0" w:color="auto"/>
      </w:divBdr>
    </w:div>
    <w:div w:id="1060397552">
      <w:bodyDiv w:val="1"/>
      <w:marLeft w:val="0"/>
      <w:marRight w:val="0"/>
      <w:marTop w:val="0"/>
      <w:marBottom w:val="0"/>
      <w:divBdr>
        <w:top w:val="none" w:sz="0" w:space="0" w:color="auto"/>
        <w:left w:val="none" w:sz="0" w:space="0" w:color="auto"/>
        <w:bottom w:val="none" w:sz="0" w:space="0" w:color="auto"/>
        <w:right w:val="none" w:sz="0" w:space="0" w:color="auto"/>
      </w:divBdr>
    </w:div>
    <w:div w:id="1071853140">
      <w:bodyDiv w:val="1"/>
      <w:marLeft w:val="0"/>
      <w:marRight w:val="0"/>
      <w:marTop w:val="0"/>
      <w:marBottom w:val="0"/>
      <w:divBdr>
        <w:top w:val="none" w:sz="0" w:space="0" w:color="auto"/>
        <w:left w:val="none" w:sz="0" w:space="0" w:color="auto"/>
        <w:bottom w:val="none" w:sz="0" w:space="0" w:color="auto"/>
        <w:right w:val="none" w:sz="0" w:space="0" w:color="auto"/>
      </w:divBdr>
    </w:div>
    <w:div w:id="1079210738">
      <w:bodyDiv w:val="1"/>
      <w:marLeft w:val="0"/>
      <w:marRight w:val="0"/>
      <w:marTop w:val="0"/>
      <w:marBottom w:val="0"/>
      <w:divBdr>
        <w:top w:val="none" w:sz="0" w:space="0" w:color="auto"/>
        <w:left w:val="none" w:sz="0" w:space="0" w:color="auto"/>
        <w:bottom w:val="none" w:sz="0" w:space="0" w:color="auto"/>
        <w:right w:val="none" w:sz="0" w:space="0" w:color="auto"/>
      </w:divBdr>
    </w:div>
    <w:div w:id="1080103827">
      <w:bodyDiv w:val="1"/>
      <w:marLeft w:val="0"/>
      <w:marRight w:val="0"/>
      <w:marTop w:val="0"/>
      <w:marBottom w:val="0"/>
      <w:divBdr>
        <w:top w:val="none" w:sz="0" w:space="0" w:color="auto"/>
        <w:left w:val="none" w:sz="0" w:space="0" w:color="auto"/>
        <w:bottom w:val="none" w:sz="0" w:space="0" w:color="auto"/>
        <w:right w:val="none" w:sz="0" w:space="0" w:color="auto"/>
      </w:divBdr>
    </w:div>
    <w:div w:id="1092319454">
      <w:bodyDiv w:val="1"/>
      <w:marLeft w:val="0"/>
      <w:marRight w:val="0"/>
      <w:marTop w:val="0"/>
      <w:marBottom w:val="0"/>
      <w:divBdr>
        <w:top w:val="none" w:sz="0" w:space="0" w:color="auto"/>
        <w:left w:val="none" w:sz="0" w:space="0" w:color="auto"/>
        <w:bottom w:val="none" w:sz="0" w:space="0" w:color="auto"/>
        <w:right w:val="none" w:sz="0" w:space="0" w:color="auto"/>
      </w:divBdr>
    </w:div>
    <w:div w:id="1094932899">
      <w:bodyDiv w:val="1"/>
      <w:marLeft w:val="0"/>
      <w:marRight w:val="0"/>
      <w:marTop w:val="0"/>
      <w:marBottom w:val="0"/>
      <w:divBdr>
        <w:top w:val="none" w:sz="0" w:space="0" w:color="auto"/>
        <w:left w:val="none" w:sz="0" w:space="0" w:color="auto"/>
        <w:bottom w:val="none" w:sz="0" w:space="0" w:color="auto"/>
        <w:right w:val="none" w:sz="0" w:space="0" w:color="auto"/>
      </w:divBdr>
    </w:div>
    <w:div w:id="1097597295">
      <w:bodyDiv w:val="1"/>
      <w:marLeft w:val="0"/>
      <w:marRight w:val="0"/>
      <w:marTop w:val="0"/>
      <w:marBottom w:val="0"/>
      <w:divBdr>
        <w:top w:val="none" w:sz="0" w:space="0" w:color="auto"/>
        <w:left w:val="none" w:sz="0" w:space="0" w:color="auto"/>
        <w:bottom w:val="none" w:sz="0" w:space="0" w:color="auto"/>
        <w:right w:val="none" w:sz="0" w:space="0" w:color="auto"/>
      </w:divBdr>
    </w:div>
    <w:div w:id="1101997489">
      <w:bodyDiv w:val="1"/>
      <w:marLeft w:val="0"/>
      <w:marRight w:val="0"/>
      <w:marTop w:val="0"/>
      <w:marBottom w:val="0"/>
      <w:divBdr>
        <w:top w:val="none" w:sz="0" w:space="0" w:color="auto"/>
        <w:left w:val="none" w:sz="0" w:space="0" w:color="auto"/>
        <w:bottom w:val="none" w:sz="0" w:space="0" w:color="auto"/>
        <w:right w:val="none" w:sz="0" w:space="0" w:color="auto"/>
      </w:divBdr>
    </w:div>
    <w:div w:id="1104960922">
      <w:bodyDiv w:val="1"/>
      <w:marLeft w:val="0"/>
      <w:marRight w:val="0"/>
      <w:marTop w:val="0"/>
      <w:marBottom w:val="0"/>
      <w:divBdr>
        <w:top w:val="none" w:sz="0" w:space="0" w:color="auto"/>
        <w:left w:val="none" w:sz="0" w:space="0" w:color="auto"/>
        <w:bottom w:val="none" w:sz="0" w:space="0" w:color="auto"/>
        <w:right w:val="none" w:sz="0" w:space="0" w:color="auto"/>
      </w:divBdr>
      <w:divsChild>
        <w:div w:id="19357942">
          <w:marLeft w:val="0"/>
          <w:marRight w:val="0"/>
          <w:marTop w:val="0"/>
          <w:marBottom w:val="0"/>
          <w:divBdr>
            <w:top w:val="none" w:sz="0" w:space="0" w:color="auto"/>
            <w:left w:val="none" w:sz="0" w:space="0" w:color="auto"/>
            <w:bottom w:val="none" w:sz="0" w:space="0" w:color="auto"/>
            <w:right w:val="none" w:sz="0" w:space="0" w:color="auto"/>
          </w:divBdr>
        </w:div>
        <w:div w:id="1947999339">
          <w:marLeft w:val="0"/>
          <w:marRight w:val="0"/>
          <w:marTop w:val="0"/>
          <w:marBottom w:val="0"/>
          <w:divBdr>
            <w:top w:val="none" w:sz="0" w:space="0" w:color="auto"/>
            <w:left w:val="none" w:sz="0" w:space="0" w:color="auto"/>
            <w:bottom w:val="none" w:sz="0" w:space="0" w:color="auto"/>
            <w:right w:val="none" w:sz="0" w:space="0" w:color="auto"/>
          </w:divBdr>
        </w:div>
      </w:divsChild>
    </w:div>
    <w:div w:id="1114209455">
      <w:bodyDiv w:val="1"/>
      <w:marLeft w:val="0"/>
      <w:marRight w:val="0"/>
      <w:marTop w:val="0"/>
      <w:marBottom w:val="0"/>
      <w:divBdr>
        <w:top w:val="none" w:sz="0" w:space="0" w:color="auto"/>
        <w:left w:val="none" w:sz="0" w:space="0" w:color="auto"/>
        <w:bottom w:val="none" w:sz="0" w:space="0" w:color="auto"/>
        <w:right w:val="none" w:sz="0" w:space="0" w:color="auto"/>
      </w:divBdr>
    </w:div>
    <w:div w:id="1119374314">
      <w:bodyDiv w:val="1"/>
      <w:marLeft w:val="0"/>
      <w:marRight w:val="0"/>
      <w:marTop w:val="0"/>
      <w:marBottom w:val="0"/>
      <w:divBdr>
        <w:top w:val="none" w:sz="0" w:space="0" w:color="auto"/>
        <w:left w:val="none" w:sz="0" w:space="0" w:color="auto"/>
        <w:bottom w:val="none" w:sz="0" w:space="0" w:color="auto"/>
        <w:right w:val="none" w:sz="0" w:space="0" w:color="auto"/>
      </w:divBdr>
    </w:div>
    <w:div w:id="1121456566">
      <w:bodyDiv w:val="1"/>
      <w:marLeft w:val="0"/>
      <w:marRight w:val="0"/>
      <w:marTop w:val="0"/>
      <w:marBottom w:val="0"/>
      <w:divBdr>
        <w:top w:val="none" w:sz="0" w:space="0" w:color="auto"/>
        <w:left w:val="none" w:sz="0" w:space="0" w:color="auto"/>
        <w:bottom w:val="none" w:sz="0" w:space="0" w:color="auto"/>
        <w:right w:val="none" w:sz="0" w:space="0" w:color="auto"/>
      </w:divBdr>
    </w:div>
    <w:div w:id="1121612041">
      <w:bodyDiv w:val="1"/>
      <w:marLeft w:val="0"/>
      <w:marRight w:val="0"/>
      <w:marTop w:val="0"/>
      <w:marBottom w:val="0"/>
      <w:divBdr>
        <w:top w:val="none" w:sz="0" w:space="0" w:color="auto"/>
        <w:left w:val="none" w:sz="0" w:space="0" w:color="auto"/>
        <w:bottom w:val="none" w:sz="0" w:space="0" w:color="auto"/>
        <w:right w:val="none" w:sz="0" w:space="0" w:color="auto"/>
      </w:divBdr>
    </w:div>
    <w:div w:id="1122462421">
      <w:bodyDiv w:val="1"/>
      <w:marLeft w:val="0"/>
      <w:marRight w:val="0"/>
      <w:marTop w:val="0"/>
      <w:marBottom w:val="0"/>
      <w:divBdr>
        <w:top w:val="none" w:sz="0" w:space="0" w:color="auto"/>
        <w:left w:val="none" w:sz="0" w:space="0" w:color="auto"/>
        <w:bottom w:val="none" w:sz="0" w:space="0" w:color="auto"/>
        <w:right w:val="none" w:sz="0" w:space="0" w:color="auto"/>
      </w:divBdr>
    </w:div>
    <w:div w:id="1127049682">
      <w:bodyDiv w:val="1"/>
      <w:marLeft w:val="0"/>
      <w:marRight w:val="0"/>
      <w:marTop w:val="0"/>
      <w:marBottom w:val="0"/>
      <w:divBdr>
        <w:top w:val="none" w:sz="0" w:space="0" w:color="auto"/>
        <w:left w:val="none" w:sz="0" w:space="0" w:color="auto"/>
        <w:bottom w:val="none" w:sz="0" w:space="0" w:color="auto"/>
        <w:right w:val="none" w:sz="0" w:space="0" w:color="auto"/>
      </w:divBdr>
    </w:div>
    <w:div w:id="1130365812">
      <w:bodyDiv w:val="1"/>
      <w:marLeft w:val="0"/>
      <w:marRight w:val="0"/>
      <w:marTop w:val="0"/>
      <w:marBottom w:val="0"/>
      <w:divBdr>
        <w:top w:val="none" w:sz="0" w:space="0" w:color="auto"/>
        <w:left w:val="none" w:sz="0" w:space="0" w:color="auto"/>
        <w:bottom w:val="none" w:sz="0" w:space="0" w:color="auto"/>
        <w:right w:val="none" w:sz="0" w:space="0" w:color="auto"/>
      </w:divBdr>
    </w:div>
    <w:div w:id="1134059496">
      <w:bodyDiv w:val="1"/>
      <w:marLeft w:val="0"/>
      <w:marRight w:val="0"/>
      <w:marTop w:val="0"/>
      <w:marBottom w:val="0"/>
      <w:divBdr>
        <w:top w:val="none" w:sz="0" w:space="0" w:color="auto"/>
        <w:left w:val="none" w:sz="0" w:space="0" w:color="auto"/>
        <w:bottom w:val="none" w:sz="0" w:space="0" w:color="auto"/>
        <w:right w:val="none" w:sz="0" w:space="0" w:color="auto"/>
      </w:divBdr>
    </w:div>
    <w:div w:id="1136610247">
      <w:bodyDiv w:val="1"/>
      <w:marLeft w:val="0"/>
      <w:marRight w:val="0"/>
      <w:marTop w:val="0"/>
      <w:marBottom w:val="0"/>
      <w:divBdr>
        <w:top w:val="none" w:sz="0" w:space="0" w:color="auto"/>
        <w:left w:val="none" w:sz="0" w:space="0" w:color="auto"/>
        <w:bottom w:val="none" w:sz="0" w:space="0" w:color="auto"/>
        <w:right w:val="none" w:sz="0" w:space="0" w:color="auto"/>
      </w:divBdr>
    </w:div>
    <w:div w:id="1141339608">
      <w:bodyDiv w:val="1"/>
      <w:marLeft w:val="0"/>
      <w:marRight w:val="0"/>
      <w:marTop w:val="0"/>
      <w:marBottom w:val="0"/>
      <w:divBdr>
        <w:top w:val="none" w:sz="0" w:space="0" w:color="auto"/>
        <w:left w:val="none" w:sz="0" w:space="0" w:color="auto"/>
        <w:bottom w:val="none" w:sz="0" w:space="0" w:color="auto"/>
        <w:right w:val="none" w:sz="0" w:space="0" w:color="auto"/>
      </w:divBdr>
    </w:div>
    <w:div w:id="1144926893">
      <w:bodyDiv w:val="1"/>
      <w:marLeft w:val="0"/>
      <w:marRight w:val="0"/>
      <w:marTop w:val="0"/>
      <w:marBottom w:val="0"/>
      <w:divBdr>
        <w:top w:val="none" w:sz="0" w:space="0" w:color="auto"/>
        <w:left w:val="none" w:sz="0" w:space="0" w:color="auto"/>
        <w:bottom w:val="none" w:sz="0" w:space="0" w:color="auto"/>
        <w:right w:val="none" w:sz="0" w:space="0" w:color="auto"/>
      </w:divBdr>
    </w:div>
    <w:div w:id="1149203162">
      <w:bodyDiv w:val="1"/>
      <w:marLeft w:val="0"/>
      <w:marRight w:val="0"/>
      <w:marTop w:val="0"/>
      <w:marBottom w:val="0"/>
      <w:divBdr>
        <w:top w:val="none" w:sz="0" w:space="0" w:color="auto"/>
        <w:left w:val="none" w:sz="0" w:space="0" w:color="auto"/>
        <w:bottom w:val="none" w:sz="0" w:space="0" w:color="auto"/>
        <w:right w:val="none" w:sz="0" w:space="0" w:color="auto"/>
      </w:divBdr>
    </w:div>
    <w:div w:id="1156070607">
      <w:bodyDiv w:val="1"/>
      <w:marLeft w:val="0"/>
      <w:marRight w:val="0"/>
      <w:marTop w:val="0"/>
      <w:marBottom w:val="0"/>
      <w:divBdr>
        <w:top w:val="none" w:sz="0" w:space="0" w:color="auto"/>
        <w:left w:val="none" w:sz="0" w:space="0" w:color="auto"/>
        <w:bottom w:val="none" w:sz="0" w:space="0" w:color="auto"/>
        <w:right w:val="none" w:sz="0" w:space="0" w:color="auto"/>
      </w:divBdr>
    </w:div>
    <w:div w:id="1165897365">
      <w:bodyDiv w:val="1"/>
      <w:marLeft w:val="0"/>
      <w:marRight w:val="0"/>
      <w:marTop w:val="0"/>
      <w:marBottom w:val="0"/>
      <w:divBdr>
        <w:top w:val="none" w:sz="0" w:space="0" w:color="auto"/>
        <w:left w:val="none" w:sz="0" w:space="0" w:color="auto"/>
        <w:bottom w:val="none" w:sz="0" w:space="0" w:color="auto"/>
        <w:right w:val="none" w:sz="0" w:space="0" w:color="auto"/>
      </w:divBdr>
    </w:div>
    <w:div w:id="1167358684">
      <w:bodyDiv w:val="1"/>
      <w:marLeft w:val="0"/>
      <w:marRight w:val="0"/>
      <w:marTop w:val="0"/>
      <w:marBottom w:val="0"/>
      <w:divBdr>
        <w:top w:val="none" w:sz="0" w:space="0" w:color="auto"/>
        <w:left w:val="none" w:sz="0" w:space="0" w:color="auto"/>
        <w:bottom w:val="none" w:sz="0" w:space="0" w:color="auto"/>
        <w:right w:val="none" w:sz="0" w:space="0" w:color="auto"/>
      </w:divBdr>
    </w:div>
    <w:div w:id="1174761433">
      <w:bodyDiv w:val="1"/>
      <w:marLeft w:val="0"/>
      <w:marRight w:val="0"/>
      <w:marTop w:val="0"/>
      <w:marBottom w:val="0"/>
      <w:divBdr>
        <w:top w:val="none" w:sz="0" w:space="0" w:color="auto"/>
        <w:left w:val="none" w:sz="0" w:space="0" w:color="auto"/>
        <w:bottom w:val="none" w:sz="0" w:space="0" w:color="auto"/>
        <w:right w:val="none" w:sz="0" w:space="0" w:color="auto"/>
      </w:divBdr>
    </w:div>
    <w:div w:id="1221597372">
      <w:bodyDiv w:val="1"/>
      <w:marLeft w:val="0"/>
      <w:marRight w:val="0"/>
      <w:marTop w:val="0"/>
      <w:marBottom w:val="0"/>
      <w:divBdr>
        <w:top w:val="none" w:sz="0" w:space="0" w:color="auto"/>
        <w:left w:val="none" w:sz="0" w:space="0" w:color="auto"/>
        <w:bottom w:val="none" w:sz="0" w:space="0" w:color="auto"/>
        <w:right w:val="none" w:sz="0" w:space="0" w:color="auto"/>
      </w:divBdr>
    </w:div>
    <w:div w:id="1233353535">
      <w:bodyDiv w:val="1"/>
      <w:marLeft w:val="0"/>
      <w:marRight w:val="0"/>
      <w:marTop w:val="0"/>
      <w:marBottom w:val="0"/>
      <w:divBdr>
        <w:top w:val="none" w:sz="0" w:space="0" w:color="auto"/>
        <w:left w:val="none" w:sz="0" w:space="0" w:color="auto"/>
        <w:bottom w:val="none" w:sz="0" w:space="0" w:color="auto"/>
        <w:right w:val="none" w:sz="0" w:space="0" w:color="auto"/>
      </w:divBdr>
    </w:div>
    <w:div w:id="1241403580">
      <w:bodyDiv w:val="1"/>
      <w:marLeft w:val="0"/>
      <w:marRight w:val="0"/>
      <w:marTop w:val="0"/>
      <w:marBottom w:val="0"/>
      <w:divBdr>
        <w:top w:val="none" w:sz="0" w:space="0" w:color="auto"/>
        <w:left w:val="none" w:sz="0" w:space="0" w:color="auto"/>
        <w:bottom w:val="none" w:sz="0" w:space="0" w:color="auto"/>
        <w:right w:val="none" w:sz="0" w:space="0" w:color="auto"/>
      </w:divBdr>
    </w:div>
    <w:div w:id="1241718834">
      <w:bodyDiv w:val="1"/>
      <w:marLeft w:val="0"/>
      <w:marRight w:val="0"/>
      <w:marTop w:val="0"/>
      <w:marBottom w:val="0"/>
      <w:divBdr>
        <w:top w:val="none" w:sz="0" w:space="0" w:color="auto"/>
        <w:left w:val="none" w:sz="0" w:space="0" w:color="auto"/>
        <w:bottom w:val="none" w:sz="0" w:space="0" w:color="auto"/>
        <w:right w:val="none" w:sz="0" w:space="0" w:color="auto"/>
      </w:divBdr>
    </w:div>
    <w:div w:id="1246112031">
      <w:bodyDiv w:val="1"/>
      <w:marLeft w:val="0"/>
      <w:marRight w:val="0"/>
      <w:marTop w:val="0"/>
      <w:marBottom w:val="0"/>
      <w:divBdr>
        <w:top w:val="none" w:sz="0" w:space="0" w:color="auto"/>
        <w:left w:val="none" w:sz="0" w:space="0" w:color="auto"/>
        <w:bottom w:val="none" w:sz="0" w:space="0" w:color="auto"/>
        <w:right w:val="none" w:sz="0" w:space="0" w:color="auto"/>
      </w:divBdr>
    </w:div>
    <w:div w:id="1249264903">
      <w:bodyDiv w:val="1"/>
      <w:marLeft w:val="0"/>
      <w:marRight w:val="0"/>
      <w:marTop w:val="0"/>
      <w:marBottom w:val="0"/>
      <w:divBdr>
        <w:top w:val="none" w:sz="0" w:space="0" w:color="auto"/>
        <w:left w:val="none" w:sz="0" w:space="0" w:color="auto"/>
        <w:bottom w:val="none" w:sz="0" w:space="0" w:color="auto"/>
        <w:right w:val="none" w:sz="0" w:space="0" w:color="auto"/>
      </w:divBdr>
    </w:div>
    <w:div w:id="1251694095">
      <w:bodyDiv w:val="1"/>
      <w:marLeft w:val="0"/>
      <w:marRight w:val="0"/>
      <w:marTop w:val="0"/>
      <w:marBottom w:val="0"/>
      <w:divBdr>
        <w:top w:val="none" w:sz="0" w:space="0" w:color="auto"/>
        <w:left w:val="none" w:sz="0" w:space="0" w:color="auto"/>
        <w:bottom w:val="none" w:sz="0" w:space="0" w:color="auto"/>
        <w:right w:val="none" w:sz="0" w:space="0" w:color="auto"/>
      </w:divBdr>
    </w:div>
    <w:div w:id="1253201253">
      <w:bodyDiv w:val="1"/>
      <w:marLeft w:val="0"/>
      <w:marRight w:val="0"/>
      <w:marTop w:val="0"/>
      <w:marBottom w:val="0"/>
      <w:divBdr>
        <w:top w:val="none" w:sz="0" w:space="0" w:color="auto"/>
        <w:left w:val="none" w:sz="0" w:space="0" w:color="auto"/>
        <w:bottom w:val="none" w:sz="0" w:space="0" w:color="auto"/>
        <w:right w:val="none" w:sz="0" w:space="0" w:color="auto"/>
      </w:divBdr>
    </w:div>
    <w:div w:id="1254701265">
      <w:bodyDiv w:val="1"/>
      <w:marLeft w:val="0"/>
      <w:marRight w:val="0"/>
      <w:marTop w:val="0"/>
      <w:marBottom w:val="0"/>
      <w:divBdr>
        <w:top w:val="none" w:sz="0" w:space="0" w:color="auto"/>
        <w:left w:val="none" w:sz="0" w:space="0" w:color="auto"/>
        <w:bottom w:val="none" w:sz="0" w:space="0" w:color="auto"/>
        <w:right w:val="none" w:sz="0" w:space="0" w:color="auto"/>
      </w:divBdr>
    </w:div>
    <w:div w:id="1259561992">
      <w:bodyDiv w:val="1"/>
      <w:marLeft w:val="0"/>
      <w:marRight w:val="0"/>
      <w:marTop w:val="0"/>
      <w:marBottom w:val="0"/>
      <w:divBdr>
        <w:top w:val="none" w:sz="0" w:space="0" w:color="auto"/>
        <w:left w:val="none" w:sz="0" w:space="0" w:color="auto"/>
        <w:bottom w:val="none" w:sz="0" w:space="0" w:color="auto"/>
        <w:right w:val="none" w:sz="0" w:space="0" w:color="auto"/>
      </w:divBdr>
    </w:div>
    <w:div w:id="1273518558">
      <w:bodyDiv w:val="1"/>
      <w:marLeft w:val="0"/>
      <w:marRight w:val="0"/>
      <w:marTop w:val="0"/>
      <w:marBottom w:val="0"/>
      <w:divBdr>
        <w:top w:val="none" w:sz="0" w:space="0" w:color="auto"/>
        <w:left w:val="none" w:sz="0" w:space="0" w:color="auto"/>
        <w:bottom w:val="none" w:sz="0" w:space="0" w:color="auto"/>
        <w:right w:val="none" w:sz="0" w:space="0" w:color="auto"/>
      </w:divBdr>
    </w:div>
    <w:div w:id="1276249826">
      <w:bodyDiv w:val="1"/>
      <w:marLeft w:val="0"/>
      <w:marRight w:val="0"/>
      <w:marTop w:val="0"/>
      <w:marBottom w:val="0"/>
      <w:divBdr>
        <w:top w:val="none" w:sz="0" w:space="0" w:color="auto"/>
        <w:left w:val="none" w:sz="0" w:space="0" w:color="auto"/>
        <w:bottom w:val="none" w:sz="0" w:space="0" w:color="auto"/>
        <w:right w:val="none" w:sz="0" w:space="0" w:color="auto"/>
      </w:divBdr>
    </w:div>
    <w:div w:id="1281760927">
      <w:bodyDiv w:val="1"/>
      <w:marLeft w:val="0"/>
      <w:marRight w:val="0"/>
      <w:marTop w:val="0"/>
      <w:marBottom w:val="0"/>
      <w:divBdr>
        <w:top w:val="none" w:sz="0" w:space="0" w:color="auto"/>
        <w:left w:val="none" w:sz="0" w:space="0" w:color="auto"/>
        <w:bottom w:val="none" w:sz="0" w:space="0" w:color="auto"/>
        <w:right w:val="none" w:sz="0" w:space="0" w:color="auto"/>
      </w:divBdr>
    </w:div>
    <w:div w:id="1286500647">
      <w:bodyDiv w:val="1"/>
      <w:marLeft w:val="0"/>
      <w:marRight w:val="0"/>
      <w:marTop w:val="0"/>
      <w:marBottom w:val="0"/>
      <w:divBdr>
        <w:top w:val="none" w:sz="0" w:space="0" w:color="auto"/>
        <w:left w:val="none" w:sz="0" w:space="0" w:color="auto"/>
        <w:bottom w:val="none" w:sz="0" w:space="0" w:color="auto"/>
        <w:right w:val="none" w:sz="0" w:space="0" w:color="auto"/>
      </w:divBdr>
    </w:div>
    <w:div w:id="1299259915">
      <w:bodyDiv w:val="1"/>
      <w:marLeft w:val="0"/>
      <w:marRight w:val="0"/>
      <w:marTop w:val="0"/>
      <w:marBottom w:val="0"/>
      <w:divBdr>
        <w:top w:val="none" w:sz="0" w:space="0" w:color="auto"/>
        <w:left w:val="none" w:sz="0" w:space="0" w:color="auto"/>
        <w:bottom w:val="none" w:sz="0" w:space="0" w:color="auto"/>
        <w:right w:val="none" w:sz="0" w:space="0" w:color="auto"/>
      </w:divBdr>
    </w:div>
    <w:div w:id="1315453140">
      <w:bodyDiv w:val="1"/>
      <w:marLeft w:val="0"/>
      <w:marRight w:val="0"/>
      <w:marTop w:val="0"/>
      <w:marBottom w:val="0"/>
      <w:divBdr>
        <w:top w:val="none" w:sz="0" w:space="0" w:color="auto"/>
        <w:left w:val="none" w:sz="0" w:space="0" w:color="auto"/>
        <w:bottom w:val="none" w:sz="0" w:space="0" w:color="auto"/>
        <w:right w:val="none" w:sz="0" w:space="0" w:color="auto"/>
      </w:divBdr>
    </w:div>
    <w:div w:id="1326207673">
      <w:bodyDiv w:val="1"/>
      <w:marLeft w:val="0"/>
      <w:marRight w:val="0"/>
      <w:marTop w:val="0"/>
      <w:marBottom w:val="0"/>
      <w:divBdr>
        <w:top w:val="none" w:sz="0" w:space="0" w:color="auto"/>
        <w:left w:val="none" w:sz="0" w:space="0" w:color="auto"/>
        <w:bottom w:val="none" w:sz="0" w:space="0" w:color="auto"/>
        <w:right w:val="none" w:sz="0" w:space="0" w:color="auto"/>
      </w:divBdr>
      <w:divsChild>
        <w:div w:id="918946444">
          <w:marLeft w:val="0"/>
          <w:marRight w:val="0"/>
          <w:marTop w:val="0"/>
          <w:marBottom w:val="0"/>
          <w:divBdr>
            <w:top w:val="none" w:sz="0" w:space="0" w:color="auto"/>
            <w:left w:val="none" w:sz="0" w:space="0" w:color="auto"/>
            <w:bottom w:val="none" w:sz="0" w:space="0" w:color="auto"/>
            <w:right w:val="none" w:sz="0" w:space="0" w:color="auto"/>
          </w:divBdr>
        </w:div>
      </w:divsChild>
    </w:div>
    <w:div w:id="1338071746">
      <w:bodyDiv w:val="1"/>
      <w:marLeft w:val="0"/>
      <w:marRight w:val="0"/>
      <w:marTop w:val="0"/>
      <w:marBottom w:val="0"/>
      <w:divBdr>
        <w:top w:val="none" w:sz="0" w:space="0" w:color="auto"/>
        <w:left w:val="none" w:sz="0" w:space="0" w:color="auto"/>
        <w:bottom w:val="none" w:sz="0" w:space="0" w:color="auto"/>
        <w:right w:val="none" w:sz="0" w:space="0" w:color="auto"/>
      </w:divBdr>
    </w:div>
    <w:div w:id="1339192134">
      <w:bodyDiv w:val="1"/>
      <w:marLeft w:val="0"/>
      <w:marRight w:val="0"/>
      <w:marTop w:val="0"/>
      <w:marBottom w:val="0"/>
      <w:divBdr>
        <w:top w:val="none" w:sz="0" w:space="0" w:color="auto"/>
        <w:left w:val="none" w:sz="0" w:space="0" w:color="auto"/>
        <w:bottom w:val="none" w:sz="0" w:space="0" w:color="auto"/>
        <w:right w:val="none" w:sz="0" w:space="0" w:color="auto"/>
      </w:divBdr>
    </w:div>
    <w:div w:id="1342508740">
      <w:bodyDiv w:val="1"/>
      <w:marLeft w:val="0"/>
      <w:marRight w:val="0"/>
      <w:marTop w:val="0"/>
      <w:marBottom w:val="0"/>
      <w:divBdr>
        <w:top w:val="none" w:sz="0" w:space="0" w:color="auto"/>
        <w:left w:val="none" w:sz="0" w:space="0" w:color="auto"/>
        <w:bottom w:val="none" w:sz="0" w:space="0" w:color="auto"/>
        <w:right w:val="none" w:sz="0" w:space="0" w:color="auto"/>
      </w:divBdr>
    </w:div>
    <w:div w:id="1348097109">
      <w:bodyDiv w:val="1"/>
      <w:marLeft w:val="0"/>
      <w:marRight w:val="0"/>
      <w:marTop w:val="0"/>
      <w:marBottom w:val="0"/>
      <w:divBdr>
        <w:top w:val="none" w:sz="0" w:space="0" w:color="auto"/>
        <w:left w:val="none" w:sz="0" w:space="0" w:color="auto"/>
        <w:bottom w:val="none" w:sz="0" w:space="0" w:color="auto"/>
        <w:right w:val="none" w:sz="0" w:space="0" w:color="auto"/>
      </w:divBdr>
    </w:div>
    <w:div w:id="1349984665">
      <w:bodyDiv w:val="1"/>
      <w:marLeft w:val="0"/>
      <w:marRight w:val="0"/>
      <w:marTop w:val="0"/>
      <w:marBottom w:val="0"/>
      <w:divBdr>
        <w:top w:val="none" w:sz="0" w:space="0" w:color="auto"/>
        <w:left w:val="none" w:sz="0" w:space="0" w:color="auto"/>
        <w:bottom w:val="none" w:sz="0" w:space="0" w:color="auto"/>
        <w:right w:val="none" w:sz="0" w:space="0" w:color="auto"/>
      </w:divBdr>
      <w:divsChild>
        <w:div w:id="476383925">
          <w:marLeft w:val="547"/>
          <w:marRight w:val="0"/>
          <w:marTop w:val="0"/>
          <w:marBottom w:val="0"/>
          <w:divBdr>
            <w:top w:val="none" w:sz="0" w:space="0" w:color="auto"/>
            <w:left w:val="none" w:sz="0" w:space="0" w:color="auto"/>
            <w:bottom w:val="none" w:sz="0" w:space="0" w:color="auto"/>
            <w:right w:val="none" w:sz="0" w:space="0" w:color="auto"/>
          </w:divBdr>
        </w:div>
      </w:divsChild>
    </w:div>
    <w:div w:id="1363089236">
      <w:bodyDiv w:val="1"/>
      <w:marLeft w:val="0"/>
      <w:marRight w:val="0"/>
      <w:marTop w:val="0"/>
      <w:marBottom w:val="0"/>
      <w:divBdr>
        <w:top w:val="none" w:sz="0" w:space="0" w:color="auto"/>
        <w:left w:val="none" w:sz="0" w:space="0" w:color="auto"/>
        <w:bottom w:val="none" w:sz="0" w:space="0" w:color="auto"/>
        <w:right w:val="none" w:sz="0" w:space="0" w:color="auto"/>
      </w:divBdr>
    </w:div>
    <w:div w:id="1364863603">
      <w:bodyDiv w:val="1"/>
      <w:marLeft w:val="0"/>
      <w:marRight w:val="0"/>
      <w:marTop w:val="0"/>
      <w:marBottom w:val="0"/>
      <w:divBdr>
        <w:top w:val="none" w:sz="0" w:space="0" w:color="auto"/>
        <w:left w:val="none" w:sz="0" w:space="0" w:color="auto"/>
        <w:bottom w:val="none" w:sz="0" w:space="0" w:color="auto"/>
        <w:right w:val="none" w:sz="0" w:space="0" w:color="auto"/>
      </w:divBdr>
    </w:div>
    <w:div w:id="1378312711">
      <w:bodyDiv w:val="1"/>
      <w:marLeft w:val="0"/>
      <w:marRight w:val="0"/>
      <w:marTop w:val="0"/>
      <w:marBottom w:val="0"/>
      <w:divBdr>
        <w:top w:val="none" w:sz="0" w:space="0" w:color="auto"/>
        <w:left w:val="none" w:sz="0" w:space="0" w:color="auto"/>
        <w:bottom w:val="none" w:sz="0" w:space="0" w:color="auto"/>
        <w:right w:val="none" w:sz="0" w:space="0" w:color="auto"/>
      </w:divBdr>
    </w:div>
    <w:div w:id="1379165465">
      <w:bodyDiv w:val="1"/>
      <w:marLeft w:val="0"/>
      <w:marRight w:val="0"/>
      <w:marTop w:val="0"/>
      <w:marBottom w:val="0"/>
      <w:divBdr>
        <w:top w:val="none" w:sz="0" w:space="0" w:color="auto"/>
        <w:left w:val="none" w:sz="0" w:space="0" w:color="auto"/>
        <w:bottom w:val="none" w:sz="0" w:space="0" w:color="auto"/>
        <w:right w:val="none" w:sz="0" w:space="0" w:color="auto"/>
      </w:divBdr>
    </w:div>
    <w:div w:id="1388335768">
      <w:bodyDiv w:val="1"/>
      <w:marLeft w:val="0"/>
      <w:marRight w:val="0"/>
      <w:marTop w:val="0"/>
      <w:marBottom w:val="0"/>
      <w:divBdr>
        <w:top w:val="none" w:sz="0" w:space="0" w:color="auto"/>
        <w:left w:val="none" w:sz="0" w:space="0" w:color="auto"/>
        <w:bottom w:val="none" w:sz="0" w:space="0" w:color="auto"/>
        <w:right w:val="none" w:sz="0" w:space="0" w:color="auto"/>
      </w:divBdr>
    </w:div>
    <w:div w:id="1399523233">
      <w:bodyDiv w:val="1"/>
      <w:marLeft w:val="0"/>
      <w:marRight w:val="0"/>
      <w:marTop w:val="0"/>
      <w:marBottom w:val="0"/>
      <w:divBdr>
        <w:top w:val="none" w:sz="0" w:space="0" w:color="auto"/>
        <w:left w:val="none" w:sz="0" w:space="0" w:color="auto"/>
        <w:bottom w:val="none" w:sz="0" w:space="0" w:color="auto"/>
        <w:right w:val="none" w:sz="0" w:space="0" w:color="auto"/>
      </w:divBdr>
    </w:div>
    <w:div w:id="1403214673">
      <w:bodyDiv w:val="1"/>
      <w:marLeft w:val="0"/>
      <w:marRight w:val="0"/>
      <w:marTop w:val="0"/>
      <w:marBottom w:val="0"/>
      <w:divBdr>
        <w:top w:val="none" w:sz="0" w:space="0" w:color="auto"/>
        <w:left w:val="none" w:sz="0" w:space="0" w:color="auto"/>
        <w:bottom w:val="none" w:sz="0" w:space="0" w:color="auto"/>
        <w:right w:val="none" w:sz="0" w:space="0" w:color="auto"/>
      </w:divBdr>
    </w:div>
    <w:div w:id="1409110894">
      <w:bodyDiv w:val="1"/>
      <w:marLeft w:val="0"/>
      <w:marRight w:val="0"/>
      <w:marTop w:val="0"/>
      <w:marBottom w:val="0"/>
      <w:divBdr>
        <w:top w:val="none" w:sz="0" w:space="0" w:color="auto"/>
        <w:left w:val="none" w:sz="0" w:space="0" w:color="auto"/>
        <w:bottom w:val="none" w:sz="0" w:space="0" w:color="auto"/>
        <w:right w:val="none" w:sz="0" w:space="0" w:color="auto"/>
      </w:divBdr>
    </w:div>
    <w:div w:id="1411731964">
      <w:bodyDiv w:val="1"/>
      <w:marLeft w:val="0"/>
      <w:marRight w:val="0"/>
      <w:marTop w:val="0"/>
      <w:marBottom w:val="0"/>
      <w:divBdr>
        <w:top w:val="none" w:sz="0" w:space="0" w:color="auto"/>
        <w:left w:val="none" w:sz="0" w:space="0" w:color="auto"/>
        <w:bottom w:val="none" w:sz="0" w:space="0" w:color="auto"/>
        <w:right w:val="none" w:sz="0" w:space="0" w:color="auto"/>
      </w:divBdr>
    </w:div>
    <w:div w:id="1417093277">
      <w:bodyDiv w:val="1"/>
      <w:marLeft w:val="0"/>
      <w:marRight w:val="0"/>
      <w:marTop w:val="0"/>
      <w:marBottom w:val="0"/>
      <w:divBdr>
        <w:top w:val="none" w:sz="0" w:space="0" w:color="auto"/>
        <w:left w:val="none" w:sz="0" w:space="0" w:color="auto"/>
        <w:bottom w:val="none" w:sz="0" w:space="0" w:color="auto"/>
        <w:right w:val="none" w:sz="0" w:space="0" w:color="auto"/>
      </w:divBdr>
    </w:div>
    <w:div w:id="1420639904">
      <w:bodyDiv w:val="1"/>
      <w:marLeft w:val="0"/>
      <w:marRight w:val="0"/>
      <w:marTop w:val="0"/>
      <w:marBottom w:val="0"/>
      <w:divBdr>
        <w:top w:val="none" w:sz="0" w:space="0" w:color="auto"/>
        <w:left w:val="none" w:sz="0" w:space="0" w:color="auto"/>
        <w:bottom w:val="none" w:sz="0" w:space="0" w:color="auto"/>
        <w:right w:val="none" w:sz="0" w:space="0" w:color="auto"/>
      </w:divBdr>
    </w:div>
    <w:div w:id="1444572579">
      <w:bodyDiv w:val="1"/>
      <w:marLeft w:val="0"/>
      <w:marRight w:val="0"/>
      <w:marTop w:val="0"/>
      <w:marBottom w:val="0"/>
      <w:divBdr>
        <w:top w:val="none" w:sz="0" w:space="0" w:color="auto"/>
        <w:left w:val="none" w:sz="0" w:space="0" w:color="auto"/>
        <w:bottom w:val="none" w:sz="0" w:space="0" w:color="auto"/>
        <w:right w:val="none" w:sz="0" w:space="0" w:color="auto"/>
      </w:divBdr>
    </w:div>
    <w:div w:id="1446778236">
      <w:bodyDiv w:val="1"/>
      <w:marLeft w:val="0"/>
      <w:marRight w:val="0"/>
      <w:marTop w:val="0"/>
      <w:marBottom w:val="0"/>
      <w:divBdr>
        <w:top w:val="none" w:sz="0" w:space="0" w:color="auto"/>
        <w:left w:val="none" w:sz="0" w:space="0" w:color="auto"/>
        <w:bottom w:val="none" w:sz="0" w:space="0" w:color="auto"/>
        <w:right w:val="none" w:sz="0" w:space="0" w:color="auto"/>
      </w:divBdr>
    </w:div>
    <w:div w:id="1450663301">
      <w:bodyDiv w:val="1"/>
      <w:marLeft w:val="0"/>
      <w:marRight w:val="0"/>
      <w:marTop w:val="0"/>
      <w:marBottom w:val="0"/>
      <w:divBdr>
        <w:top w:val="none" w:sz="0" w:space="0" w:color="auto"/>
        <w:left w:val="none" w:sz="0" w:space="0" w:color="auto"/>
        <w:bottom w:val="none" w:sz="0" w:space="0" w:color="auto"/>
        <w:right w:val="none" w:sz="0" w:space="0" w:color="auto"/>
      </w:divBdr>
    </w:div>
    <w:div w:id="1463841335">
      <w:bodyDiv w:val="1"/>
      <w:marLeft w:val="0"/>
      <w:marRight w:val="0"/>
      <w:marTop w:val="0"/>
      <w:marBottom w:val="0"/>
      <w:divBdr>
        <w:top w:val="none" w:sz="0" w:space="0" w:color="auto"/>
        <w:left w:val="none" w:sz="0" w:space="0" w:color="auto"/>
        <w:bottom w:val="none" w:sz="0" w:space="0" w:color="auto"/>
        <w:right w:val="none" w:sz="0" w:space="0" w:color="auto"/>
      </w:divBdr>
    </w:div>
    <w:div w:id="1469056749">
      <w:bodyDiv w:val="1"/>
      <w:marLeft w:val="0"/>
      <w:marRight w:val="0"/>
      <w:marTop w:val="0"/>
      <w:marBottom w:val="0"/>
      <w:divBdr>
        <w:top w:val="none" w:sz="0" w:space="0" w:color="auto"/>
        <w:left w:val="none" w:sz="0" w:space="0" w:color="auto"/>
        <w:bottom w:val="none" w:sz="0" w:space="0" w:color="auto"/>
        <w:right w:val="none" w:sz="0" w:space="0" w:color="auto"/>
      </w:divBdr>
    </w:div>
    <w:div w:id="1470705420">
      <w:bodyDiv w:val="1"/>
      <w:marLeft w:val="0"/>
      <w:marRight w:val="0"/>
      <w:marTop w:val="0"/>
      <w:marBottom w:val="0"/>
      <w:divBdr>
        <w:top w:val="none" w:sz="0" w:space="0" w:color="auto"/>
        <w:left w:val="none" w:sz="0" w:space="0" w:color="auto"/>
        <w:bottom w:val="none" w:sz="0" w:space="0" w:color="auto"/>
        <w:right w:val="none" w:sz="0" w:space="0" w:color="auto"/>
      </w:divBdr>
    </w:div>
    <w:div w:id="1477721604">
      <w:bodyDiv w:val="1"/>
      <w:marLeft w:val="0"/>
      <w:marRight w:val="0"/>
      <w:marTop w:val="0"/>
      <w:marBottom w:val="0"/>
      <w:divBdr>
        <w:top w:val="none" w:sz="0" w:space="0" w:color="auto"/>
        <w:left w:val="none" w:sz="0" w:space="0" w:color="auto"/>
        <w:bottom w:val="none" w:sz="0" w:space="0" w:color="auto"/>
        <w:right w:val="none" w:sz="0" w:space="0" w:color="auto"/>
      </w:divBdr>
    </w:div>
    <w:div w:id="1506819159">
      <w:bodyDiv w:val="1"/>
      <w:marLeft w:val="0"/>
      <w:marRight w:val="0"/>
      <w:marTop w:val="0"/>
      <w:marBottom w:val="0"/>
      <w:divBdr>
        <w:top w:val="none" w:sz="0" w:space="0" w:color="auto"/>
        <w:left w:val="none" w:sz="0" w:space="0" w:color="auto"/>
        <w:bottom w:val="none" w:sz="0" w:space="0" w:color="auto"/>
        <w:right w:val="none" w:sz="0" w:space="0" w:color="auto"/>
      </w:divBdr>
    </w:div>
    <w:div w:id="1510413002">
      <w:bodyDiv w:val="1"/>
      <w:marLeft w:val="0"/>
      <w:marRight w:val="0"/>
      <w:marTop w:val="0"/>
      <w:marBottom w:val="0"/>
      <w:divBdr>
        <w:top w:val="none" w:sz="0" w:space="0" w:color="auto"/>
        <w:left w:val="none" w:sz="0" w:space="0" w:color="auto"/>
        <w:bottom w:val="none" w:sz="0" w:space="0" w:color="auto"/>
        <w:right w:val="none" w:sz="0" w:space="0" w:color="auto"/>
      </w:divBdr>
    </w:div>
    <w:div w:id="1511068561">
      <w:bodyDiv w:val="1"/>
      <w:marLeft w:val="0"/>
      <w:marRight w:val="0"/>
      <w:marTop w:val="0"/>
      <w:marBottom w:val="0"/>
      <w:divBdr>
        <w:top w:val="none" w:sz="0" w:space="0" w:color="auto"/>
        <w:left w:val="none" w:sz="0" w:space="0" w:color="auto"/>
        <w:bottom w:val="none" w:sz="0" w:space="0" w:color="auto"/>
        <w:right w:val="none" w:sz="0" w:space="0" w:color="auto"/>
      </w:divBdr>
    </w:div>
    <w:div w:id="1512063103">
      <w:bodyDiv w:val="1"/>
      <w:marLeft w:val="0"/>
      <w:marRight w:val="0"/>
      <w:marTop w:val="0"/>
      <w:marBottom w:val="0"/>
      <w:divBdr>
        <w:top w:val="none" w:sz="0" w:space="0" w:color="auto"/>
        <w:left w:val="none" w:sz="0" w:space="0" w:color="auto"/>
        <w:bottom w:val="none" w:sz="0" w:space="0" w:color="auto"/>
        <w:right w:val="none" w:sz="0" w:space="0" w:color="auto"/>
      </w:divBdr>
      <w:divsChild>
        <w:div w:id="1336498131">
          <w:marLeft w:val="446"/>
          <w:marRight w:val="0"/>
          <w:marTop w:val="67"/>
          <w:marBottom w:val="0"/>
          <w:divBdr>
            <w:top w:val="none" w:sz="0" w:space="0" w:color="auto"/>
            <w:left w:val="none" w:sz="0" w:space="0" w:color="auto"/>
            <w:bottom w:val="none" w:sz="0" w:space="0" w:color="auto"/>
            <w:right w:val="none" w:sz="0" w:space="0" w:color="auto"/>
          </w:divBdr>
        </w:div>
      </w:divsChild>
    </w:div>
    <w:div w:id="1519655983">
      <w:bodyDiv w:val="1"/>
      <w:marLeft w:val="0"/>
      <w:marRight w:val="0"/>
      <w:marTop w:val="0"/>
      <w:marBottom w:val="0"/>
      <w:divBdr>
        <w:top w:val="none" w:sz="0" w:space="0" w:color="auto"/>
        <w:left w:val="none" w:sz="0" w:space="0" w:color="auto"/>
        <w:bottom w:val="none" w:sz="0" w:space="0" w:color="auto"/>
        <w:right w:val="none" w:sz="0" w:space="0" w:color="auto"/>
      </w:divBdr>
    </w:div>
    <w:div w:id="1536113990">
      <w:bodyDiv w:val="1"/>
      <w:marLeft w:val="0"/>
      <w:marRight w:val="0"/>
      <w:marTop w:val="0"/>
      <w:marBottom w:val="0"/>
      <w:divBdr>
        <w:top w:val="none" w:sz="0" w:space="0" w:color="auto"/>
        <w:left w:val="none" w:sz="0" w:space="0" w:color="auto"/>
        <w:bottom w:val="none" w:sz="0" w:space="0" w:color="auto"/>
        <w:right w:val="none" w:sz="0" w:space="0" w:color="auto"/>
      </w:divBdr>
    </w:div>
    <w:div w:id="1536456462">
      <w:bodyDiv w:val="1"/>
      <w:marLeft w:val="0"/>
      <w:marRight w:val="0"/>
      <w:marTop w:val="0"/>
      <w:marBottom w:val="0"/>
      <w:divBdr>
        <w:top w:val="none" w:sz="0" w:space="0" w:color="auto"/>
        <w:left w:val="none" w:sz="0" w:space="0" w:color="auto"/>
        <w:bottom w:val="none" w:sz="0" w:space="0" w:color="auto"/>
        <w:right w:val="none" w:sz="0" w:space="0" w:color="auto"/>
      </w:divBdr>
    </w:div>
    <w:div w:id="1540245775">
      <w:bodyDiv w:val="1"/>
      <w:marLeft w:val="0"/>
      <w:marRight w:val="0"/>
      <w:marTop w:val="0"/>
      <w:marBottom w:val="0"/>
      <w:divBdr>
        <w:top w:val="none" w:sz="0" w:space="0" w:color="auto"/>
        <w:left w:val="none" w:sz="0" w:space="0" w:color="auto"/>
        <w:bottom w:val="none" w:sz="0" w:space="0" w:color="auto"/>
        <w:right w:val="none" w:sz="0" w:space="0" w:color="auto"/>
      </w:divBdr>
    </w:div>
    <w:div w:id="1541283087">
      <w:bodyDiv w:val="1"/>
      <w:marLeft w:val="0"/>
      <w:marRight w:val="0"/>
      <w:marTop w:val="0"/>
      <w:marBottom w:val="0"/>
      <w:divBdr>
        <w:top w:val="none" w:sz="0" w:space="0" w:color="auto"/>
        <w:left w:val="none" w:sz="0" w:space="0" w:color="auto"/>
        <w:bottom w:val="none" w:sz="0" w:space="0" w:color="auto"/>
        <w:right w:val="none" w:sz="0" w:space="0" w:color="auto"/>
      </w:divBdr>
    </w:div>
    <w:div w:id="1550458618">
      <w:bodyDiv w:val="1"/>
      <w:marLeft w:val="0"/>
      <w:marRight w:val="0"/>
      <w:marTop w:val="0"/>
      <w:marBottom w:val="0"/>
      <w:divBdr>
        <w:top w:val="none" w:sz="0" w:space="0" w:color="auto"/>
        <w:left w:val="none" w:sz="0" w:space="0" w:color="auto"/>
        <w:bottom w:val="none" w:sz="0" w:space="0" w:color="auto"/>
        <w:right w:val="none" w:sz="0" w:space="0" w:color="auto"/>
      </w:divBdr>
    </w:div>
    <w:div w:id="1553230566">
      <w:bodyDiv w:val="1"/>
      <w:marLeft w:val="0"/>
      <w:marRight w:val="0"/>
      <w:marTop w:val="0"/>
      <w:marBottom w:val="0"/>
      <w:divBdr>
        <w:top w:val="none" w:sz="0" w:space="0" w:color="auto"/>
        <w:left w:val="none" w:sz="0" w:space="0" w:color="auto"/>
        <w:bottom w:val="none" w:sz="0" w:space="0" w:color="auto"/>
        <w:right w:val="none" w:sz="0" w:space="0" w:color="auto"/>
      </w:divBdr>
    </w:div>
    <w:div w:id="1554194695">
      <w:bodyDiv w:val="1"/>
      <w:marLeft w:val="0"/>
      <w:marRight w:val="0"/>
      <w:marTop w:val="0"/>
      <w:marBottom w:val="0"/>
      <w:divBdr>
        <w:top w:val="none" w:sz="0" w:space="0" w:color="auto"/>
        <w:left w:val="none" w:sz="0" w:space="0" w:color="auto"/>
        <w:bottom w:val="none" w:sz="0" w:space="0" w:color="auto"/>
        <w:right w:val="none" w:sz="0" w:space="0" w:color="auto"/>
      </w:divBdr>
    </w:div>
    <w:div w:id="1554930599">
      <w:bodyDiv w:val="1"/>
      <w:marLeft w:val="0"/>
      <w:marRight w:val="0"/>
      <w:marTop w:val="0"/>
      <w:marBottom w:val="0"/>
      <w:divBdr>
        <w:top w:val="none" w:sz="0" w:space="0" w:color="auto"/>
        <w:left w:val="none" w:sz="0" w:space="0" w:color="auto"/>
        <w:bottom w:val="none" w:sz="0" w:space="0" w:color="auto"/>
        <w:right w:val="none" w:sz="0" w:space="0" w:color="auto"/>
      </w:divBdr>
    </w:div>
    <w:div w:id="1556577957">
      <w:bodyDiv w:val="1"/>
      <w:marLeft w:val="0"/>
      <w:marRight w:val="0"/>
      <w:marTop w:val="0"/>
      <w:marBottom w:val="0"/>
      <w:divBdr>
        <w:top w:val="none" w:sz="0" w:space="0" w:color="auto"/>
        <w:left w:val="none" w:sz="0" w:space="0" w:color="auto"/>
        <w:bottom w:val="none" w:sz="0" w:space="0" w:color="auto"/>
        <w:right w:val="none" w:sz="0" w:space="0" w:color="auto"/>
      </w:divBdr>
      <w:divsChild>
        <w:div w:id="562368929">
          <w:marLeft w:val="720"/>
          <w:marRight w:val="0"/>
          <w:marTop w:val="82"/>
          <w:marBottom w:val="0"/>
          <w:divBdr>
            <w:top w:val="none" w:sz="0" w:space="0" w:color="auto"/>
            <w:left w:val="none" w:sz="0" w:space="0" w:color="auto"/>
            <w:bottom w:val="none" w:sz="0" w:space="0" w:color="auto"/>
            <w:right w:val="none" w:sz="0" w:space="0" w:color="auto"/>
          </w:divBdr>
        </w:div>
        <w:div w:id="1649704288">
          <w:marLeft w:val="720"/>
          <w:marRight w:val="0"/>
          <w:marTop w:val="82"/>
          <w:marBottom w:val="0"/>
          <w:divBdr>
            <w:top w:val="none" w:sz="0" w:space="0" w:color="auto"/>
            <w:left w:val="none" w:sz="0" w:space="0" w:color="auto"/>
            <w:bottom w:val="none" w:sz="0" w:space="0" w:color="auto"/>
            <w:right w:val="none" w:sz="0" w:space="0" w:color="auto"/>
          </w:divBdr>
        </w:div>
        <w:div w:id="2030136355">
          <w:marLeft w:val="720"/>
          <w:marRight w:val="0"/>
          <w:marTop w:val="82"/>
          <w:marBottom w:val="0"/>
          <w:divBdr>
            <w:top w:val="none" w:sz="0" w:space="0" w:color="auto"/>
            <w:left w:val="none" w:sz="0" w:space="0" w:color="auto"/>
            <w:bottom w:val="none" w:sz="0" w:space="0" w:color="auto"/>
            <w:right w:val="none" w:sz="0" w:space="0" w:color="auto"/>
          </w:divBdr>
        </w:div>
      </w:divsChild>
    </w:div>
    <w:div w:id="1559131024">
      <w:bodyDiv w:val="1"/>
      <w:marLeft w:val="0"/>
      <w:marRight w:val="0"/>
      <w:marTop w:val="0"/>
      <w:marBottom w:val="0"/>
      <w:divBdr>
        <w:top w:val="none" w:sz="0" w:space="0" w:color="auto"/>
        <w:left w:val="none" w:sz="0" w:space="0" w:color="auto"/>
        <w:bottom w:val="none" w:sz="0" w:space="0" w:color="auto"/>
        <w:right w:val="none" w:sz="0" w:space="0" w:color="auto"/>
      </w:divBdr>
    </w:div>
    <w:div w:id="1560824379">
      <w:bodyDiv w:val="1"/>
      <w:marLeft w:val="0"/>
      <w:marRight w:val="0"/>
      <w:marTop w:val="0"/>
      <w:marBottom w:val="0"/>
      <w:divBdr>
        <w:top w:val="none" w:sz="0" w:space="0" w:color="auto"/>
        <w:left w:val="none" w:sz="0" w:space="0" w:color="auto"/>
        <w:bottom w:val="none" w:sz="0" w:space="0" w:color="auto"/>
        <w:right w:val="none" w:sz="0" w:space="0" w:color="auto"/>
      </w:divBdr>
    </w:div>
    <w:div w:id="1574271517">
      <w:bodyDiv w:val="1"/>
      <w:marLeft w:val="0"/>
      <w:marRight w:val="0"/>
      <w:marTop w:val="0"/>
      <w:marBottom w:val="0"/>
      <w:divBdr>
        <w:top w:val="none" w:sz="0" w:space="0" w:color="auto"/>
        <w:left w:val="none" w:sz="0" w:space="0" w:color="auto"/>
        <w:bottom w:val="none" w:sz="0" w:space="0" w:color="auto"/>
        <w:right w:val="none" w:sz="0" w:space="0" w:color="auto"/>
      </w:divBdr>
    </w:div>
    <w:div w:id="1576280945">
      <w:bodyDiv w:val="1"/>
      <w:marLeft w:val="0"/>
      <w:marRight w:val="0"/>
      <w:marTop w:val="0"/>
      <w:marBottom w:val="0"/>
      <w:divBdr>
        <w:top w:val="none" w:sz="0" w:space="0" w:color="auto"/>
        <w:left w:val="none" w:sz="0" w:space="0" w:color="auto"/>
        <w:bottom w:val="none" w:sz="0" w:space="0" w:color="auto"/>
        <w:right w:val="none" w:sz="0" w:space="0" w:color="auto"/>
      </w:divBdr>
    </w:div>
    <w:div w:id="1579679772">
      <w:bodyDiv w:val="1"/>
      <w:marLeft w:val="0"/>
      <w:marRight w:val="0"/>
      <w:marTop w:val="0"/>
      <w:marBottom w:val="0"/>
      <w:divBdr>
        <w:top w:val="none" w:sz="0" w:space="0" w:color="auto"/>
        <w:left w:val="none" w:sz="0" w:space="0" w:color="auto"/>
        <w:bottom w:val="none" w:sz="0" w:space="0" w:color="auto"/>
        <w:right w:val="none" w:sz="0" w:space="0" w:color="auto"/>
      </w:divBdr>
    </w:div>
    <w:div w:id="1583684774">
      <w:bodyDiv w:val="1"/>
      <w:marLeft w:val="0"/>
      <w:marRight w:val="0"/>
      <w:marTop w:val="0"/>
      <w:marBottom w:val="0"/>
      <w:divBdr>
        <w:top w:val="none" w:sz="0" w:space="0" w:color="auto"/>
        <w:left w:val="none" w:sz="0" w:space="0" w:color="auto"/>
        <w:bottom w:val="none" w:sz="0" w:space="0" w:color="auto"/>
        <w:right w:val="none" w:sz="0" w:space="0" w:color="auto"/>
      </w:divBdr>
    </w:div>
    <w:div w:id="1612781441">
      <w:bodyDiv w:val="1"/>
      <w:marLeft w:val="0"/>
      <w:marRight w:val="0"/>
      <w:marTop w:val="0"/>
      <w:marBottom w:val="0"/>
      <w:divBdr>
        <w:top w:val="none" w:sz="0" w:space="0" w:color="auto"/>
        <w:left w:val="none" w:sz="0" w:space="0" w:color="auto"/>
        <w:bottom w:val="none" w:sz="0" w:space="0" w:color="auto"/>
        <w:right w:val="none" w:sz="0" w:space="0" w:color="auto"/>
      </w:divBdr>
    </w:div>
    <w:div w:id="1619027750">
      <w:bodyDiv w:val="1"/>
      <w:marLeft w:val="0"/>
      <w:marRight w:val="0"/>
      <w:marTop w:val="0"/>
      <w:marBottom w:val="0"/>
      <w:divBdr>
        <w:top w:val="none" w:sz="0" w:space="0" w:color="auto"/>
        <w:left w:val="none" w:sz="0" w:space="0" w:color="auto"/>
        <w:bottom w:val="none" w:sz="0" w:space="0" w:color="auto"/>
        <w:right w:val="none" w:sz="0" w:space="0" w:color="auto"/>
      </w:divBdr>
    </w:div>
    <w:div w:id="1623920642">
      <w:bodyDiv w:val="1"/>
      <w:marLeft w:val="0"/>
      <w:marRight w:val="0"/>
      <w:marTop w:val="0"/>
      <w:marBottom w:val="0"/>
      <w:divBdr>
        <w:top w:val="none" w:sz="0" w:space="0" w:color="auto"/>
        <w:left w:val="none" w:sz="0" w:space="0" w:color="auto"/>
        <w:bottom w:val="none" w:sz="0" w:space="0" w:color="auto"/>
        <w:right w:val="none" w:sz="0" w:space="0" w:color="auto"/>
      </w:divBdr>
    </w:div>
    <w:div w:id="1633514309">
      <w:bodyDiv w:val="1"/>
      <w:marLeft w:val="0"/>
      <w:marRight w:val="0"/>
      <w:marTop w:val="0"/>
      <w:marBottom w:val="0"/>
      <w:divBdr>
        <w:top w:val="none" w:sz="0" w:space="0" w:color="auto"/>
        <w:left w:val="none" w:sz="0" w:space="0" w:color="auto"/>
        <w:bottom w:val="none" w:sz="0" w:space="0" w:color="auto"/>
        <w:right w:val="none" w:sz="0" w:space="0" w:color="auto"/>
      </w:divBdr>
      <w:divsChild>
        <w:div w:id="1151678851">
          <w:marLeft w:val="547"/>
          <w:marRight w:val="0"/>
          <w:marTop w:val="0"/>
          <w:marBottom w:val="0"/>
          <w:divBdr>
            <w:top w:val="none" w:sz="0" w:space="0" w:color="auto"/>
            <w:left w:val="none" w:sz="0" w:space="0" w:color="auto"/>
            <w:bottom w:val="none" w:sz="0" w:space="0" w:color="auto"/>
            <w:right w:val="none" w:sz="0" w:space="0" w:color="auto"/>
          </w:divBdr>
        </w:div>
      </w:divsChild>
    </w:div>
    <w:div w:id="1634948823">
      <w:bodyDiv w:val="1"/>
      <w:marLeft w:val="0"/>
      <w:marRight w:val="0"/>
      <w:marTop w:val="0"/>
      <w:marBottom w:val="0"/>
      <w:divBdr>
        <w:top w:val="none" w:sz="0" w:space="0" w:color="auto"/>
        <w:left w:val="none" w:sz="0" w:space="0" w:color="auto"/>
        <w:bottom w:val="none" w:sz="0" w:space="0" w:color="auto"/>
        <w:right w:val="none" w:sz="0" w:space="0" w:color="auto"/>
      </w:divBdr>
    </w:div>
    <w:div w:id="1638605242">
      <w:bodyDiv w:val="1"/>
      <w:marLeft w:val="0"/>
      <w:marRight w:val="0"/>
      <w:marTop w:val="0"/>
      <w:marBottom w:val="0"/>
      <w:divBdr>
        <w:top w:val="none" w:sz="0" w:space="0" w:color="auto"/>
        <w:left w:val="none" w:sz="0" w:space="0" w:color="auto"/>
        <w:bottom w:val="none" w:sz="0" w:space="0" w:color="auto"/>
        <w:right w:val="none" w:sz="0" w:space="0" w:color="auto"/>
      </w:divBdr>
    </w:div>
    <w:div w:id="1641498882">
      <w:bodyDiv w:val="1"/>
      <w:marLeft w:val="0"/>
      <w:marRight w:val="0"/>
      <w:marTop w:val="0"/>
      <w:marBottom w:val="0"/>
      <w:divBdr>
        <w:top w:val="none" w:sz="0" w:space="0" w:color="auto"/>
        <w:left w:val="none" w:sz="0" w:space="0" w:color="auto"/>
        <w:bottom w:val="none" w:sz="0" w:space="0" w:color="auto"/>
        <w:right w:val="none" w:sz="0" w:space="0" w:color="auto"/>
      </w:divBdr>
    </w:div>
    <w:div w:id="1644962069">
      <w:bodyDiv w:val="1"/>
      <w:marLeft w:val="0"/>
      <w:marRight w:val="0"/>
      <w:marTop w:val="0"/>
      <w:marBottom w:val="0"/>
      <w:divBdr>
        <w:top w:val="none" w:sz="0" w:space="0" w:color="auto"/>
        <w:left w:val="none" w:sz="0" w:space="0" w:color="auto"/>
        <w:bottom w:val="none" w:sz="0" w:space="0" w:color="auto"/>
        <w:right w:val="none" w:sz="0" w:space="0" w:color="auto"/>
      </w:divBdr>
    </w:div>
    <w:div w:id="1653871067">
      <w:bodyDiv w:val="1"/>
      <w:marLeft w:val="0"/>
      <w:marRight w:val="0"/>
      <w:marTop w:val="0"/>
      <w:marBottom w:val="0"/>
      <w:divBdr>
        <w:top w:val="none" w:sz="0" w:space="0" w:color="auto"/>
        <w:left w:val="none" w:sz="0" w:space="0" w:color="auto"/>
        <w:bottom w:val="none" w:sz="0" w:space="0" w:color="auto"/>
        <w:right w:val="none" w:sz="0" w:space="0" w:color="auto"/>
      </w:divBdr>
    </w:div>
    <w:div w:id="1654217119">
      <w:bodyDiv w:val="1"/>
      <w:marLeft w:val="0"/>
      <w:marRight w:val="0"/>
      <w:marTop w:val="0"/>
      <w:marBottom w:val="0"/>
      <w:divBdr>
        <w:top w:val="none" w:sz="0" w:space="0" w:color="auto"/>
        <w:left w:val="none" w:sz="0" w:space="0" w:color="auto"/>
        <w:bottom w:val="none" w:sz="0" w:space="0" w:color="auto"/>
        <w:right w:val="none" w:sz="0" w:space="0" w:color="auto"/>
      </w:divBdr>
      <w:divsChild>
        <w:div w:id="2093157673">
          <w:marLeft w:val="547"/>
          <w:marRight w:val="0"/>
          <w:marTop w:val="0"/>
          <w:marBottom w:val="0"/>
          <w:divBdr>
            <w:top w:val="none" w:sz="0" w:space="0" w:color="auto"/>
            <w:left w:val="none" w:sz="0" w:space="0" w:color="auto"/>
            <w:bottom w:val="none" w:sz="0" w:space="0" w:color="auto"/>
            <w:right w:val="none" w:sz="0" w:space="0" w:color="auto"/>
          </w:divBdr>
        </w:div>
      </w:divsChild>
    </w:div>
    <w:div w:id="1666668856">
      <w:bodyDiv w:val="1"/>
      <w:marLeft w:val="0"/>
      <w:marRight w:val="0"/>
      <w:marTop w:val="0"/>
      <w:marBottom w:val="0"/>
      <w:divBdr>
        <w:top w:val="none" w:sz="0" w:space="0" w:color="auto"/>
        <w:left w:val="none" w:sz="0" w:space="0" w:color="auto"/>
        <w:bottom w:val="none" w:sz="0" w:space="0" w:color="auto"/>
        <w:right w:val="none" w:sz="0" w:space="0" w:color="auto"/>
      </w:divBdr>
      <w:divsChild>
        <w:div w:id="1848135088">
          <w:marLeft w:val="0"/>
          <w:marRight w:val="0"/>
          <w:marTop w:val="0"/>
          <w:marBottom w:val="0"/>
          <w:divBdr>
            <w:top w:val="none" w:sz="0" w:space="0" w:color="auto"/>
            <w:left w:val="none" w:sz="0" w:space="0" w:color="auto"/>
            <w:bottom w:val="none" w:sz="0" w:space="0" w:color="auto"/>
            <w:right w:val="none" w:sz="0" w:space="0" w:color="auto"/>
          </w:divBdr>
        </w:div>
        <w:div w:id="2014411734">
          <w:marLeft w:val="0"/>
          <w:marRight w:val="0"/>
          <w:marTop w:val="0"/>
          <w:marBottom w:val="0"/>
          <w:divBdr>
            <w:top w:val="none" w:sz="0" w:space="0" w:color="auto"/>
            <w:left w:val="none" w:sz="0" w:space="0" w:color="auto"/>
            <w:bottom w:val="none" w:sz="0" w:space="0" w:color="auto"/>
            <w:right w:val="none" w:sz="0" w:space="0" w:color="auto"/>
          </w:divBdr>
        </w:div>
      </w:divsChild>
    </w:div>
    <w:div w:id="1672417226">
      <w:bodyDiv w:val="1"/>
      <w:marLeft w:val="0"/>
      <w:marRight w:val="0"/>
      <w:marTop w:val="0"/>
      <w:marBottom w:val="0"/>
      <w:divBdr>
        <w:top w:val="none" w:sz="0" w:space="0" w:color="auto"/>
        <w:left w:val="none" w:sz="0" w:space="0" w:color="auto"/>
        <w:bottom w:val="none" w:sz="0" w:space="0" w:color="auto"/>
        <w:right w:val="none" w:sz="0" w:space="0" w:color="auto"/>
      </w:divBdr>
    </w:div>
    <w:div w:id="1682047854">
      <w:bodyDiv w:val="1"/>
      <w:marLeft w:val="0"/>
      <w:marRight w:val="0"/>
      <w:marTop w:val="0"/>
      <w:marBottom w:val="0"/>
      <w:divBdr>
        <w:top w:val="none" w:sz="0" w:space="0" w:color="auto"/>
        <w:left w:val="none" w:sz="0" w:space="0" w:color="auto"/>
        <w:bottom w:val="none" w:sz="0" w:space="0" w:color="auto"/>
        <w:right w:val="none" w:sz="0" w:space="0" w:color="auto"/>
      </w:divBdr>
    </w:div>
    <w:div w:id="1685933210">
      <w:bodyDiv w:val="1"/>
      <w:marLeft w:val="0"/>
      <w:marRight w:val="0"/>
      <w:marTop w:val="0"/>
      <w:marBottom w:val="0"/>
      <w:divBdr>
        <w:top w:val="none" w:sz="0" w:space="0" w:color="auto"/>
        <w:left w:val="none" w:sz="0" w:space="0" w:color="auto"/>
        <w:bottom w:val="none" w:sz="0" w:space="0" w:color="auto"/>
        <w:right w:val="none" w:sz="0" w:space="0" w:color="auto"/>
      </w:divBdr>
    </w:div>
    <w:div w:id="1698313630">
      <w:bodyDiv w:val="1"/>
      <w:marLeft w:val="0"/>
      <w:marRight w:val="0"/>
      <w:marTop w:val="0"/>
      <w:marBottom w:val="0"/>
      <w:divBdr>
        <w:top w:val="none" w:sz="0" w:space="0" w:color="auto"/>
        <w:left w:val="none" w:sz="0" w:space="0" w:color="auto"/>
        <w:bottom w:val="none" w:sz="0" w:space="0" w:color="auto"/>
        <w:right w:val="none" w:sz="0" w:space="0" w:color="auto"/>
      </w:divBdr>
    </w:div>
    <w:div w:id="1710717409">
      <w:bodyDiv w:val="1"/>
      <w:marLeft w:val="0"/>
      <w:marRight w:val="0"/>
      <w:marTop w:val="0"/>
      <w:marBottom w:val="0"/>
      <w:divBdr>
        <w:top w:val="none" w:sz="0" w:space="0" w:color="auto"/>
        <w:left w:val="none" w:sz="0" w:space="0" w:color="auto"/>
        <w:bottom w:val="none" w:sz="0" w:space="0" w:color="auto"/>
        <w:right w:val="none" w:sz="0" w:space="0" w:color="auto"/>
      </w:divBdr>
    </w:div>
    <w:div w:id="1711342179">
      <w:bodyDiv w:val="1"/>
      <w:marLeft w:val="0"/>
      <w:marRight w:val="0"/>
      <w:marTop w:val="0"/>
      <w:marBottom w:val="0"/>
      <w:divBdr>
        <w:top w:val="none" w:sz="0" w:space="0" w:color="auto"/>
        <w:left w:val="none" w:sz="0" w:space="0" w:color="auto"/>
        <w:bottom w:val="none" w:sz="0" w:space="0" w:color="auto"/>
        <w:right w:val="none" w:sz="0" w:space="0" w:color="auto"/>
      </w:divBdr>
    </w:div>
    <w:div w:id="1723288821">
      <w:bodyDiv w:val="1"/>
      <w:marLeft w:val="0"/>
      <w:marRight w:val="0"/>
      <w:marTop w:val="0"/>
      <w:marBottom w:val="0"/>
      <w:divBdr>
        <w:top w:val="none" w:sz="0" w:space="0" w:color="auto"/>
        <w:left w:val="none" w:sz="0" w:space="0" w:color="auto"/>
        <w:bottom w:val="none" w:sz="0" w:space="0" w:color="auto"/>
        <w:right w:val="none" w:sz="0" w:space="0" w:color="auto"/>
      </w:divBdr>
    </w:div>
    <w:div w:id="1732725393">
      <w:bodyDiv w:val="1"/>
      <w:marLeft w:val="0"/>
      <w:marRight w:val="0"/>
      <w:marTop w:val="0"/>
      <w:marBottom w:val="0"/>
      <w:divBdr>
        <w:top w:val="none" w:sz="0" w:space="0" w:color="auto"/>
        <w:left w:val="none" w:sz="0" w:space="0" w:color="auto"/>
        <w:bottom w:val="none" w:sz="0" w:space="0" w:color="auto"/>
        <w:right w:val="none" w:sz="0" w:space="0" w:color="auto"/>
      </w:divBdr>
    </w:div>
    <w:div w:id="1746485616">
      <w:bodyDiv w:val="1"/>
      <w:marLeft w:val="0"/>
      <w:marRight w:val="0"/>
      <w:marTop w:val="0"/>
      <w:marBottom w:val="0"/>
      <w:divBdr>
        <w:top w:val="none" w:sz="0" w:space="0" w:color="auto"/>
        <w:left w:val="none" w:sz="0" w:space="0" w:color="auto"/>
        <w:bottom w:val="none" w:sz="0" w:space="0" w:color="auto"/>
        <w:right w:val="none" w:sz="0" w:space="0" w:color="auto"/>
      </w:divBdr>
    </w:div>
    <w:div w:id="1748384597">
      <w:bodyDiv w:val="1"/>
      <w:marLeft w:val="0"/>
      <w:marRight w:val="0"/>
      <w:marTop w:val="0"/>
      <w:marBottom w:val="0"/>
      <w:divBdr>
        <w:top w:val="none" w:sz="0" w:space="0" w:color="auto"/>
        <w:left w:val="none" w:sz="0" w:space="0" w:color="auto"/>
        <w:bottom w:val="none" w:sz="0" w:space="0" w:color="auto"/>
        <w:right w:val="none" w:sz="0" w:space="0" w:color="auto"/>
      </w:divBdr>
    </w:div>
    <w:div w:id="1760759970">
      <w:bodyDiv w:val="1"/>
      <w:marLeft w:val="0"/>
      <w:marRight w:val="0"/>
      <w:marTop w:val="0"/>
      <w:marBottom w:val="0"/>
      <w:divBdr>
        <w:top w:val="none" w:sz="0" w:space="0" w:color="auto"/>
        <w:left w:val="none" w:sz="0" w:space="0" w:color="auto"/>
        <w:bottom w:val="none" w:sz="0" w:space="0" w:color="auto"/>
        <w:right w:val="none" w:sz="0" w:space="0" w:color="auto"/>
      </w:divBdr>
    </w:div>
    <w:div w:id="1795325560">
      <w:bodyDiv w:val="1"/>
      <w:marLeft w:val="0"/>
      <w:marRight w:val="0"/>
      <w:marTop w:val="0"/>
      <w:marBottom w:val="0"/>
      <w:divBdr>
        <w:top w:val="none" w:sz="0" w:space="0" w:color="auto"/>
        <w:left w:val="none" w:sz="0" w:space="0" w:color="auto"/>
        <w:bottom w:val="none" w:sz="0" w:space="0" w:color="auto"/>
        <w:right w:val="none" w:sz="0" w:space="0" w:color="auto"/>
      </w:divBdr>
    </w:div>
    <w:div w:id="1810391389">
      <w:bodyDiv w:val="1"/>
      <w:marLeft w:val="0"/>
      <w:marRight w:val="0"/>
      <w:marTop w:val="0"/>
      <w:marBottom w:val="0"/>
      <w:divBdr>
        <w:top w:val="none" w:sz="0" w:space="0" w:color="auto"/>
        <w:left w:val="none" w:sz="0" w:space="0" w:color="auto"/>
        <w:bottom w:val="none" w:sz="0" w:space="0" w:color="auto"/>
        <w:right w:val="none" w:sz="0" w:space="0" w:color="auto"/>
      </w:divBdr>
    </w:div>
    <w:div w:id="1815296215">
      <w:bodyDiv w:val="1"/>
      <w:marLeft w:val="0"/>
      <w:marRight w:val="0"/>
      <w:marTop w:val="0"/>
      <w:marBottom w:val="0"/>
      <w:divBdr>
        <w:top w:val="none" w:sz="0" w:space="0" w:color="auto"/>
        <w:left w:val="none" w:sz="0" w:space="0" w:color="auto"/>
        <w:bottom w:val="none" w:sz="0" w:space="0" w:color="auto"/>
        <w:right w:val="none" w:sz="0" w:space="0" w:color="auto"/>
      </w:divBdr>
    </w:div>
    <w:div w:id="1860701344">
      <w:bodyDiv w:val="1"/>
      <w:marLeft w:val="0"/>
      <w:marRight w:val="0"/>
      <w:marTop w:val="0"/>
      <w:marBottom w:val="0"/>
      <w:divBdr>
        <w:top w:val="none" w:sz="0" w:space="0" w:color="auto"/>
        <w:left w:val="none" w:sz="0" w:space="0" w:color="auto"/>
        <w:bottom w:val="none" w:sz="0" w:space="0" w:color="auto"/>
        <w:right w:val="none" w:sz="0" w:space="0" w:color="auto"/>
      </w:divBdr>
    </w:div>
    <w:div w:id="1867407712">
      <w:bodyDiv w:val="1"/>
      <w:marLeft w:val="0"/>
      <w:marRight w:val="0"/>
      <w:marTop w:val="0"/>
      <w:marBottom w:val="0"/>
      <w:divBdr>
        <w:top w:val="none" w:sz="0" w:space="0" w:color="auto"/>
        <w:left w:val="none" w:sz="0" w:space="0" w:color="auto"/>
        <w:bottom w:val="none" w:sz="0" w:space="0" w:color="auto"/>
        <w:right w:val="none" w:sz="0" w:space="0" w:color="auto"/>
      </w:divBdr>
    </w:div>
    <w:div w:id="1875313018">
      <w:bodyDiv w:val="1"/>
      <w:marLeft w:val="0"/>
      <w:marRight w:val="0"/>
      <w:marTop w:val="0"/>
      <w:marBottom w:val="0"/>
      <w:divBdr>
        <w:top w:val="none" w:sz="0" w:space="0" w:color="auto"/>
        <w:left w:val="none" w:sz="0" w:space="0" w:color="auto"/>
        <w:bottom w:val="none" w:sz="0" w:space="0" w:color="auto"/>
        <w:right w:val="none" w:sz="0" w:space="0" w:color="auto"/>
      </w:divBdr>
    </w:div>
    <w:div w:id="1881433866">
      <w:bodyDiv w:val="1"/>
      <w:marLeft w:val="0"/>
      <w:marRight w:val="0"/>
      <w:marTop w:val="0"/>
      <w:marBottom w:val="0"/>
      <w:divBdr>
        <w:top w:val="none" w:sz="0" w:space="0" w:color="auto"/>
        <w:left w:val="none" w:sz="0" w:space="0" w:color="auto"/>
        <w:bottom w:val="none" w:sz="0" w:space="0" w:color="auto"/>
        <w:right w:val="none" w:sz="0" w:space="0" w:color="auto"/>
      </w:divBdr>
    </w:div>
    <w:div w:id="1887448558">
      <w:bodyDiv w:val="1"/>
      <w:marLeft w:val="0"/>
      <w:marRight w:val="0"/>
      <w:marTop w:val="0"/>
      <w:marBottom w:val="0"/>
      <w:divBdr>
        <w:top w:val="none" w:sz="0" w:space="0" w:color="auto"/>
        <w:left w:val="none" w:sz="0" w:space="0" w:color="auto"/>
        <w:bottom w:val="none" w:sz="0" w:space="0" w:color="auto"/>
        <w:right w:val="none" w:sz="0" w:space="0" w:color="auto"/>
      </w:divBdr>
    </w:div>
    <w:div w:id="1891110927">
      <w:bodyDiv w:val="1"/>
      <w:marLeft w:val="0"/>
      <w:marRight w:val="0"/>
      <w:marTop w:val="0"/>
      <w:marBottom w:val="0"/>
      <w:divBdr>
        <w:top w:val="none" w:sz="0" w:space="0" w:color="auto"/>
        <w:left w:val="none" w:sz="0" w:space="0" w:color="auto"/>
        <w:bottom w:val="none" w:sz="0" w:space="0" w:color="auto"/>
        <w:right w:val="none" w:sz="0" w:space="0" w:color="auto"/>
      </w:divBdr>
    </w:div>
    <w:div w:id="1891377602">
      <w:bodyDiv w:val="1"/>
      <w:marLeft w:val="0"/>
      <w:marRight w:val="0"/>
      <w:marTop w:val="0"/>
      <w:marBottom w:val="0"/>
      <w:divBdr>
        <w:top w:val="none" w:sz="0" w:space="0" w:color="auto"/>
        <w:left w:val="none" w:sz="0" w:space="0" w:color="auto"/>
        <w:bottom w:val="none" w:sz="0" w:space="0" w:color="auto"/>
        <w:right w:val="none" w:sz="0" w:space="0" w:color="auto"/>
      </w:divBdr>
    </w:div>
    <w:div w:id="1902518262">
      <w:bodyDiv w:val="1"/>
      <w:marLeft w:val="0"/>
      <w:marRight w:val="0"/>
      <w:marTop w:val="0"/>
      <w:marBottom w:val="0"/>
      <w:divBdr>
        <w:top w:val="none" w:sz="0" w:space="0" w:color="auto"/>
        <w:left w:val="none" w:sz="0" w:space="0" w:color="auto"/>
        <w:bottom w:val="none" w:sz="0" w:space="0" w:color="auto"/>
        <w:right w:val="none" w:sz="0" w:space="0" w:color="auto"/>
      </w:divBdr>
      <w:divsChild>
        <w:div w:id="820735056">
          <w:marLeft w:val="547"/>
          <w:marRight w:val="0"/>
          <w:marTop w:val="0"/>
          <w:marBottom w:val="0"/>
          <w:divBdr>
            <w:top w:val="none" w:sz="0" w:space="0" w:color="auto"/>
            <w:left w:val="none" w:sz="0" w:space="0" w:color="auto"/>
            <w:bottom w:val="none" w:sz="0" w:space="0" w:color="auto"/>
            <w:right w:val="none" w:sz="0" w:space="0" w:color="auto"/>
          </w:divBdr>
        </w:div>
      </w:divsChild>
    </w:div>
    <w:div w:id="1907377020">
      <w:bodyDiv w:val="1"/>
      <w:marLeft w:val="0"/>
      <w:marRight w:val="0"/>
      <w:marTop w:val="0"/>
      <w:marBottom w:val="0"/>
      <w:divBdr>
        <w:top w:val="none" w:sz="0" w:space="0" w:color="auto"/>
        <w:left w:val="none" w:sz="0" w:space="0" w:color="auto"/>
        <w:bottom w:val="none" w:sz="0" w:space="0" w:color="auto"/>
        <w:right w:val="none" w:sz="0" w:space="0" w:color="auto"/>
      </w:divBdr>
      <w:divsChild>
        <w:div w:id="969483706">
          <w:marLeft w:val="0"/>
          <w:marRight w:val="0"/>
          <w:marTop w:val="0"/>
          <w:marBottom w:val="0"/>
          <w:divBdr>
            <w:top w:val="none" w:sz="0" w:space="0" w:color="auto"/>
            <w:left w:val="none" w:sz="0" w:space="0" w:color="auto"/>
            <w:bottom w:val="none" w:sz="0" w:space="0" w:color="auto"/>
            <w:right w:val="none" w:sz="0" w:space="0" w:color="auto"/>
          </w:divBdr>
        </w:div>
        <w:div w:id="1777365800">
          <w:marLeft w:val="0"/>
          <w:marRight w:val="0"/>
          <w:marTop w:val="0"/>
          <w:marBottom w:val="0"/>
          <w:divBdr>
            <w:top w:val="none" w:sz="0" w:space="0" w:color="auto"/>
            <w:left w:val="none" w:sz="0" w:space="0" w:color="auto"/>
            <w:bottom w:val="none" w:sz="0" w:space="0" w:color="auto"/>
            <w:right w:val="none" w:sz="0" w:space="0" w:color="auto"/>
          </w:divBdr>
        </w:div>
      </w:divsChild>
    </w:div>
    <w:div w:id="1914588240">
      <w:bodyDiv w:val="1"/>
      <w:marLeft w:val="0"/>
      <w:marRight w:val="0"/>
      <w:marTop w:val="0"/>
      <w:marBottom w:val="0"/>
      <w:divBdr>
        <w:top w:val="none" w:sz="0" w:space="0" w:color="auto"/>
        <w:left w:val="none" w:sz="0" w:space="0" w:color="auto"/>
        <w:bottom w:val="none" w:sz="0" w:space="0" w:color="auto"/>
        <w:right w:val="none" w:sz="0" w:space="0" w:color="auto"/>
      </w:divBdr>
    </w:div>
    <w:div w:id="1930459184">
      <w:bodyDiv w:val="1"/>
      <w:marLeft w:val="0"/>
      <w:marRight w:val="0"/>
      <w:marTop w:val="0"/>
      <w:marBottom w:val="0"/>
      <w:divBdr>
        <w:top w:val="none" w:sz="0" w:space="0" w:color="auto"/>
        <w:left w:val="none" w:sz="0" w:space="0" w:color="auto"/>
        <w:bottom w:val="none" w:sz="0" w:space="0" w:color="auto"/>
        <w:right w:val="none" w:sz="0" w:space="0" w:color="auto"/>
      </w:divBdr>
    </w:div>
    <w:div w:id="1934437984">
      <w:bodyDiv w:val="1"/>
      <w:marLeft w:val="0"/>
      <w:marRight w:val="0"/>
      <w:marTop w:val="0"/>
      <w:marBottom w:val="0"/>
      <w:divBdr>
        <w:top w:val="none" w:sz="0" w:space="0" w:color="auto"/>
        <w:left w:val="none" w:sz="0" w:space="0" w:color="auto"/>
        <w:bottom w:val="none" w:sz="0" w:space="0" w:color="auto"/>
        <w:right w:val="none" w:sz="0" w:space="0" w:color="auto"/>
      </w:divBdr>
    </w:div>
    <w:div w:id="1940409375">
      <w:bodyDiv w:val="1"/>
      <w:marLeft w:val="0"/>
      <w:marRight w:val="0"/>
      <w:marTop w:val="0"/>
      <w:marBottom w:val="0"/>
      <w:divBdr>
        <w:top w:val="none" w:sz="0" w:space="0" w:color="auto"/>
        <w:left w:val="none" w:sz="0" w:space="0" w:color="auto"/>
        <w:bottom w:val="none" w:sz="0" w:space="0" w:color="auto"/>
        <w:right w:val="none" w:sz="0" w:space="0" w:color="auto"/>
      </w:divBdr>
    </w:div>
    <w:div w:id="1942758611">
      <w:bodyDiv w:val="1"/>
      <w:marLeft w:val="0"/>
      <w:marRight w:val="0"/>
      <w:marTop w:val="0"/>
      <w:marBottom w:val="0"/>
      <w:divBdr>
        <w:top w:val="none" w:sz="0" w:space="0" w:color="auto"/>
        <w:left w:val="none" w:sz="0" w:space="0" w:color="auto"/>
        <w:bottom w:val="none" w:sz="0" w:space="0" w:color="auto"/>
        <w:right w:val="none" w:sz="0" w:space="0" w:color="auto"/>
      </w:divBdr>
    </w:div>
    <w:div w:id="1960600690">
      <w:bodyDiv w:val="1"/>
      <w:marLeft w:val="0"/>
      <w:marRight w:val="0"/>
      <w:marTop w:val="0"/>
      <w:marBottom w:val="0"/>
      <w:divBdr>
        <w:top w:val="none" w:sz="0" w:space="0" w:color="auto"/>
        <w:left w:val="none" w:sz="0" w:space="0" w:color="auto"/>
        <w:bottom w:val="none" w:sz="0" w:space="0" w:color="auto"/>
        <w:right w:val="none" w:sz="0" w:space="0" w:color="auto"/>
      </w:divBdr>
    </w:div>
    <w:div w:id="1960914426">
      <w:bodyDiv w:val="1"/>
      <w:marLeft w:val="0"/>
      <w:marRight w:val="0"/>
      <w:marTop w:val="0"/>
      <w:marBottom w:val="0"/>
      <w:divBdr>
        <w:top w:val="none" w:sz="0" w:space="0" w:color="auto"/>
        <w:left w:val="none" w:sz="0" w:space="0" w:color="auto"/>
        <w:bottom w:val="none" w:sz="0" w:space="0" w:color="auto"/>
        <w:right w:val="none" w:sz="0" w:space="0" w:color="auto"/>
      </w:divBdr>
    </w:div>
    <w:div w:id="1968388592">
      <w:bodyDiv w:val="1"/>
      <w:marLeft w:val="0"/>
      <w:marRight w:val="0"/>
      <w:marTop w:val="0"/>
      <w:marBottom w:val="0"/>
      <w:divBdr>
        <w:top w:val="none" w:sz="0" w:space="0" w:color="auto"/>
        <w:left w:val="none" w:sz="0" w:space="0" w:color="auto"/>
        <w:bottom w:val="none" w:sz="0" w:space="0" w:color="auto"/>
        <w:right w:val="none" w:sz="0" w:space="0" w:color="auto"/>
      </w:divBdr>
    </w:div>
    <w:div w:id="1973437776">
      <w:bodyDiv w:val="1"/>
      <w:marLeft w:val="0"/>
      <w:marRight w:val="0"/>
      <w:marTop w:val="0"/>
      <w:marBottom w:val="0"/>
      <w:divBdr>
        <w:top w:val="none" w:sz="0" w:space="0" w:color="auto"/>
        <w:left w:val="none" w:sz="0" w:space="0" w:color="auto"/>
        <w:bottom w:val="none" w:sz="0" w:space="0" w:color="auto"/>
        <w:right w:val="none" w:sz="0" w:space="0" w:color="auto"/>
      </w:divBdr>
    </w:div>
    <w:div w:id="1975864023">
      <w:bodyDiv w:val="1"/>
      <w:marLeft w:val="0"/>
      <w:marRight w:val="0"/>
      <w:marTop w:val="0"/>
      <w:marBottom w:val="0"/>
      <w:divBdr>
        <w:top w:val="none" w:sz="0" w:space="0" w:color="auto"/>
        <w:left w:val="none" w:sz="0" w:space="0" w:color="auto"/>
        <w:bottom w:val="none" w:sz="0" w:space="0" w:color="auto"/>
        <w:right w:val="none" w:sz="0" w:space="0" w:color="auto"/>
      </w:divBdr>
    </w:div>
    <w:div w:id="1978027720">
      <w:bodyDiv w:val="1"/>
      <w:marLeft w:val="0"/>
      <w:marRight w:val="0"/>
      <w:marTop w:val="0"/>
      <w:marBottom w:val="0"/>
      <w:divBdr>
        <w:top w:val="none" w:sz="0" w:space="0" w:color="auto"/>
        <w:left w:val="none" w:sz="0" w:space="0" w:color="auto"/>
        <w:bottom w:val="none" w:sz="0" w:space="0" w:color="auto"/>
        <w:right w:val="none" w:sz="0" w:space="0" w:color="auto"/>
      </w:divBdr>
    </w:div>
    <w:div w:id="1986742331">
      <w:bodyDiv w:val="1"/>
      <w:marLeft w:val="0"/>
      <w:marRight w:val="0"/>
      <w:marTop w:val="0"/>
      <w:marBottom w:val="0"/>
      <w:divBdr>
        <w:top w:val="none" w:sz="0" w:space="0" w:color="auto"/>
        <w:left w:val="none" w:sz="0" w:space="0" w:color="auto"/>
        <w:bottom w:val="none" w:sz="0" w:space="0" w:color="auto"/>
        <w:right w:val="none" w:sz="0" w:space="0" w:color="auto"/>
      </w:divBdr>
    </w:div>
    <w:div w:id="1987971614">
      <w:bodyDiv w:val="1"/>
      <w:marLeft w:val="0"/>
      <w:marRight w:val="0"/>
      <w:marTop w:val="0"/>
      <w:marBottom w:val="0"/>
      <w:divBdr>
        <w:top w:val="none" w:sz="0" w:space="0" w:color="auto"/>
        <w:left w:val="none" w:sz="0" w:space="0" w:color="auto"/>
        <w:bottom w:val="none" w:sz="0" w:space="0" w:color="auto"/>
        <w:right w:val="none" w:sz="0" w:space="0" w:color="auto"/>
      </w:divBdr>
    </w:div>
    <w:div w:id="1990279892">
      <w:bodyDiv w:val="1"/>
      <w:marLeft w:val="0"/>
      <w:marRight w:val="0"/>
      <w:marTop w:val="0"/>
      <w:marBottom w:val="0"/>
      <w:divBdr>
        <w:top w:val="none" w:sz="0" w:space="0" w:color="auto"/>
        <w:left w:val="none" w:sz="0" w:space="0" w:color="auto"/>
        <w:bottom w:val="none" w:sz="0" w:space="0" w:color="auto"/>
        <w:right w:val="none" w:sz="0" w:space="0" w:color="auto"/>
      </w:divBdr>
    </w:div>
    <w:div w:id="1990939035">
      <w:bodyDiv w:val="1"/>
      <w:marLeft w:val="0"/>
      <w:marRight w:val="0"/>
      <w:marTop w:val="0"/>
      <w:marBottom w:val="0"/>
      <w:divBdr>
        <w:top w:val="none" w:sz="0" w:space="0" w:color="auto"/>
        <w:left w:val="none" w:sz="0" w:space="0" w:color="auto"/>
        <w:bottom w:val="none" w:sz="0" w:space="0" w:color="auto"/>
        <w:right w:val="none" w:sz="0" w:space="0" w:color="auto"/>
      </w:divBdr>
      <w:divsChild>
        <w:div w:id="359548389">
          <w:marLeft w:val="446"/>
          <w:marRight w:val="0"/>
          <w:marTop w:val="67"/>
          <w:marBottom w:val="0"/>
          <w:divBdr>
            <w:top w:val="none" w:sz="0" w:space="0" w:color="auto"/>
            <w:left w:val="none" w:sz="0" w:space="0" w:color="auto"/>
            <w:bottom w:val="none" w:sz="0" w:space="0" w:color="auto"/>
            <w:right w:val="none" w:sz="0" w:space="0" w:color="auto"/>
          </w:divBdr>
        </w:div>
      </w:divsChild>
    </w:div>
    <w:div w:id="1993868724">
      <w:bodyDiv w:val="1"/>
      <w:marLeft w:val="0"/>
      <w:marRight w:val="0"/>
      <w:marTop w:val="0"/>
      <w:marBottom w:val="0"/>
      <w:divBdr>
        <w:top w:val="none" w:sz="0" w:space="0" w:color="auto"/>
        <w:left w:val="none" w:sz="0" w:space="0" w:color="auto"/>
        <w:bottom w:val="none" w:sz="0" w:space="0" w:color="auto"/>
        <w:right w:val="none" w:sz="0" w:space="0" w:color="auto"/>
      </w:divBdr>
    </w:div>
    <w:div w:id="1995913071">
      <w:bodyDiv w:val="1"/>
      <w:marLeft w:val="0"/>
      <w:marRight w:val="0"/>
      <w:marTop w:val="0"/>
      <w:marBottom w:val="0"/>
      <w:divBdr>
        <w:top w:val="none" w:sz="0" w:space="0" w:color="auto"/>
        <w:left w:val="none" w:sz="0" w:space="0" w:color="auto"/>
        <w:bottom w:val="none" w:sz="0" w:space="0" w:color="auto"/>
        <w:right w:val="none" w:sz="0" w:space="0" w:color="auto"/>
      </w:divBdr>
    </w:div>
    <w:div w:id="2006010638">
      <w:bodyDiv w:val="1"/>
      <w:marLeft w:val="0"/>
      <w:marRight w:val="0"/>
      <w:marTop w:val="0"/>
      <w:marBottom w:val="0"/>
      <w:divBdr>
        <w:top w:val="none" w:sz="0" w:space="0" w:color="auto"/>
        <w:left w:val="none" w:sz="0" w:space="0" w:color="auto"/>
        <w:bottom w:val="none" w:sz="0" w:space="0" w:color="auto"/>
        <w:right w:val="none" w:sz="0" w:space="0" w:color="auto"/>
      </w:divBdr>
    </w:div>
    <w:div w:id="2011564446">
      <w:bodyDiv w:val="1"/>
      <w:marLeft w:val="0"/>
      <w:marRight w:val="0"/>
      <w:marTop w:val="0"/>
      <w:marBottom w:val="0"/>
      <w:divBdr>
        <w:top w:val="none" w:sz="0" w:space="0" w:color="auto"/>
        <w:left w:val="none" w:sz="0" w:space="0" w:color="auto"/>
        <w:bottom w:val="none" w:sz="0" w:space="0" w:color="auto"/>
        <w:right w:val="none" w:sz="0" w:space="0" w:color="auto"/>
      </w:divBdr>
    </w:div>
    <w:div w:id="2020960315">
      <w:bodyDiv w:val="1"/>
      <w:marLeft w:val="0"/>
      <w:marRight w:val="0"/>
      <w:marTop w:val="0"/>
      <w:marBottom w:val="0"/>
      <w:divBdr>
        <w:top w:val="none" w:sz="0" w:space="0" w:color="auto"/>
        <w:left w:val="none" w:sz="0" w:space="0" w:color="auto"/>
        <w:bottom w:val="none" w:sz="0" w:space="0" w:color="auto"/>
        <w:right w:val="none" w:sz="0" w:space="0" w:color="auto"/>
      </w:divBdr>
    </w:div>
    <w:div w:id="2054385751">
      <w:bodyDiv w:val="1"/>
      <w:marLeft w:val="0"/>
      <w:marRight w:val="0"/>
      <w:marTop w:val="0"/>
      <w:marBottom w:val="0"/>
      <w:divBdr>
        <w:top w:val="none" w:sz="0" w:space="0" w:color="auto"/>
        <w:left w:val="none" w:sz="0" w:space="0" w:color="auto"/>
        <w:bottom w:val="none" w:sz="0" w:space="0" w:color="auto"/>
        <w:right w:val="none" w:sz="0" w:space="0" w:color="auto"/>
      </w:divBdr>
    </w:div>
    <w:div w:id="2065248089">
      <w:bodyDiv w:val="1"/>
      <w:marLeft w:val="0"/>
      <w:marRight w:val="0"/>
      <w:marTop w:val="0"/>
      <w:marBottom w:val="0"/>
      <w:divBdr>
        <w:top w:val="none" w:sz="0" w:space="0" w:color="auto"/>
        <w:left w:val="none" w:sz="0" w:space="0" w:color="auto"/>
        <w:bottom w:val="none" w:sz="0" w:space="0" w:color="auto"/>
        <w:right w:val="none" w:sz="0" w:space="0" w:color="auto"/>
      </w:divBdr>
    </w:div>
    <w:div w:id="2075153227">
      <w:bodyDiv w:val="1"/>
      <w:marLeft w:val="0"/>
      <w:marRight w:val="0"/>
      <w:marTop w:val="0"/>
      <w:marBottom w:val="0"/>
      <w:divBdr>
        <w:top w:val="none" w:sz="0" w:space="0" w:color="auto"/>
        <w:left w:val="none" w:sz="0" w:space="0" w:color="auto"/>
        <w:bottom w:val="none" w:sz="0" w:space="0" w:color="auto"/>
        <w:right w:val="none" w:sz="0" w:space="0" w:color="auto"/>
      </w:divBdr>
      <w:divsChild>
        <w:div w:id="1147429564">
          <w:marLeft w:val="547"/>
          <w:marRight w:val="0"/>
          <w:marTop w:val="0"/>
          <w:marBottom w:val="0"/>
          <w:divBdr>
            <w:top w:val="none" w:sz="0" w:space="0" w:color="auto"/>
            <w:left w:val="none" w:sz="0" w:space="0" w:color="auto"/>
            <w:bottom w:val="none" w:sz="0" w:space="0" w:color="auto"/>
            <w:right w:val="none" w:sz="0" w:space="0" w:color="auto"/>
          </w:divBdr>
        </w:div>
      </w:divsChild>
    </w:div>
    <w:div w:id="2089958126">
      <w:bodyDiv w:val="1"/>
      <w:marLeft w:val="0"/>
      <w:marRight w:val="0"/>
      <w:marTop w:val="0"/>
      <w:marBottom w:val="0"/>
      <w:divBdr>
        <w:top w:val="none" w:sz="0" w:space="0" w:color="auto"/>
        <w:left w:val="none" w:sz="0" w:space="0" w:color="auto"/>
        <w:bottom w:val="none" w:sz="0" w:space="0" w:color="auto"/>
        <w:right w:val="none" w:sz="0" w:space="0" w:color="auto"/>
      </w:divBdr>
    </w:div>
    <w:div w:id="2116095880">
      <w:bodyDiv w:val="1"/>
      <w:marLeft w:val="0"/>
      <w:marRight w:val="0"/>
      <w:marTop w:val="0"/>
      <w:marBottom w:val="0"/>
      <w:divBdr>
        <w:top w:val="none" w:sz="0" w:space="0" w:color="auto"/>
        <w:left w:val="none" w:sz="0" w:space="0" w:color="auto"/>
        <w:bottom w:val="none" w:sz="0" w:space="0" w:color="auto"/>
        <w:right w:val="none" w:sz="0" w:space="0" w:color="auto"/>
      </w:divBdr>
    </w:div>
    <w:div w:id="2124226835">
      <w:bodyDiv w:val="1"/>
      <w:marLeft w:val="0"/>
      <w:marRight w:val="0"/>
      <w:marTop w:val="0"/>
      <w:marBottom w:val="0"/>
      <w:divBdr>
        <w:top w:val="none" w:sz="0" w:space="0" w:color="auto"/>
        <w:left w:val="none" w:sz="0" w:space="0" w:color="auto"/>
        <w:bottom w:val="none" w:sz="0" w:space="0" w:color="auto"/>
        <w:right w:val="none" w:sz="0" w:space="0" w:color="auto"/>
      </w:divBdr>
    </w:div>
    <w:div w:id="2125466817">
      <w:bodyDiv w:val="1"/>
      <w:marLeft w:val="0"/>
      <w:marRight w:val="0"/>
      <w:marTop w:val="0"/>
      <w:marBottom w:val="0"/>
      <w:divBdr>
        <w:top w:val="none" w:sz="0" w:space="0" w:color="auto"/>
        <w:left w:val="none" w:sz="0" w:space="0" w:color="auto"/>
        <w:bottom w:val="none" w:sz="0" w:space="0" w:color="auto"/>
        <w:right w:val="none" w:sz="0" w:space="0" w:color="auto"/>
      </w:divBdr>
    </w:div>
    <w:div w:id="2130782858">
      <w:bodyDiv w:val="1"/>
      <w:marLeft w:val="0"/>
      <w:marRight w:val="0"/>
      <w:marTop w:val="0"/>
      <w:marBottom w:val="0"/>
      <w:divBdr>
        <w:top w:val="none" w:sz="0" w:space="0" w:color="auto"/>
        <w:left w:val="none" w:sz="0" w:space="0" w:color="auto"/>
        <w:bottom w:val="none" w:sz="0" w:space="0" w:color="auto"/>
        <w:right w:val="none" w:sz="0" w:space="0" w:color="auto"/>
      </w:divBdr>
    </w:div>
    <w:div w:id="2135052846">
      <w:bodyDiv w:val="1"/>
      <w:marLeft w:val="0"/>
      <w:marRight w:val="0"/>
      <w:marTop w:val="0"/>
      <w:marBottom w:val="0"/>
      <w:divBdr>
        <w:top w:val="none" w:sz="0" w:space="0" w:color="auto"/>
        <w:left w:val="none" w:sz="0" w:space="0" w:color="auto"/>
        <w:bottom w:val="none" w:sz="0" w:space="0" w:color="auto"/>
        <w:right w:val="none" w:sz="0" w:space="0" w:color="auto"/>
      </w:divBdr>
    </w:div>
    <w:div w:id="21430380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buyingfor.vic.gov.au/annual-reports" TargetMode="External"/><Relationship Id="rId21" Type="http://schemas.openxmlformats.org/officeDocument/2006/relationships/image" Target="media/image4.png"/><Relationship Id="rId34" Type="http://schemas.openxmlformats.org/officeDocument/2006/relationships/hyperlink" Target="https://www.dtf.vic.gov.au/financial-management-government/standing-directions-2018-under-financial-management-act-1994" TargetMode="External"/><Relationship Id="rId42" Type="http://schemas.openxmlformats.org/officeDocument/2006/relationships/image" Target="media/image10.png"/><Relationship Id="rId47" Type="http://schemas.openxmlformats.org/officeDocument/2006/relationships/hyperlink" Target="https://www.buyingfor.vic.gov.au/goods-and-services-mandated-agencies" TargetMode="External"/><Relationship Id="rId50" Type="http://schemas.openxmlformats.org/officeDocument/2006/relationships/hyperlink" Target="http://www.buyingfor.vic.gov.au/goods-and-services-mandated-agencies" TargetMode="External"/><Relationship Id="rId55" Type="http://schemas.openxmlformats.org/officeDocument/2006/relationships/hyperlink" Target="https://www.buyingfor.vic.gov.au/state-purchase-contracts-registers" TargetMode="External"/><Relationship Id="rId63" Type="http://schemas.openxmlformats.org/officeDocument/2006/relationships/hyperlink" Target="https://www.buyingfor.vic.gov.au/social-procurement-victorian-government-approach"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buyingfor.vic.gov.au/annual-reports" TargetMode="External"/><Relationship Id="rId29" Type="http://schemas.openxmlformats.org/officeDocument/2006/relationships/hyperlink" Target="https://buyingfor.vic.gov.au/goods-services-procurement-policies" TargetMode="External"/><Relationship Id="rId11" Type="http://schemas.openxmlformats.org/officeDocument/2006/relationships/endnotes" Target="endnotes.xml"/><Relationship Id="rId24" Type="http://schemas.openxmlformats.org/officeDocument/2006/relationships/hyperlink" Target="https://www.buyingfor.vic.gov.au/goods-and-services-mandated-agencies" TargetMode="External"/><Relationship Id="rId32" Type="http://schemas.openxmlformats.org/officeDocument/2006/relationships/hyperlink" Target="https://www.buyingfor.vic.gov.au/access-digital-marketplace" TargetMode="External"/><Relationship Id="rId37" Type="http://schemas.openxmlformats.org/officeDocument/2006/relationships/hyperlink" Target="https://www.buyingfor.vic.gov.au/governance-goods-and-services-policy" TargetMode="External"/><Relationship Id="rId40" Type="http://schemas.openxmlformats.org/officeDocument/2006/relationships/hyperlink" Target="https://www.buyingfor.vic.gov.au/contract-disclosure-goods-and-services-procurement-guide" TargetMode="External"/><Relationship Id="rId45" Type="http://schemas.openxmlformats.org/officeDocument/2006/relationships/hyperlink" Target="https://www.buyingfor.vic.gov.au/fair-jobs-code-suppliers-and-businesses" TargetMode="External"/><Relationship Id="rId53" Type="http://schemas.openxmlformats.org/officeDocument/2006/relationships/hyperlink" Target="https://www.dtf.vic.gov.au/financial-management-government/standing-directions-2018-under-financial-management-act-1994" TargetMode="External"/><Relationship Id="rId58" Type="http://schemas.openxmlformats.org/officeDocument/2006/relationships/hyperlink" Target="https://www.buyingfor.vic.gov.au/" TargetMode="External"/><Relationship Id="rId66"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yperlink" Target="https://www.buyingfor.vic.gov.au/sap-contract" TargetMode="External"/><Relationship Id="rId19" Type="http://schemas.openxmlformats.org/officeDocument/2006/relationships/image" Target="media/image2.jpeg"/><Relationship Id="rId14" Type="http://schemas.openxmlformats.org/officeDocument/2006/relationships/image" Target="media/image1.emf"/><Relationship Id="rId22" Type="http://schemas.openxmlformats.org/officeDocument/2006/relationships/hyperlink" Target="https://www.dtf.vic.gov.au/financial-management-government/standing-directions-2018-under-financial-management-act-1994" TargetMode="External"/><Relationship Id="rId27" Type="http://schemas.openxmlformats.org/officeDocument/2006/relationships/hyperlink" Target="https://www.dtf.vic.gov.au/financial-management-government/standing-directions-2018-under-financial-management-act-1994" TargetMode="External"/><Relationship Id="rId30" Type="http://schemas.openxmlformats.org/officeDocument/2006/relationships/hyperlink" Target="https://www.buyingfor.vic.gov.au/goods-and-services-procurement-related-policies" TargetMode="External"/><Relationship Id="rId35" Type="http://schemas.openxmlformats.org/officeDocument/2006/relationships/hyperlink" Target="https://www.dtf.vic.gov.au/financial-management-government/standing-directions-2018-under-financial-management-act-1994" TargetMode="External"/><Relationship Id="rId43" Type="http://schemas.openxmlformats.org/officeDocument/2006/relationships/hyperlink" Target="https://www.vic.gov.au/building-equality-policy" TargetMode="External"/><Relationship Id="rId48" Type="http://schemas.openxmlformats.org/officeDocument/2006/relationships/hyperlink" Target="https://www.dtf.vic.gov.au/financial-management-government/standing-directions-2018-under-financial-management-act-1994" TargetMode="External"/><Relationship Id="rId56" Type="http://schemas.openxmlformats.org/officeDocument/2006/relationships/hyperlink" Target="https://www.buyingfor.vic.gov.au/goods-and-services-mandated-agencies%23vgpb-expansion-agencies" TargetMode="External"/><Relationship Id="rId64" Type="http://schemas.openxmlformats.org/officeDocument/2006/relationships/image" Target="media/image13.png"/><Relationship Id="rId8" Type="http://schemas.openxmlformats.org/officeDocument/2006/relationships/settings" Target="settings.xml"/><Relationship Id="rId51" Type="http://schemas.openxmlformats.org/officeDocument/2006/relationships/hyperlink" Target="https://www.dtf.vic.gov.au/financial-management-government/standing-directions-2018-under-financial-management-act-1994" TargetMode="External"/><Relationship Id="rId3" Type="http://schemas.openxmlformats.org/officeDocument/2006/relationships/customXml" Target="../customXml/item3.xml"/><Relationship Id="rId12" Type="http://schemas.openxmlformats.org/officeDocument/2006/relationships/hyperlink" Target="mailto:vgpb@dtf.vic.gov.au" TargetMode="External"/><Relationship Id="rId17" Type="http://schemas.openxmlformats.org/officeDocument/2006/relationships/footer" Target="footer1.xml"/><Relationship Id="rId25" Type="http://schemas.openxmlformats.org/officeDocument/2006/relationships/hyperlink" Target="https://www.dtf.vic.gov.au/financial-management-government/standing-directions-2018-under-financial-management-act-1994" TargetMode="External"/><Relationship Id="rId33" Type="http://schemas.openxmlformats.org/officeDocument/2006/relationships/image" Target="media/image6.png"/><Relationship Id="rId38" Type="http://schemas.openxmlformats.org/officeDocument/2006/relationships/image" Target="media/image8.jpg"/><Relationship Id="rId46" Type="http://schemas.openxmlformats.org/officeDocument/2006/relationships/image" Target="media/image11.jpg"/><Relationship Id="rId59" Type="http://schemas.openxmlformats.org/officeDocument/2006/relationships/hyperlink" Target="https://www.buyingfor.vic.gov.au/mail-and-delivery-services-state-purchase-contract" TargetMode="External"/><Relationship Id="rId67" Type="http://schemas.openxmlformats.org/officeDocument/2006/relationships/theme" Target="theme/theme1.xml"/><Relationship Id="rId20" Type="http://schemas.openxmlformats.org/officeDocument/2006/relationships/image" Target="media/image3.png"/><Relationship Id="rId41" Type="http://schemas.openxmlformats.org/officeDocument/2006/relationships/image" Target="media/image9.jpeg"/><Relationship Id="rId54" Type="http://schemas.openxmlformats.org/officeDocument/2006/relationships/hyperlink" Target="https://www.buyingfor.vic.gov.au/capability-goods-and-services-procurement-guide" TargetMode="External"/><Relationship Id="rId62"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mailto:IPpolicy@dtf.vic.gov.au" TargetMode="External"/><Relationship Id="rId23" Type="http://schemas.openxmlformats.org/officeDocument/2006/relationships/hyperlink" Target="https://www.buyingfor.vic.gov.au/goods-and-services-mandated-agencies" TargetMode="External"/><Relationship Id="rId28" Type="http://schemas.openxmlformats.org/officeDocument/2006/relationships/hyperlink" Target="https://buyingfor.vic.gov.au/goods-and-services-mandated-agencies" TargetMode="External"/><Relationship Id="rId36" Type="http://schemas.openxmlformats.org/officeDocument/2006/relationships/image" Target="media/image7.png"/><Relationship Id="rId49" Type="http://schemas.openxmlformats.org/officeDocument/2006/relationships/hyperlink" Target="https://www.dtf.vic.gov.au/financial-management-government/standing-directions-2018-under-financial-management-act-1994" TargetMode="External"/><Relationship Id="rId57" Type="http://schemas.openxmlformats.org/officeDocument/2006/relationships/hyperlink" Target="https://www.buyingfor.vic.gov.au/about-goods-and-services-contracts" TargetMode="External"/><Relationship Id="rId10" Type="http://schemas.openxmlformats.org/officeDocument/2006/relationships/footnotes" Target="footnotes.xml"/><Relationship Id="rId31" Type="http://schemas.openxmlformats.org/officeDocument/2006/relationships/image" Target="media/image5.png"/><Relationship Id="rId44" Type="http://schemas.openxmlformats.org/officeDocument/2006/relationships/hyperlink" Target="https://www.buyingfor.vic.gov.au/governance-goods-and-services-policy" TargetMode="External"/><Relationship Id="rId52" Type="http://schemas.openxmlformats.org/officeDocument/2006/relationships/hyperlink" Target="http://www.buyingfor.vic.gov.au/aligning-goods-and-services-supply-policies-guide" TargetMode="External"/><Relationship Id="rId60" Type="http://schemas.openxmlformats.org/officeDocument/2006/relationships/hyperlink" Target="https://www.buyingfor.vic.gov.au/microsoft-enterprise-agreement-contract" TargetMode="External"/><Relationship Id="rId65" Type="http://schemas.openxmlformats.org/officeDocument/2006/relationships/hyperlink" Target="https://www.buyingfor.vic.gov.au/glossary-goods-and-services"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www.buyingfor.vic.gov.au" TargetMode="External"/><Relationship Id="rId18" Type="http://schemas.openxmlformats.org/officeDocument/2006/relationships/footer" Target="footer2.xml"/><Relationship Id="rId39" Type="http://schemas.openxmlformats.org/officeDocument/2006/relationships/hyperlink" Target="https://www.buyingfor.vic.gov.au/contract-disclosure-goods-and-services-procurement-gui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1 6 " ? > < K a p i s h F i l e n a m e T o U r i M a p p i n g s   x m l n s : x s i = " h t t p : / / w w w . w 3 . o r g / 2 0 0 1 / X M L S c h e m a - i n s t a n c e "   x m l n s : x s d = " h t t p : / / w w w . w 3 . o r g / 2 0 0 1 / X M L 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11F5756ABEDD0147978747BE81733E2D" ma:contentTypeVersion="12" ma:contentTypeDescription="Create a new document." ma:contentTypeScope="" ma:versionID="7480409abf05bd8e849ca7285e802b25">
  <xsd:schema xmlns:xsd="http://www.w3.org/2001/XMLSchema" xmlns:xs="http://www.w3.org/2001/XMLSchema" xmlns:p="http://schemas.microsoft.com/office/2006/metadata/properties" xmlns:ns3="cc1756b8-a2a9-44ee-a30c-71f0a21b9db8" xmlns:ns4="33eb2aaa-8919-4188-b91f-7b166bda267e" targetNamespace="http://schemas.microsoft.com/office/2006/metadata/properties" ma:root="true" ma:fieldsID="19c6cf27bc15d416134b6a978a56b835" ns3:_="" ns4:_="">
    <xsd:import namespace="cc1756b8-a2a9-44ee-a30c-71f0a21b9db8"/>
    <xsd:import namespace="33eb2aaa-8919-4188-b91f-7b166bda267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1756b8-a2a9-44ee-a30c-71f0a21b9d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3eb2aaa-8919-4188-b91f-7b166bda267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4FD03E0-6FB9-4347-B986-3417E425A041}">
  <ds:schemaRefs>
    <ds:schemaRef ds:uri="http://schemas.microsoft.com/sharepoint/v3/contenttype/forms"/>
  </ds:schemaRefs>
</ds:datastoreItem>
</file>

<file path=customXml/itemProps2.xml><?xml version="1.0" encoding="utf-8"?>
<ds:datastoreItem xmlns:ds="http://schemas.openxmlformats.org/officeDocument/2006/customXml" ds:itemID="{A06178CD-52C9-4879-A4F8-78E73BAAFCFA}">
  <ds:schemaRefs>
    <ds:schemaRef ds:uri="http://www.w3.org/2001/XMLSchema"/>
  </ds:schemaRefs>
</ds:datastoreItem>
</file>

<file path=customXml/itemProps3.xml><?xml version="1.0" encoding="utf-8"?>
<ds:datastoreItem xmlns:ds="http://schemas.openxmlformats.org/officeDocument/2006/customXml" ds:itemID="{E8CC873E-268D-4A0F-A9AD-DB6F493EDC48}">
  <ds:schemaRefs>
    <ds:schemaRef ds:uri="http://schemas.openxmlformats.org/officeDocument/2006/bibliography"/>
  </ds:schemaRefs>
</ds:datastoreItem>
</file>

<file path=customXml/itemProps4.xml><?xml version="1.0" encoding="utf-8"?>
<ds:datastoreItem xmlns:ds="http://schemas.openxmlformats.org/officeDocument/2006/customXml" ds:itemID="{BDB436DF-689C-4F60-934D-8D84D45892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1756b8-a2a9-44ee-a30c-71f0a21b9db8"/>
    <ds:schemaRef ds:uri="33eb2aaa-8919-4188-b91f-7b166bda26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BE90542-02C7-4E09-BF8A-8FF42A1476A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193</TotalTime>
  <Pages>45</Pages>
  <Words>13805</Words>
  <Characters>87954</Characters>
  <Application>Microsoft Office Word</Application>
  <DocSecurity>0</DocSecurity>
  <PresentationFormat/>
  <Lines>732</Lines>
  <Paragraphs>203</Paragraphs>
  <Slides>0</Slides>
  <Notes>0</Notes>
  <HiddenSlides>0</HiddenSlides>
  <MMClips>0</MMClips>
  <ScaleCrop>false</ScaleCrop>
  <Manager/>
  <Company/>
  <LinksUpToDate>false</LinksUpToDate>
  <CharactersWithSpaces>101556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Huynh (DGS)</dc:creator>
  <cp:keywords/>
  <dc:description/>
  <cp:lastModifiedBy>Keelie Reader</cp:lastModifiedBy>
  <cp:revision>68</cp:revision>
  <cp:lastPrinted>2019-08-15T14:34:00Z</cp:lastPrinted>
  <dcterms:created xsi:type="dcterms:W3CDTF">2023-09-26T04:08:00Z</dcterms:created>
  <dcterms:modified xsi:type="dcterms:W3CDTF">2023-09-26T07:19:00Z</dcterms:modified>
  <cp:category/>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
  </property>
  <property fmtid="{D5CDD505-2E9C-101B-9397-08002B2CF9AE}" pid="3" name="PSPFClassification">
    <vt:lpwstr/>
  </property>
  <property fmtid="{D5CDD505-2E9C-101B-9397-08002B2CF9AE}" pid="4" name="MSIP_Label_e6fed52b-376d-4566-98f9-3f053dd95139_Enabled">
    <vt:lpwstr/>
  </property>
  <property fmtid="{D5CDD505-2E9C-101B-9397-08002B2CF9AE}" pid="5" name="MSIP_Label_e6fed52b-376d-4566-98f9-3f053dd95139_SiteId">
    <vt:lpwstr/>
  </property>
  <property fmtid="{D5CDD505-2E9C-101B-9397-08002B2CF9AE}" pid="6" name="MSIP_Label_e6fed52b-376d-4566-98f9-3f053dd95139_Owner">
    <vt:lpwstr/>
  </property>
  <property fmtid="{D5CDD505-2E9C-101B-9397-08002B2CF9AE}" pid="7" name="MSIP_Label_e6fed52b-376d-4566-98f9-3f053dd95139_SetDate">
    <vt:lpwstr/>
  </property>
  <property fmtid="{D5CDD505-2E9C-101B-9397-08002B2CF9AE}" pid="8" name="MSIP_Label_e6fed52b-376d-4566-98f9-3f053dd95139_Name">
    <vt:lpwstr/>
  </property>
  <property fmtid="{D5CDD505-2E9C-101B-9397-08002B2CF9AE}" pid="9" name="MSIP_Label_e6fed52b-376d-4566-98f9-3f053dd95139_Application">
    <vt:lpwstr/>
  </property>
  <property fmtid="{D5CDD505-2E9C-101B-9397-08002B2CF9AE}" pid="10" name="MSIP_Label_e6fed52b-376d-4566-98f9-3f053dd95139_Extended_MSFT_Method">
    <vt:lpwstr/>
  </property>
  <property fmtid="{D5CDD505-2E9C-101B-9397-08002B2CF9AE}" pid="11" name="MSIP_Label_89340f31-56de-4f35-ad48-dca23d528fee_Enabled">
    <vt:lpwstr/>
  </property>
  <property fmtid="{D5CDD505-2E9C-101B-9397-08002B2CF9AE}" pid="12" name="MSIP_Label_89340f31-56de-4f35-ad48-dca23d528fee_SiteId">
    <vt:lpwstr/>
  </property>
  <property fmtid="{D5CDD505-2E9C-101B-9397-08002B2CF9AE}" pid="13" name="MSIP_Label_89340f31-56de-4f35-ad48-dca23d528fee_Owner">
    <vt:lpwstr/>
  </property>
  <property fmtid="{D5CDD505-2E9C-101B-9397-08002B2CF9AE}" pid="14" name="MSIP_Label_89340f31-56de-4f35-ad48-dca23d528fee_SetDate">
    <vt:lpwstr/>
  </property>
  <property fmtid="{D5CDD505-2E9C-101B-9397-08002B2CF9AE}" pid="15" name="MSIP_Label_89340f31-56de-4f35-ad48-dca23d528fee_Name">
    <vt:lpwstr/>
  </property>
  <property fmtid="{D5CDD505-2E9C-101B-9397-08002B2CF9AE}" pid="16" name="MSIP_Label_89340f31-56de-4f35-ad48-dca23d528fee_Application">
    <vt:lpwstr/>
  </property>
  <property fmtid="{D5CDD505-2E9C-101B-9397-08002B2CF9AE}" pid="17" name="MSIP_Label_89340f31-56de-4f35-ad48-dca23d528fee_Parent">
    <vt:lpwstr/>
  </property>
  <property fmtid="{D5CDD505-2E9C-101B-9397-08002B2CF9AE}" pid="18" name="MSIP_Label_89340f31-56de-4f35-ad48-dca23d528fee_Extended_MSFT_Method">
    <vt:lpwstr/>
  </property>
  <property fmtid="{D5CDD505-2E9C-101B-9397-08002B2CF9AE}" pid="19" name="ContentTypeId">
    <vt:lpwstr/>
  </property>
  <property fmtid="{D5CDD505-2E9C-101B-9397-08002B2CF9AE}" pid="20" name="MSIP_Label_7158ebbd-6c5e-441f-bfc9-4eb8c11e3978_Enabled">
    <vt:lpwstr/>
  </property>
  <property fmtid="{D5CDD505-2E9C-101B-9397-08002B2CF9AE}" pid="21" name="MSIP_Label_7158ebbd-6c5e-441f-bfc9-4eb8c11e3978_SetDate">
    <vt:lpwstr/>
  </property>
  <property fmtid="{D5CDD505-2E9C-101B-9397-08002B2CF9AE}" pid="22" name="MSIP_Label_7158ebbd-6c5e-441f-bfc9-4eb8c11e3978_Method">
    <vt:lpwstr/>
  </property>
  <property fmtid="{D5CDD505-2E9C-101B-9397-08002B2CF9AE}" pid="23" name="MSIP_Label_7158ebbd-6c5e-441f-bfc9-4eb8c11e3978_Name">
    <vt:lpwstr/>
  </property>
  <property fmtid="{D5CDD505-2E9C-101B-9397-08002B2CF9AE}" pid="24" name="MSIP_Label_7158ebbd-6c5e-441f-bfc9-4eb8c11e3978_SiteId">
    <vt:lpwstr/>
  </property>
  <property fmtid="{D5CDD505-2E9C-101B-9397-08002B2CF9AE}" pid="25" name="MSIP_Label_7158ebbd-6c5e-441f-bfc9-4eb8c11e3978_ActionId">
    <vt:lpwstr/>
  </property>
  <property fmtid="{D5CDD505-2E9C-101B-9397-08002B2CF9AE}" pid="26" name="MSIP_Label_7158ebbd-6c5e-441f-bfc9-4eb8c11e3978_ContentBits">
    <vt:lpwstr/>
  </property>
  <property fmtid="{D5CDD505-2E9C-101B-9397-08002B2CF9AE}" pid="27" name="MSIP_Label_17d22cff-4d41-44a1-a7ea-af857521bf50_Enabled">
    <vt:lpwstr>true</vt:lpwstr>
  </property>
  <property fmtid="{D5CDD505-2E9C-101B-9397-08002B2CF9AE}" pid="28" name="MSIP_Label_17d22cff-4d41-44a1-a7ea-af857521bf50_SetDate">
    <vt:lpwstr>2023-09-14T02:55:05Z</vt:lpwstr>
  </property>
  <property fmtid="{D5CDD505-2E9C-101B-9397-08002B2CF9AE}" pid="29" name="MSIP_Label_17d22cff-4d41-44a1-a7ea-af857521bf50_Method">
    <vt:lpwstr>Privileged</vt:lpwstr>
  </property>
  <property fmtid="{D5CDD505-2E9C-101B-9397-08002B2CF9AE}" pid="30" name="MSIP_Label_17d22cff-4d41-44a1-a7ea-af857521bf50_Name">
    <vt:lpwstr>17d22cff-4d41-44a1-a7ea-af857521bf50</vt:lpwstr>
  </property>
  <property fmtid="{D5CDD505-2E9C-101B-9397-08002B2CF9AE}" pid="31" name="MSIP_Label_17d22cff-4d41-44a1-a7ea-af857521bf50_SiteId">
    <vt:lpwstr>722ea0be-3e1c-4b11-ad6f-9401d6856e24</vt:lpwstr>
  </property>
  <property fmtid="{D5CDD505-2E9C-101B-9397-08002B2CF9AE}" pid="32" name="MSIP_Label_17d22cff-4d41-44a1-a7ea-af857521bf50_ActionId">
    <vt:lpwstr>db20d1fc-3ad9-43c7-80f1-aa197d8eb9d7</vt:lpwstr>
  </property>
  <property fmtid="{D5CDD505-2E9C-101B-9397-08002B2CF9AE}" pid="33" name="MSIP_Label_17d22cff-4d41-44a1-a7ea-af857521bf50_ContentBits">
    <vt:lpwstr>2</vt:lpwstr>
  </property>
</Properties>
</file>