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1244" w14:textId="0E0A251E" w:rsidR="00795178" w:rsidRDefault="00CA6978">
      <w:pPr>
        <w:rPr>
          <w:b/>
          <w:sz w:val="28"/>
          <w:szCs w:val="28"/>
        </w:rPr>
      </w:pPr>
      <w:bookmarkStart w:id="0" w:name="_Hlk13489280"/>
      <w:r>
        <w:rPr>
          <w:b/>
          <w:sz w:val="28"/>
          <w:szCs w:val="28"/>
        </w:rPr>
        <w:t xml:space="preserve">Handling issues of possible non-compliance </w:t>
      </w:r>
      <w:r w:rsidR="008C4335">
        <w:rPr>
          <w:b/>
          <w:sz w:val="28"/>
          <w:szCs w:val="28"/>
        </w:rPr>
        <w:t xml:space="preserve">with the </w:t>
      </w:r>
      <w:r w:rsidR="00CA7095" w:rsidRPr="00CA7095">
        <w:rPr>
          <w:b/>
          <w:sz w:val="28"/>
          <w:szCs w:val="28"/>
        </w:rPr>
        <w:t>Supplier Code of Conduct – Pr</w:t>
      </w:r>
      <w:r>
        <w:rPr>
          <w:b/>
          <w:sz w:val="28"/>
          <w:szCs w:val="28"/>
        </w:rPr>
        <w:t>ocess</w:t>
      </w:r>
      <w:r w:rsidR="00CA7095" w:rsidRPr="00CA7095">
        <w:rPr>
          <w:b/>
          <w:sz w:val="28"/>
          <w:szCs w:val="28"/>
        </w:rPr>
        <w:t xml:space="preserve"> Guide</w:t>
      </w:r>
      <w:r w:rsidR="00CA7095">
        <w:rPr>
          <w:b/>
          <w:sz w:val="28"/>
          <w:szCs w:val="28"/>
        </w:rPr>
        <w:t xml:space="preserve"> for Government Buyers</w:t>
      </w:r>
      <w:bookmarkEnd w:id="0"/>
    </w:p>
    <w:p w14:paraId="363EA519" w14:textId="77777777" w:rsidR="005C0C23" w:rsidRPr="005C0C23" w:rsidRDefault="005C0C23">
      <w:pPr>
        <w:rPr>
          <w:b/>
          <w:sz w:val="28"/>
          <w:szCs w:val="28"/>
        </w:rPr>
      </w:pPr>
    </w:p>
    <w:p w14:paraId="6BAD88FF" w14:textId="6D9D72AC" w:rsidR="00CA7095" w:rsidRPr="00CA7095" w:rsidRDefault="00CA7095">
      <w:pPr>
        <w:rPr>
          <w:b/>
        </w:rPr>
      </w:pPr>
      <w:r w:rsidRPr="00CA7095">
        <w:rPr>
          <w:b/>
        </w:rPr>
        <w:t>Introduction</w:t>
      </w:r>
    </w:p>
    <w:p w14:paraId="7B6D8AE8" w14:textId="6D35A12A" w:rsidR="00F01CBD" w:rsidRDefault="00F01CBD">
      <w:r>
        <w:t>General i</w:t>
      </w:r>
      <w:r w:rsidR="00C4527A">
        <w:t xml:space="preserve">nformation on </w:t>
      </w:r>
      <w:bookmarkStart w:id="1" w:name="_Hlk13488215"/>
      <w:r w:rsidR="00CA7095">
        <w:t>the Victorian Government’s Supplier Code of Conduct (the Code)</w:t>
      </w:r>
      <w:r w:rsidR="00C4527A">
        <w:t xml:space="preserve"> </w:t>
      </w:r>
      <w:r w:rsidR="00D042BA">
        <w:t>c</w:t>
      </w:r>
      <w:bookmarkEnd w:id="1"/>
      <w:r w:rsidR="00D042BA">
        <w:t>an be found at</w:t>
      </w:r>
      <w:r>
        <w:t>:</w:t>
      </w:r>
      <w:r w:rsidR="000100C9">
        <w:t xml:space="preserve"> </w:t>
      </w:r>
      <w:hyperlink r:id="rId8" w:history="1">
        <w:r w:rsidR="000100C9" w:rsidRPr="000100C9">
          <w:rPr>
            <w:rStyle w:val="Hyperlink"/>
          </w:rPr>
          <w:t>https://buyingfor.vic.gov.au/supplier-code-conduct</w:t>
        </w:r>
      </w:hyperlink>
    </w:p>
    <w:p w14:paraId="639C419F" w14:textId="2CB9A6B3" w:rsidR="00CA7095" w:rsidRDefault="00CA7095">
      <w:r>
        <w:t xml:space="preserve">This document sets </w:t>
      </w:r>
      <w:bookmarkStart w:id="2" w:name="_Hlk13478894"/>
      <w:r>
        <w:t xml:space="preserve">out </w:t>
      </w:r>
      <w:r w:rsidR="00CB079B">
        <w:t>a</w:t>
      </w:r>
      <w:r>
        <w:t xml:space="preserve"> process </w:t>
      </w:r>
      <w:r w:rsidR="00AC777F">
        <w:t xml:space="preserve">that </w:t>
      </w:r>
      <w:r>
        <w:t xml:space="preserve">government buyers </w:t>
      </w:r>
      <w:r w:rsidR="00AC777F">
        <w:t xml:space="preserve">can use </w:t>
      </w:r>
      <w:r>
        <w:t xml:space="preserve">to implement the Code and act upon any compliance issues. </w:t>
      </w:r>
      <w:bookmarkEnd w:id="2"/>
    </w:p>
    <w:p w14:paraId="7C8E6F2A" w14:textId="77777777" w:rsidR="00CA7095" w:rsidRPr="00C4527A" w:rsidRDefault="00C4527A">
      <w:pPr>
        <w:rPr>
          <w:b/>
        </w:rPr>
      </w:pPr>
      <w:r w:rsidRPr="00C4527A">
        <w:rPr>
          <w:b/>
        </w:rPr>
        <w:t xml:space="preserve">Code </w:t>
      </w:r>
      <w:proofErr w:type="gramStart"/>
      <w:r w:rsidRPr="00C4527A">
        <w:rPr>
          <w:b/>
        </w:rPr>
        <w:t>implementation</w:t>
      </w:r>
      <w:proofErr w:type="gramEnd"/>
    </w:p>
    <w:p w14:paraId="7F4B8881" w14:textId="0D5CF79E" w:rsidR="000960FB" w:rsidRDefault="000960FB" w:rsidP="000960FB">
      <w:r>
        <w:t>A</w:t>
      </w:r>
      <w:r w:rsidRPr="00C4527A">
        <w:t xml:space="preserve"> commitment letter </w:t>
      </w:r>
      <w:r w:rsidR="00F01CBD">
        <w:t>enables</w:t>
      </w:r>
      <w:r>
        <w:t xml:space="preserve"> buyers to </w:t>
      </w:r>
      <w:r w:rsidRPr="00C4527A">
        <w:t xml:space="preserve">incorporate </w:t>
      </w:r>
      <w:r w:rsidR="00F01CBD">
        <w:t xml:space="preserve">adherence to the Supplier Code of Conduct </w:t>
      </w:r>
      <w:r w:rsidRPr="00C4527A">
        <w:t>into invitation to supply documentation and form</w:t>
      </w:r>
      <w:r>
        <w:t>s</w:t>
      </w:r>
      <w:r w:rsidRPr="00C4527A">
        <w:t xml:space="preserve"> a compulsory part of </w:t>
      </w:r>
      <w:r>
        <w:t xml:space="preserve">a </w:t>
      </w:r>
      <w:r w:rsidRPr="00C4527A">
        <w:t xml:space="preserve">supplier’s </w:t>
      </w:r>
      <w:r>
        <w:t>response</w:t>
      </w:r>
      <w:r w:rsidRPr="00C4527A">
        <w:t>.</w:t>
      </w:r>
      <w:r>
        <w:t xml:space="preserve"> </w:t>
      </w:r>
      <w:r w:rsidR="00F01CBD">
        <w:t>A</w:t>
      </w:r>
      <w:r>
        <w:t xml:space="preserve"> template is included </w:t>
      </w:r>
      <w:r w:rsidR="00CC5EB0">
        <w:t xml:space="preserve">in the </w:t>
      </w:r>
      <w:r w:rsidR="002C4A5E">
        <w:t xml:space="preserve">Supplier Code of Conduct </w:t>
      </w:r>
      <w:hyperlink r:id="rId9" w:history="1">
        <w:r w:rsidR="002C4A5E" w:rsidRPr="00A063CC">
          <w:rPr>
            <w:rStyle w:val="Hyperlink"/>
          </w:rPr>
          <w:t>toolkit</w:t>
        </w:r>
      </w:hyperlink>
      <w:r w:rsidR="002C4A5E">
        <w:t xml:space="preserve"> for buyers</w:t>
      </w:r>
      <w:r w:rsidR="00F01CBD">
        <w:t>.</w:t>
      </w:r>
      <w:r>
        <w:t xml:space="preserve"> </w:t>
      </w:r>
    </w:p>
    <w:p w14:paraId="0FC0AC96" w14:textId="3D1C70E4" w:rsidR="000960FB" w:rsidRDefault="002C4A5E" w:rsidP="000960FB">
      <w:r>
        <w:t>B</w:t>
      </w:r>
      <w:r w:rsidR="000960FB">
        <w:t xml:space="preserve">uyer and </w:t>
      </w:r>
      <w:r>
        <w:t>S</w:t>
      </w:r>
      <w:r w:rsidR="000960FB">
        <w:t>upplier</w:t>
      </w:r>
      <w:r>
        <w:t xml:space="preserve"> fact sheets</w:t>
      </w:r>
      <w:r w:rsidR="00163224">
        <w:t>,</w:t>
      </w:r>
      <w:r>
        <w:t xml:space="preserve"> available </w:t>
      </w:r>
      <w:hyperlink r:id="rId10" w:history="1">
        <w:r w:rsidRPr="002C4A5E">
          <w:rPr>
            <w:rStyle w:val="Hyperlink"/>
          </w:rPr>
          <w:t>here</w:t>
        </w:r>
      </w:hyperlink>
      <w:r>
        <w:t>,</w:t>
      </w:r>
      <w:r w:rsidR="00F01CBD">
        <w:t xml:space="preserve"> </w:t>
      </w:r>
      <w:r w:rsidR="000960FB">
        <w:t>emphasize that during a supplier’s engagement with a Victorian government department or agency, the s</w:t>
      </w:r>
      <w:r w:rsidR="000960FB" w:rsidRPr="006C4202">
        <w:t>upplier</w:t>
      </w:r>
      <w:r w:rsidR="000960FB">
        <w:t xml:space="preserve"> is expected to</w:t>
      </w:r>
      <w:r w:rsidR="00F01CBD">
        <w:t xml:space="preserve"> </w:t>
      </w:r>
      <w:r w:rsidR="000960FB">
        <w:t>self-assess their compliance with the Code and</w:t>
      </w:r>
      <w:r w:rsidR="00F01CBD">
        <w:t xml:space="preserve"> </w:t>
      </w:r>
      <w:r w:rsidR="000960FB">
        <w:t>are encouraged to raise concerns or seek clarification on any elements of the Code with</w:t>
      </w:r>
      <w:r w:rsidR="000960FB" w:rsidRPr="005F3D92">
        <w:t xml:space="preserve"> the relevant con</w:t>
      </w:r>
      <w:r w:rsidR="000960FB">
        <w:t xml:space="preserve">tract manager as part of their </w:t>
      </w:r>
      <w:r w:rsidR="000960FB" w:rsidRPr="005F3D92">
        <w:t>contract</w:t>
      </w:r>
      <w:r w:rsidR="000960FB">
        <w:t xml:space="preserve"> engagement arrangements.</w:t>
      </w:r>
    </w:p>
    <w:p w14:paraId="6DA9A35F" w14:textId="77777777" w:rsidR="00006DA6" w:rsidRPr="000960FB" w:rsidRDefault="00F01CBD" w:rsidP="00C4527A">
      <w:pPr>
        <w:rPr>
          <w:b/>
        </w:rPr>
      </w:pPr>
      <w:r>
        <w:rPr>
          <w:b/>
        </w:rPr>
        <w:t>C</w:t>
      </w:r>
      <w:r w:rsidR="000960FB" w:rsidRPr="000960FB">
        <w:rPr>
          <w:b/>
        </w:rPr>
        <w:t xml:space="preserve">oncerns </w:t>
      </w:r>
      <w:r>
        <w:rPr>
          <w:b/>
        </w:rPr>
        <w:t xml:space="preserve">arising </w:t>
      </w:r>
      <w:r w:rsidR="000960FB" w:rsidRPr="000960FB">
        <w:rPr>
          <w:b/>
        </w:rPr>
        <w:t xml:space="preserve">about Code </w:t>
      </w:r>
      <w:proofErr w:type="gramStart"/>
      <w:r w:rsidR="000960FB" w:rsidRPr="000960FB">
        <w:rPr>
          <w:b/>
        </w:rPr>
        <w:t>compliance</w:t>
      </w:r>
      <w:proofErr w:type="gramEnd"/>
      <w:r w:rsidR="000960FB" w:rsidRPr="000960FB">
        <w:rPr>
          <w:b/>
        </w:rPr>
        <w:t xml:space="preserve"> </w:t>
      </w:r>
    </w:p>
    <w:p w14:paraId="1FED6C26" w14:textId="77777777" w:rsidR="008C4335" w:rsidRDefault="008C4335" w:rsidP="00C4527A">
      <w:r>
        <w:t>Questions or concerns about a supplier’s compliance with the Code can arise through various channels:</w:t>
      </w:r>
    </w:p>
    <w:p w14:paraId="725AB25D" w14:textId="77777777" w:rsidR="008C4335" w:rsidRDefault="000960FB" w:rsidP="008C4335">
      <w:pPr>
        <w:pStyle w:val="ListParagraph"/>
        <w:numPr>
          <w:ilvl w:val="0"/>
          <w:numId w:val="2"/>
        </w:numPr>
      </w:pPr>
      <w:r>
        <w:t xml:space="preserve">a supplier </w:t>
      </w:r>
      <w:r w:rsidR="005B2F0E">
        <w:t>may</w:t>
      </w:r>
      <w:r>
        <w:t xml:space="preserve"> self-report a possible non-compliance issue</w:t>
      </w:r>
      <w:r w:rsidR="008C4335">
        <w:t xml:space="preserve"> </w:t>
      </w:r>
      <w:proofErr w:type="gramStart"/>
      <w:r w:rsidR="008C4335">
        <w:t>OR;</w:t>
      </w:r>
      <w:proofErr w:type="gramEnd"/>
    </w:p>
    <w:p w14:paraId="1C797B58" w14:textId="77777777" w:rsidR="008C4335" w:rsidRDefault="000960FB" w:rsidP="008C4335">
      <w:pPr>
        <w:pStyle w:val="ListParagraph"/>
        <w:numPr>
          <w:ilvl w:val="0"/>
          <w:numId w:val="2"/>
        </w:numPr>
      </w:pPr>
      <w:r>
        <w:t>a contract manager may identify issues through observing the supplier’s behaviour</w:t>
      </w:r>
      <w:r w:rsidR="008C4335">
        <w:t xml:space="preserve"> </w:t>
      </w:r>
      <w:proofErr w:type="gramStart"/>
      <w:r w:rsidR="008C4335">
        <w:t>OR;</w:t>
      </w:r>
      <w:proofErr w:type="gramEnd"/>
    </w:p>
    <w:p w14:paraId="7B7DA59F" w14:textId="77777777" w:rsidR="00006DA6" w:rsidRDefault="000960FB" w:rsidP="008C4335">
      <w:pPr>
        <w:pStyle w:val="ListParagraph"/>
        <w:numPr>
          <w:ilvl w:val="0"/>
          <w:numId w:val="2"/>
        </w:numPr>
      </w:pPr>
      <w:r>
        <w:t>a</w:t>
      </w:r>
      <w:r w:rsidR="006644AB">
        <w:t>nother</w:t>
      </w:r>
      <w:r>
        <w:t xml:space="preserve"> party such as a complainant, whistle-blower, </w:t>
      </w:r>
      <w:r w:rsidR="006644AB">
        <w:t xml:space="preserve">media reporter, a supplier competitor or </w:t>
      </w:r>
      <w:r w:rsidR="007C2344">
        <w:t xml:space="preserve">a subcontractor </w:t>
      </w:r>
      <w:r w:rsidR="006644AB">
        <w:t>from the supplier’s supply chain</w:t>
      </w:r>
      <w:r w:rsidR="008C4335">
        <w:t xml:space="preserve"> may identify and report potential issues</w:t>
      </w:r>
      <w:r>
        <w:t xml:space="preserve">. </w:t>
      </w:r>
    </w:p>
    <w:p w14:paraId="1E47CFFB" w14:textId="606E8AFA" w:rsidR="006644AB" w:rsidRDefault="008C4335" w:rsidP="00C4527A">
      <w:r>
        <w:t>Responding to concerns is</w:t>
      </w:r>
      <w:r w:rsidR="00AF26BD">
        <w:t xml:space="preserve"> </w:t>
      </w:r>
      <w:r w:rsidR="005B2F0E">
        <w:t xml:space="preserve">the responsibility of the government department or agency </w:t>
      </w:r>
      <w:r w:rsidR="007C2344">
        <w:t xml:space="preserve">undertaking the procurement or </w:t>
      </w:r>
      <w:r w:rsidR="00AF26BD">
        <w:t xml:space="preserve">with whom the supplier has the contract for provision of the goods or services </w:t>
      </w:r>
      <w:r>
        <w:t>in which</w:t>
      </w:r>
      <w:r w:rsidR="00AF26BD">
        <w:t xml:space="preserve"> a</w:t>
      </w:r>
      <w:r w:rsidR="00CB079B">
        <w:t xml:space="preserve"> possible non-compliance</w:t>
      </w:r>
      <w:r w:rsidR="00AF26BD">
        <w:t xml:space="preserve"> issue/s has been identified.</w:t>
      </w:r>
    </w:p>
    <w:p w14:paraId="7903DA04" w14:textId="77777777" w:rsidR="0024085D" w:rsidRDefault="00AF26BD" w:rsidP="00C4527A">
      <w:r>
        <w:t xml:space="preserve">Where an issue/s has not been identified in </w:t>
      </w:r>
      <w:r w:rsidR="008C4335">
        <w:t xml:space="preserve">the </w:t>
      </w:r>
      <w:r>
        <w:t>context of the supplier’s meeting of a specific contract’s obligation</w:t>
      </w:r>
      <w:r w:rsidR="00CB079B">
        <w:t>/</w:t>
      </w:r>
      <w:r>
        <w:t xml:space="preserve">s and relates more to a supplier’s general compliance with the Code in the marketplace, responsibility for </w:t>
      </w:r>
      <w:r w:rsidR="000862DD">
        <w:t xml:space="preserve">further investigation of compliance will lie with the </w:t>
      </w:r>
      <w:r w:rsidR="007C2344">
        <w:t xml:space="preserve">government department or agency with whom the issue has been raised.  </w:t>
      </w:r>
    </w:p>
    <w:p w14:paraId="4402968B" w14:textId="23CFBA20" w:rsidR="00AF26BD" w:rsidRDefault="00AC777F" w:rsidP="00C4527A">
      <w:r>
        <w:t>For further advice contact:</w:t>
      </w:r>
    </w:p>
    <w:p w14:paraId="2C68EE04" w14:textId="6BBC1E73" w:rsidR="00CB079B" w:rsidRPr="00841AFF" w:rsidRDefault="00CB079B" w:rsidP="00C4527A">
      <w:r w:rsidRPr="00841AFF">
        <w:t>Email:</w:t>
      </w:r>
      <w:r w:rsidR="00AC777F" w:rsidRPr="00841AFF">
        <w:t xml:space="preserve"> </w:t>
      </w:r>
      <w:hyperlink r:id="rId11" w:history="1">
        <w:r w:rsidR="00AC777F" w:rsidRPr="00841AFF">
          <w:t>vgpb@dtf.vic.gov.au</w:t>
        </w:r>
      </w:hyperlink>
    </w:p>
    <w:p w14:paraId="0EB7F862" w14:textId="16FDF478" w:rsidR="00795178" w:rsidRPr="00841AFF" w:rsidRDefault="00CB079B">
      <w:r w:rsidRPr="00841AFF">
        <w:t>Phone</w:t>
      </w:r>
      <w:r>
        <w:t xml:space="preserve">: </w:t>
      </w:r>
      <w:r w:rsidR="00AC777F" w:rsidRPr="00841AFF">
        <w:t>03 9651 1699</w:t>
      </w:r>
    </w:p>
    <w:p w14:paraId="4D2C6D21" w14:textId="77777777" w:rsidR="00841AFF" w:rsidRDefault="00841AFF">
      <w:pPr>
        <w:rPr>
          <w:b/>
        </w:rPr>
      </w:pPr>
      <w:r>
        <w:rPr>
          <w:b/>
        </w:rPr>
        <w:br w:type="page"/>
      </w:r>
    </w:p>
    <w:p w14:paraId="56E7D0E2" w14:textId="11A6F5B2" w:rsidR="008C4335" w:rsidRPr="00724BF6" w:rsidRDefault="008C4335" w:rsidP="00C4527A">
      <w:pPr>
        <w:rPr>
          <w:b/>
        </w:rPr>
      </w:pPr>
      <w:r w:rsidRPr="00724BF6">
        <w:rPr>
          <w:b/>
        </w:rPr>
        <w:lastRenderedPageBreak/>
        <w:t>Investigating concerns</w:t>
      </w:r>
    </w:p>
    <w:p w14:paraId="16455AAD" w14:textId="1A57B6BA" w:rsidR="00724BF6" w:rsidRDefault="00CB079B" w:rsidP="00C4527A">
      <w:r>
        <w:t>T</w:t>
      </w:r>
      <w:r w:rsidR="00724BF6">
        <w:t xml:space="preserve">he following </w:t>
      </w:r>
      <w:r>
        <w:t xml:space="preserve">internal </w:t>
      </w:r>
      <w:r w:rsidR="00724BF6">
        <w:t>process</w:t>
      </w:r>
      <w:r>
        <w:t>es could be adopted by departments and agencies</w:t>
      </w:r>
      <w:r w:rsidR="00724BF6">
        <w:t xml:space="preserve"> to handle questions or concerns about a supplier’s compliance with the Code:</w:t>
      </w:r>
    </w:p>
    <w:p w14:paraId="7DB459E3" w14:textId="1869C977" w:rsidR="002E6FA7" w:rsidRDefault="002E6FA7" w:rsidP="00724BF6">
      <w:pPr>
        <w:pStyle w:val="ListParagraph"/>
        <w:numPr>
          <w:ilvl w:val="0"/>
          <w:numId w:val="3"/>
        </w:numPr>
      </w:pPr>
      <w:r>
        <w:t>Identify a primary contact person for oversight of the Code (such as the Chief Procurement Officer</w:t>
      </w:r>
      <w:r w:rsidR="00782A1E">
        <w:t xml:space="preserve"> who is likely to already have oversight of supplier complaints</w:t>
      </w:r>
      <w:r>
        <w:t>) and communicate this contact point on intranets and via other appropriate channels</w:t>
      </w:r>
      <w:r w:rsidR="00D01487">
        <w:t>.</w:t>
      </w:r>
    </w:p>
    <w:p w14:paraId="0AE95EC4" w14:textId="77777777" w:rsidR="002E6FA7" w:rsidRDefault="00724BF6" w:rsidP="00724BF6">
      <w:pPr>
        <w:pStyle w:val="ListParagraph"/>
        <w:numPr>
          <w:ilvl w:val="0"/>
          <w:numId w:val="3"/>
        </w:numPr>
      </w:pPr>
      <w:r>
        <w:t xml:space="preserve">Request that questions or concerns be </w:t>
      </w:r>
      <w:r w:rsidR="0007200A">
        <w:t>d</w:t>
      </w:r>
      <w:r w:rsidR="007C2344">
        <w:t>ocumented</w:t>
      </w:r>
      <w:r w:rsidR="0007200A">
        <w:t xml:space="preserve"> / submitted </w:t>
      </w:r>
      <w:r>
        <w:t>in writing</w:t>
      </w:r>
      <w:r w:rsidR="00D01487">
        <w:t>.</w:t>
      </w:r>
    </w:p>
    <w:p w14:paraId="35E53E13" w14:textId="77777777" w:rsidR="006C2485" w:rsidRDefault="001C2CE5" w:rsidP="00724BF6">
      <w:pPr>
        <w:pStyle w:val="ListParagraph"/>
        <w:numPr>
          <w:ilvl w:val="0"/>
          <w:numId w:val="3"/>
        </w:numPr>
      </w:pPr>
      <w:r>
        <w:t>Have</w:t>
      </w:r>
      <w:r w:rsidR="002E6FA7">
        <w:t xml:space="preserve"> clear</w:t>
      </w:r>
      <w:r>
        <w:t>ly stated</w:t>
      </w:r>
      <w:r w:rsidR="006C2485">
        <w:t xml:space="preserve"> </w:t>
      </w:r>
      <w:r w:rsidR="002E6FA7">
        <w:t>assessment criteria to determine the seriousness and urgency of any issue/s identified</w:t>
      </w:r>
      <w:r w:rsidR="006C2485">
        <w:t xml:space="preserve"> along with escalation steps – these criteria and escalation steps should be communicated on intranets and via other appropriate channels with a department or agency</w:t>
      </w:r>
      <w:r w:rsidR="00D01487">
        <w:t>.</w:t>
      </w:r>
    </w:p>
    <w:p w14:paraId="368B3392" w14:textId="77777777" w:rsidR="006C2485" w:rsidRDefault="006C2485" w:rsidP="00724BF6">
      <w:pPr>
        <w:pStyle w:val="ListParagraph"/>
        <w:numPr>
          <w:ilvl w:val="0"/>
          <w:numId w:val="3"/>
        </w:numPr>
      </w:pPr>
      <w:r>
        <w:t>Seek internal legal advice on matters raised, proposed investigation arrangements and any proposed actions with a supplier should non-compliance be confirmed</w:t>
      </w:r>
      <w:r w:rsidR="00D01487">
        <w:t>.</w:t>
      </w:r>
    </w:p>
    <w:p w14:paraId="15464B9F" w14:textId="3D941496" w:rsidR="006C2485" w:rsidRDefault="006C2485" w:rsidP="00724BF6">
      <w:pPr>
        <w:pStyle w:val="ListParagraph"/>
        <w:numPr>
          <w:ilvl w:val="0"/>
          <w:numId w:val="3"/>
        </w:numPr>
      </w:pPr>
      <w:r>
        <w:t xml:space="preserve">Undertake </w:t>
      </w:r>
      <w:r w:rsidR="004A1BD4">
        <w:t xml:space="preserve">timely </w:t>
      </w:r>
      <w:r>
        <w:t>investigation</w:t>
      </w:r>
      <w:r w:rsidR="00E1145C">
        <w:t xml:space="preserve"> to obtain information</w:t>
      </w:r>
      <w:r>
        <w:t xml:space="preserve"> using </w:t>
      </w:r>
      <w:r w:rsidR="00AC777F">
        <w:t xml:space="preserve">a </w:t>
      </w:r>
      <w:r>
        <w:t xml:space="preserve">relevant </w:t>
      </w:r>
      <w:r w:rsidRPr="00DA4470">
        <w:t>part</w:t>
      </w:r>
      <w:r w:rsidR="00E1145C">
        <w:t>ies and tools</w:t>
      </w:r>
      <w:r w:rsidR="00AC777F" w:rsidRPr="00894A93">
        <w:t xml:space="preserve"> </w:t>
      </w:r>
      <w:r w:rsidR="00E1145C">
        <w:t xml:space="preserve">e.g. </w:t>
      </w:r>
      <w:r w:rsidR="00DA4470" w:rsidRPr="00894A93">
        <w:t xml:space="preserve">subject matter expert / </w:t>
      </w:r>
      <w:r w:rsidR="00AC777F" w:rsidRPr="00894A93">
        <w:t>legal / probity</w:t>
      </w:r>
      <w:r w:rsidR="00E1145C">
        <w:t xml:space="preserve"> / audit / site visits / reviews.</w:t>
      </w:r>
    </w:p>
    <w:p w14:paraId="44CFD599" w14:textId="77777777" w:rsidR="00724BF6" w:rsidRDefault="006C2485" w:rsidP="00724BF6">
      <w:pPr>
        <w:pStyle w:val="ListParagraph"/>
        <w:numPr>
          <w:ilvl w:val="0"/>
          <w:numId w:val="3"/>
        </w:numPr>
      </w:pPr>
      <w:r>
        <w:t xml:space="preserve"> </w:t>
      </w:r>
      <w:r w:rsidRPr="006C2485">
        <w:t>If requested by the State, suppliers must provide evidence and confirmation of their compliance with the Code, including the provision of documents and records that support their compliance</w:t>
      </w:r>
      <w:r w:rsidR="00D01487">
        <w:t>.</w:t>
      </w:r>
    </w:p>
    <w:p w14:paraId="74422951" w14:textId="77777777" w:rsidR="006C2485" w:rsidRDefault="0007200A" w:rsidP="00724BF6">
      <w:pPr>
        <w:pStyle w:val="ListParagraph"/>
        <w:numPr>
          <w:ilvl w:val="0"/>
          <w:numId w:val="3"/>
        </w:numPr>
      </w:pPr>
      <w:r>
        <w:t>Present written findings and recommendations to appropriate level of management within department or agency</w:t>
      </w:r>
      <w:r w:rsidR="00D01487">
        <w:t>.</w:t>
      </w:r>
    </w:p>
    <w:p w14:paraId="2938075B" w14:textId="77777777" w:rsidR="0007200A" w:rsidRDefault="0007200A" w:rsidP="00724BF6">
      <w:pPr>
        <w:pStyle w:val="ListParagraph"/>
        <w:numPr>
          <w:ilvl w:val="0"/>
          <w:numId w:val="3"/>
        </w:numPr>
      </w:pPr>
      <w:r>
        <w:t>Agree on any actions to be implemented with the supplier</w:t>
      </w:r>
      <w:r w:rsidR="00D01487">
        <w:t>.</w:t>
      </w:r>
    </w:p>
    <w:p w14:paraId="657EFC82" w14:textId="77777777" w:rsidR="0007200A" w:rsidRDefault="0007200A" w:rsidP="00724BF6">
      <w:pPr>
        <w:pStyle w:val="ListParagraph"/>
        <w:numPr>
          <w:ilvl w:val="0"/>
          <w:numId w:val="3"/>
        </w:numPr>
      </w:pPr>
      <w:r>
        <w:t xml:space="preserve">If significant action is involved, the Department or Agency Head, and the relevant Minister may need to be briefed. </w:t>
      </w:r>
    </w:p>
    <w:p w14:paraId="53A9E7E2" w14:textId="77777777" w:rsidR="00006DA6" w:rsidRPr="0007200A" w:rsidRDefault="0007200A" w:rsidP="00C4527A">
      <w:pPr>
        <w:rPr>
          <w:b/>
        </w:rPr>
      </w:pPr>
      <w:r w:rsidRPr="0007200A">
        <w:rPr>
          <w:b/>
        </w:rPr>
        <w:t>Corrective action</w:t>
      </w:r>
    </w:p>
    <w:p w14:paraId="3831AF14" w14:textId="77777777" w:rsidR="0007200A" w:rsidRDefault="0019168B" w:rsidP="00C4527A">
      <w:r>
        <w:t xml:space="preserve">There is a range of </w:t>
      </w:r>
      <w:r w:rsidR="000435E3">
        <w:t>potential corrective action open to departments and agencies to address confirmed Code non-compliance.</w:t>
      </w:r>
    </w:p>
    <w:p w14:paraId="65167445" w14:textId="6F2AE84F" w:rsidR="000435E3" w:rsidRDefault="000435E3" w:rsidP="00C4527A">
      <w:r>
        <w:t xml:space="preserve">Implementation of any action </w:t>
      </w:r>
      <w:r w:rsidRPr="00965452">
        <w:rPr>
          <w:b/>
        </w:rPr>
        <w:t>should only occur after</w:t>
      </w:r>
      <w:r>
        <w:t xml:space="preserve"> discussion with internal legal services (or external where </w:t>
      </w:r>
      <w:r w:rsidR="00AE568A">
        <w:t>necessary</w:t>
      </w:r>
      <w:r>
        <w:t xml:space="preserve">) and with appropriate management </w:t>
      </w:r>
      <w:r w:rsidR="008B58A0">
        <w:t>review</w:t>
      </w:r>
      <w:r>
        <w:t xml:space="preserve"> in a department or agency.</w:t>
      </w:r>
    </w:p>
    <w:p w14:paraId="7C8643A2" w14:textId="483773C9" w:rsidR="00782A1E" w:rsidRDefault="00782A1E" w:rsidP="00782A1E">
      <w:r>
        <w:t>Actions may include but not be limited to any of following:</w:t>
      </w:r>
    </w:p>
    <w:p w14:paraId="45DD985C" w14:textId="77777777" w:rsidR="00782A1E" w:rsidRDefault="00782A1E" w:rsidP="00782A1E">
      <w:pPr>
        <w:pStyle w:val="ListParagraph"/>
        <w:numPr>
          <w:ilvl w:val="0"/>
          <w:numId w:val="4"/>
        </w:numPr>
      </w:pPr>
      <w:r>
        <w:t xml:space="preserve">Require a supplier to implement behaviour change and confirm implementation in </w:t>
      </w:r>
      <w:proofErr w:type="gramStart"/>
      <w:r>
        <w:t>writing;</w:t>
      </w:r>
      <w:proofErr w:type="gramEnd"/>
    </w:p>
    <w:p w14:paraId="612ADAA9" w14:textId="77777777" w:rsidR="00782A1E" w:rsidRDefault="00782A1E" w:rsidP="00782A1E">
      <w:pPr>
        <w:pStyle w:val="ListParagraph"/>
        <w:numPr>
          <w:ilvl w:val="0"/>
          <w:numId w:val="4"/>
        </w:numPr>
      </w:pPr>
      <w:r>
        <w:t xml:space="preserve">Require a supplier to implement behaviour change and provide evidence of this – either in writing or via an on-site inspection by department or agency </w:t>
      </w:r>
      <w:proofErr w:type="gramStart"/>
      <w:r>
        <w:t>representatives;</w:t>
      </w:r>
      <w:proofErr w:type="gramEnd"/>
    </w:p>
    <w:p w14:paraId="44136C0C" w14:textId="0D9D77BA" w:rsidR="00782A1E" w:rsidRDefault="00782A1E" w:rsidP="00782A1E">
      <w:pPr>
        <w:pStyle w:val="ListParagraph"/>
        <w:numPr>
          <w:ilvl w:val="0"/>
          <w:numId w:val="4"/>
        </w:numPr>
      </w:pPr>
      <w:r>
        <w:t xml:space="preserve">Require specific action to be taken by a supplier and evidenced by a specified </w:t>
      </w:r>
      <w:proofErr w:type="gramStart"/>
      <w:r>
        <w:t>date;</w:t>
      </w:r>
      <w:proofErr w:type="gramEnd"/>
      <w:r>
        <w:t xml:space="preserve"> </w:t>
      </w:r>
      <w:r w:rsidR="00AE568A">
        <w:t>OR</w:t>
      </w:r>
    </w:p>
    <w:p w14:paraId="30AF1C10" w14:textId="52AC745E" w:rsidR="00CA7095" w:rsidRDefault="00782A1E" w:rsidP="007B4425">
      <w:pPr>
        <w:pStyle w:val="ListParagraph"/>
        <w:numPr>
          <w:ilvl w:val="0"/>
          <w:numId w:val="4"/>
        </w:numPr>
      </w:pPr>
      <w:r>
        <w:t>Terminate a contract</w:t>
      </w:r>
      <w:r w:rsidR="000F5015">
        <w:t xml:space="preserve"> </w:t>
      </w:r>
      <w:r>
        <w:t>– timing to be in accordance with terms in contract, and access for buyer to an alternative, replacement supplier</w:t>
      </w:r>
      <w:r w:rsidR="00AE568A">
        <w:t>.</w:t>
      </w:r>
    </w:p>
    <w:sectPr w:rsidR="00CA7095" w:rsidSect="006644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B3535" w14:textId="77777777" w:rsidR="00705853" w:rsidRDefault="00705853" w:rsidP="006644AB">
      <w:pPr>
        <w:spacing w:after="0" w:line="240" w:lineRule="auto"/>
      </w:pPr>
      <w:r>
        <w:separator/>
      </w:r>
    </w:p>
  </w:endnote>
  <w:endnote w:type="continuationSeparator" w:id="0">
    <w:p w14:paraId="1F15B9DD" w14:textId="77777777" w:rsidR="00705853" w:rsidRDefault="00705853" w:rsidP="00664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PandNP1FooterEvenPages"/>
  <w:p w14:paraId="16CC409D" w14:textId="7510EFDD" w:rsidR="006644AB" w:rsidRDefault="00D01487" w:rsidP="006644A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CA0B840" wp14:editId="3CC96EDA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a77a4dc6b886076c895a0c40" descr="{&quot;HashCode&quot;:464525370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212250" w14:textId="5C543459" w:rsidR="00D01487" w:rsidRPr="00D01487" w:rsidRDefault="00894A93" w:rsidP="00D0148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A0B840" id="_x0000_t202" coordsize="21600,21600" o:spt="202" path="m,l,21600r21600,l21600,xe">
              <v:stroke joinstyle="miter"/>
              <v:path gradientshapeok="t" o:connecttype="rect"/>
            </v:shapetype>
            <v:shape id="MSIPCMa77a4dc6b886076c895a0c40" o:spid="_x0000_s1026" type="#_x0000_t202" alt="{&quot;HashCode&quot;:464525370,&quot;Height&quot;:841.0,&quot;Width&quot;:595.0,&quot;Placement&quot;:&quot;Footer&quot;,&quot;Index&quot;:&quot;OddAndEven&quot;,&quot;Section&quot;:1,&quot;Top&quot;:0.0,&quot;Left&quot;:0.0}" style="position:absolute;margin-left:0;margin-top:805.9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" o:allowincell="f" filled="f" stroked="f" strokeweight=".5pt">
              <v:textbox inset="20pt,0,,0">
                <w:txbxContent>
                  <w:p w14:paraId="25212250" w14:textId="5C543459" w:rsidR="00D01487" w:rsidRPr="00D01487" w:rsidRDefault="00894A93" w:rsidP="00D01487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01DE">
      <w:t>Version 2</w:t>
    </w:r>
    <w:r w:rsidR="003101DE">
      <w:tab/>
    </w:r>
    <w:r w:rsidR="003101DE">
      <w:tab/>
      <w:t>July 2019</w:t>
    </w:r>
  </w:p>
  <w:p w14:paraId="25CED7A4" w14:textId="09F16EEC" w:rsidR="003101DE" w:rsidRDefault="003101DE" w:rsidP="006644AB">
    <w:pPr>
      <w:pStyle w:val="Footer"/>
    </w:pPr>
    <w:r>
      <w:tab/>
    </w:r>
    <w:r>
      <w:tab/>
      <w:t>Page 2</w:t>
    </w:r>
  </w:p>
  <w:bookmarkEnd w:id="3"/>
  <w:p w14:paraId="34D7751E" w14:textId="77777777" w:rsidR="006644AB" w:rsidRDefault="00664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PandNP1FooterPrimary"/>
  <w:p w14:paraId="5B65AC9A" w14:textId="77777777" w:rsidR="006644AB" w:rsidRDefault="00D01487" w:rsidP="006644A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AE87ED" wp14:editId="40A143B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e5cd41a2b6bdaf72dbabdade" descr="{&quot;HashCode&quot;:46452537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F81384" w14:textId="77777777" w:rsidR="00D01487" w:rsidRPr="00D01487" w:rsidRDefault="00D01487" w:rsidP="00D0148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D01487">
                            <w:rPr>
                              <w:rFonts w:ascii="Calibri" w:hAnsi="Calibri" w:cs="Calibri"/>
                              <w:color w:val="00000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AE87ED" id="_x0000_t202" coordsize="21600,21600" o:spt="202" path="m,l,21600r21600,l21600,xe">
              <v:stroke joinstyle="miter"/>
              <v:path gradientshapeok="t" o:connecttype="rect"/>
            </v:shapetype>
            <v:shape id="MSIPCMe5cd41a2b6bdaf72dbabdade" o:spid="_x0000_s1027" type="#_x0000_t202" alt="{&quot;HashCode&quot;:46452537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" o:allowincell="f" filled="f" stroked="f" strokeweight=".5pt">
              <v:textbox inset="20pt,0,,0">
                <w:txbxContent>
                  <w:p w14:paraId="09F81384" w14:textId="77777777" w:rsidR="00D01487" w:rsidRPr="00D01487" w:rsidRDefault="00D01487" w:rsidP="00D01487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D01487">
                      <w:rPr>
                        <w:rFonts w:ascii="Calibri" w:hAnsi="Calibri" w:cs="Calibri"/>
                        <w:color w:val="00000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4"/>
  <w:p w14:paraId="669B698F" w14:textId="77777777" w:rsidR="006644AB" w:rsidRDefault="00664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PandNP1FooterFirstPage"/>
  <w:p w14:paraId="4E88C46E" w14:textId="640E17EA" w:rsidR="006644AB" w:rsidRDefault="005C0C23" w:rsidP="006644AB">
    <w:pPr>
      <w:pStyle w:val="Footer"/>
      <w:rPr>
        <w:rFonts w:ascii="Calibri" w:hAnsi="Calibri" w:cs="Calibri"/>
        <w:color w:val="000000"/>
      </w:rPr>
    </w:pPr>
    <w:r>
      <w:rPr>
        <w:rFonts w:ascii="Calibri" w:hAnsi="Calibri" w:cs="Calibri"/>
        <w:noProof/>
        <w:color w:val="00000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A77FC3" wp14:editId="5162F96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e53d42b39594d57cdec69b1f" descr="{&quot;HashCode&quot;:46452537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44BE31" w14:textId="3890A652" w:rsidR="005C0C23" w:rsidRPr="005C0C23" w:rsidRDefault="005C0C23" w:rsidP="005C0C2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5C0C23">
                            <w:rPr>
                              <w:rFonts w:ascii="Calibri" w:hAnsi="Calibri" w:cs="Calibri"/>
                              <w:color w:val="00000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A77FC3" id="_x0000_t202" coordsize="21600,21600" o:spt="202" path="m,l,21600r21600,l21600,xe">
              <v:stroke joinstyle="miter"/>
              <v:path gradientshapeok="t" o:connecttype="rect"/>
            </v:shapetype>
            <v:shape id="MSIPCMe53d42b39594d57cdec69b1f" o:spid="_x0000_s1028" type="#_x0000_t202" alt="{&quot;HashCode&quot;:464525370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Hqt1JEdAwAAPwYAAA4AAAAAAAAA&#10;AAAAAAAALgIAAGRycy9lMm9Eb2MueG1sUEsBAi0AFAAGAAgAAAAhAGARxibeAAAACwEAAA8AAAAA&#10;AAAAAAAAAAAAdwUAAGRycy9kb3ducmV2LnhtbFBLBQYAAAAABAAEAPMAAACCBgAAAAA=&#10;" o:allowincell="f" filled="f" stroked="f" strokeweight=".5pt">
              <v:fill o:detectmouseclick="t"/>
              <v:textbox inset="20pt,0,,0">
                <w:txbxContent>
                  <w:p w14:paraId="7B44BE31" w14:textId="3890A652" w:rsidR="005C0C23" w:rsidRPr="005C0C23" w:rsidRDefault="005C0C23" w:rsidP="005C0C23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5C0C23">
                      <w:rPr>
                        <w:rFonts w:ascii="Calibri" w:hAnsi="Calibri" w:cs="Calibri"/>
                        <w:color w:val="00000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Calibri" w:hAnsi="Calibri" w:cs="Calibri"/>
        <w:color w:val="000000"/>
      </w:rPr>
      <w:t>Version 2</w:t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  <w:t>July 2019</w:t>
    </w:r>
  </w:p>
  <w:p w14:paraId="0BB85715" w14:textId="112EB219" w:rsidR="003101DE" w:rsidRDefault="003101DE" w:rsidP="006644AB">
    <w:pPr>
      <w:pStyle w:val="Footer"/>
    </w:pPr>
    <w:r>
      <w:tab/>
    </w:r>
    <w:r>
      <w:tab/>
      <w:t>Page 1</w:t>
    </w:r>
  </w:p>
  <w:bookmarkEnd w:id="5"/>
  <w:p w14:paraId="6FE48B25" w14:textId="77777777" w:rsidR="006644AB" w:rsidRDefault="00664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ADDF2" w14:textId="77777777" w:rsidR="00705853" w:rsidRDefault="00705853" w:rsidP="006644AB">
      <w:pPr>
        <w:spacing w:after="0" w:line="240" w:lineRule="auto"/>
      </w:pPr>
      <w:r>
        <w:separator/>
      </w:r>
    </w:p>
  </w:footnote>
  <w:footnote w:type="continuationSeparator" w:id="0">
    <w:p w14:paraId="3FA3177B" w14:textId="77777777" w:rsidR="00705853" w:rsidRDefault="00705853" w:rsidP="00664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BA59" w14:textId="77777777" w:rsidR="00540584" w:rsidRDefault="005405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F970" w14:textId="77777777" w:rsidR="00540584" w:rsidRDefault="005405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9267B" w14:textId="77777777" w:rsidR="00540584" w:rsidRDefault="005405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92B48"/>
    <w:multiLevelType w:val="hybridMultilevel"/>
    <w:tmpl w:val="46BE6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F2475"/>
    <w:multiLevelType w:val="hybridMultilevel"/>
    <w:tmpl w:val="A4362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64D98"/>
    <w:multiLevelType w:val="hybridMultilevel"/>
    <w:tmpl w:val="28767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31396"/>
    <w:multiLevelType w:val="hybridMultilevel"/>
    <w:tmpl w:val="05A01C8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1523936">
    <w:abstractNumId w:val="2"/>
  </w:num>
  <w:num w:numId="2" w16cid:durableId="1148745124">
    <w:abstractNumId w:val="0"/>
  </w:num>
  <w:num w:numId="3" w16cid:durableId="1155151034">
    <w:abstractNumId w:val="3"/>
  </w:num>
  <w:num w:numId="4" w16cid:durableId="1010913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95"/>
    <w:rsid w:val="00006DA6"/>
    <w:rsid w:val="000100C9"/>
    <w:rsid w:val="000435E3"/>
    <w:rsid w:val="0007200A"/>
    <w:rsid w:val="000862DD"/>
    <w:rsid w:val="000960FB"/>
    <w:rsid w:val="000F5015"/>
    <w:rsid w:val="00107312"/>
    <w:rsid w:val="00163224"/>
    <w:rsid w:val="0019168B"/>
    <w:rsid w:val="001C2CE5"/>
    <w:rsid w:val="0024085D"/>
    <w:rsid w:val="002B279B"/>
    <w:rsid w:val="002C4A5E"/>
    <w:rsid w:val="002E6FA7"/>
    <w:rsid w:val="003101DE"/>
    <w:rsid w:val="00375C59"/>
    <w:rsid w:val="003A177F"/>
    <w:rsid w:val="004A1BD4"/>
    <w:rsid w:val="004F3D7A"/>
    <w:rsid w:val="00507CB0"/>
    <w:rsid w:val="00540584"/>
    <w:rsid w:val="005B2F0E"/>
    <w:rsid w:val="005C0C23"/>
    <w:rsid w:val="006074B7"/>
    <w:rsid w:val="006644AB"/>
    <w:rsid w:val="006C2485"/>
    <w:rsid w:val="006D3D35"/>
    <w:rsid w:val="00705853"/>
    <w:rsid w:val="00722B09"/>
    <w:rsid w:val="00724BF6"/>
    <w:rsid w:val="00727C02"/>
    <w:rsid w:val="00776189"/>
    <w:rsid w:val="00782A1E"/>
    <w:rsid w:val="00795178"/>
    <w:rsid w:val="007B4425"/>
    <w:rsid w:val="007C2344"/>
    <w:rsid w:val="00841AFF"/>
    <w:rsid w:val="0088519F"/>
    <w:rsid w:val="00894A93"/>
    <w:rsid w:val="008B58A0"/>
    <w:rsid w:val="008C4335"/>
    <w:rsid w:val="00953FD9"/>
    <w:rsid w:val="00965452"/>
    <w:rsid w:val="009E6E6A"/>
    <w:rsid w:val="00A063CC"/>
    <w:rsid w:val="00A86DF2"/>
    <w:rsid w:val="00AB0A49"/>
    <w:rsid w:val="00AC777F"/>
    <w:rsid w:val="00AE568A"/>
    <w:rsid w:val="00AF26BD"/>
    <w:rsid w:val="00B91532"/>
    <w:rsid w:val="00C4527A"/>
    <w:rsid w:val="00CA6978"/>
    <w:rsid w:val="00CA7095"/>
    <w:rsid w:val="00CB079B"/>
    <w:rsid w:val="00CC5EB0"/>
    <w:rsid w:val="00D01487"/>
    <w:rsid w:val="00D042BA"/>
    <w:rsid w:val="00D6230D"/>
    <w:rsid w:val="00DA09B3"/>
    <w:rsid w:val="00DA4470"/>
    <w:rsid w:val="00DC5CA2"/>
    <w:rsid w:val="00E1145C"/>
    <w:rsid w:val="00ED52A6"/>
    <w:rsid w:val="00F01CBD"/>
    <w:rsid w:val="00F65A6D"/>
    <w:rsid w:val="00F7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162C9"/>
  <w15:chartTrackingRefBased/>
  <w15:docId w15:val="{767487C2-0530-4282-ADC6-6BFDF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D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A7095"/>
    <w:pPr>
      <w:keepNext/>
      <w:keepLines/>
      <w:spacing w:before="120" w:after="20" w:line="276" w:lineRule="auto"/>
      <w:outlineLvl w:val="3"/>
    </w:pPr>
    <w:rPr>
      <w:rFonts w:asciiTheme="majorHAnsi" w:eastAsiaTheme="majorEastAsia" w:hAnsiTheme="majorHAnsi" w:cstheme="majorBidi"/>
      <w:b/>
      <w:bCs/>
      <w:iCs/>
      <w:color w:val="53565A"/>
      <w:sz w:val="17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A7095"/>
    <w:rPr>
      <w:rFonts w:asciiTheme="majorHAnsi" w:eastAsiaTheme="majorEastAsia" w:hAnsiTheme="majorHAnsi" w:cstheme="majorBidi"/>
      <w:b/>
      <w:bCs/>
      <w:iCs/>
      <w:color w:val="53565A"/>
      <w:sz w:val="17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D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4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4AB"/>
  </w:style>
  <w:style w:type="paragraph" w:styleId="Footer">
    <w:name w:val="footer"/>
    <w:basedOn w:val="Normal"/>
    <w:link w:val="FooterChar"/>
    <w:uiPriority w:val="99"/>
    <w:unhideWhenUsed/>
    <w:rsid w:val="00664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4AB"/>
  </w:style>
  <w:style w:type="character" w:styleId="Hyperlink">
    <w:name w:val="Hyperlink"/>
    <w:basedOn w:val="DefaultParagraphFont"/>
    <w:uiPriority w:val="99"/>
    <w:unhideWhenUsed/>
    <w:rsid w:val="00F01C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C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1C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9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1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4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4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487"/>
    <w:rPr>
      <w:b/>
      <w:bCs/>
      <w:sz w:val="20"/>
      <w:szCs w:val="20"/>
    </w:rPr>
  </w:style>
  <w:style w:type="character" w:customStyle="1" w:styleId="rpl-text-icongroup1">
    <w:name w:val="rpl-text-icon__group1"/>
    <w:basedOn w:val="DefaultParagraphFont"/>
    <w:rsid w:val="00AC777F"/>
  </w:style>
  <w:style w:type="character" w:styleId="FollowedHyperlink">
    <w:name w:val="FollowedHyperlink"/>
    <w:basedOn w:val="DefaultParagraphFont"/>
    <w:uiPriority w:val="99"/>
    <w:semiHidden/>
    <w:unhideWhenUsed/>
    <w:rsid w:val="001632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yingfor.vic.gov.au/supplier-code-conduc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gpb@dtf.vic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rocurement.vic.gov.au/Buyers/Supplier-Code-of-Conduc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curement.vic.gov.au/Buyers/Supplier-Code-of-Conduc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801E697-F818-4294-8DF8-BBE0FCF1AE2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 Forbes (DTF)</dc:creator>
  <cp:keywords/>
  <dc:description/>
  <cp:lastModifiedBy>Vanessa Coles (DGS)</cp:lastModifiedBy>
  <cp:revision>2</cp:revision>
  <cp:lastPrinted>2019-05-27T08:56:00Z</cp:lastPrinted>
  <dcterms:created xsi:type="dcterms:W3CDTF">2024-05-21T02:45:00Z</dcterms:created>
  <dcterms:modified xsi:type="dcterms:W3CDTF">2024-05-21T02:45:00Z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661b1d24-3085-4e7d-8492-db562aeea182</vt:lpwstr>
  </property>
  <property fmtid="{D5CDD505-2E9C-101B-9397-08002B2CF9AE}" pid="3" name="Classification">
    <vt:lpwstr>Do Not Mark</vt:lpwstr>
  </property>
  <property fmtid="{D5CDD505-2E9C-101B-9397-08002B2CF9AE}" pid="4" name="MSIP_Label_e6fed52b-376d-4566-98f9-3f053dd95139_Enabled">
    <vt:lpwstr>True</vt:lpwstr>
  </property>
  <property fmtid="{D5CDD505-2E9C-101B-9397-08002B2CF9AE}" pid="5" name="MSIP_Label_e6fed52b-376d-4566-98f9-3f053dd95139_SiteId">
    <vt:lpwstr>722ea0be-3e1c-4b11-ad6f-9401d6856e24</vt:lpwstr>
  </property>
  <property fmtid="{D5CDD505-2E9C-101B-9397-08002B2CF9AE}" pid="6" name="MSIP_Label_e6fed52b-376d-4566-98f9-3f053dd95139_Owner">
    <vt:lpwstr>Hayley.Baxter@dtf.vic.gov.au</vt:lpwstr>
  </property>
  <property fmtid="{D5CDD505-2E9C-101B-9397-08002B2CF9AE}" pid="7" name="MSIP_Label_e6fed52b-376d-4566-98f9-3f053dd95139_SetDate">
    <vt:lpwstr>2019-05-27T07:33:02.3433665Z</vt:lpwstr>
  </property>
  <property fmtid="{D5CDD505-2E9C-101B-9397-08002B2CF9AE}" pid="8" name="MSIP_Label_e6fed52b-376d-4566-98f9-3f053dd95139_Name">
    <vt:lpwstr>PROTECTED</vt:lpwstr>
  </property>
  <property fmtid="{D5CDD505-2E9C-101B-9397-08002B2CF9AE}" pid="9" name="MSIP_Label_e6fed52b-376d-4566-98f9-3f053dd95139_Application">
    <vt:lpwstr>Microsoft Azure Information Protection</vt:lpwstr>
  </property>
  <property fmtid="{D5CDD505-2E9C-101B-9397-08002B2CF9AE}" pid="10" name="MSIP_Label_e6fed52b-376d-4566-98f9-3f053dd95139_Extended_MSFT_Method">
    <vt:lpwstr>Manual</vt:lpwstr>
  </property>
  <property fmtid="{D5CDD505-2E9C-101B-9397-08002B2CF9AE}" pid="11" name="MSIP_Label_89340f31-56de-4f35-ad48-dca23d528fee_Enabled">
    <vt:lpwstr>true</vt:lpwstr>
  </property>
  <property fmtid="{D5CDD505-2E9C-101B-9397-08002B2CF9AE}" pid="12" name="MSIP_Label_89340f31-56de-4f35-ad48-dca23d528fee_SetDate">
    <vt:lpwstr>2022-05-24T12:57:17Z</vt:lpwstr>
  </property>
  <property fmtid="{D5CDD505-2E9C-101B-9397-08002B2CF9AE}" pid="13" name="MSIP_Label_89340f31-56de-4f35-ad48-dca23d528fee_Method">
    <vt:lpwstr>Privileged</vt:lpwstr>
  </property>
  <property fmtid="{D5CDD505-2E9C-101B-9397-08002B2CF9AE}" pid="14" name="MSIP_Label_89340f31-56de-4f35-ad48-dca23d528fee_Name">
    <vt:lpwstr>89340f31-56de-4f35-ad48-dca23d528fee</vt:lpwstr>
  </property>
  <property fmtid="{D5CDD505-2E9C-101B-9397-08002B2CF9AE}" pid="15" name="MSIP_Label_89340f31-56de-4f35-ad48-dca23d528fee_SiteId">
    <vt:lpwstr>722ea0be-3e1c-4b11-ad6f-9401d6856e24</vt:lpwstr>
  </property>
  <property fmtid="{D5CDD505-2E9C-101B-9397-08002B2CF9AE}" pid="16" name="MSIP_Label_89340f31-56de-4f35-ad48-dca23d528fee_ActionId">
    <vt:lpwstr>e74e741a-6b34-4bbc-a902-edc588e44346</vt:lpwstr>
  </property>
  <property fmtid="{D5CDD505-2E9C-101B-9397-08002B2CF9AE}" pid="17" name="MSIP_Label_89340f31-56de-4f35-ad48-dca23d528fee_ContentBits">
    <vt:lpwstr>2</vt:lpwstr>
  </property>
</Properties>
</file>