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2780672"/>
    <w:p w14:paraId="6FDD9ABE" w14:textId="79174DD7" w:rsidR="00045296" w:rsidRPr="00DD436C" w:rsidRDefault="004C7125" w:rsidP="00DD436C">
      <w:pPr>
        <w:pStyle w:val="Title"/>
        <w:spacing w:before="120"/>
        <w:jc w:val="center"/>
        <w:rPr>
          <w:sz w:val="36"/>
          <w:szCs w:val="36"/>
        </w:rPr>
      </w:pPr>
      <w:r w:rsidRPr="00DD436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8910FE" wp14:editId="7656FA23">
                <wp:simplePos x="0" y="0"/>
                <wp:positionH relativeFrom="column">
                  <wp:posOffset>-594360</wp:posOffset>
                </wp:positionH>
                <wp:positionV relativeFrom="paragraph">
                  <wp:posOffset>-514350</wp:posOffset>
                </wp:positionV>
                <wp:extent cx="5074920" cy="2354580"/>
                <wp:effectExtent l="0" t="0" r="0" b="7620"/>
                <wp:wrapNone/>
                <wp:docPr id="1" name="Page bann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0" cy="2354580"/>
                          <a:chOff x="0" y="0"/>
                          <a:chExt cx="5200762" cy="2962179"/>
                        </a:xfrm>
                      </wpg:grpSpPr>
                      <wps:wsp>
                        <wps:cNvPr id="10" name="Shape 2"/>
                        <wps:cNvSpPr/>
                        <wps:spPr>
                          <a:xfrm>
                            <a:off x="0" y="10633"/>
                            <a:ext cx="5200762" cy="2951546"/>
                          </a:xfrm>
                          <a:custGeom>
                            <a:avLst/>
                            <a:gdLst>
                              <a:gd name="connsiteX0" fmla="*/ 3875056 w 3875055"/>
                              <a:gd name="connsiteY0" fmla="*/ 2201513 h 2201513"/>
                              <a:gd name="connsiteX1" fmla="*/ 2834449 w 3875055"/>
                              <a:gd name="connsiteY1" fmla="*/ 0 h 2201513"/>
                              <a:gd name="connsiteX2" fmla="*/ 0 w 3875055"/>
                              <a:gd name="connsiteY2" fmla="*/ 0 h 2201513"/>
                              <a:gd name="connsiteX3" fmla="*/ 0 w 3875055"/>
                              <a:gd name="connsiteY3" fmla="*/ 2201513 h 2201513"/>
                              <a:gd name="connsiteX4" fmla="*/ 3875056 w 3875055"/>
                              <a:gd name="connsiteY4" fmla="*/ 2201513 h 2201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75055" h="2201513">
                                <a:moveTo>
                                  <a:pt x="3875056" y="2201513"/>
                                </a:moveTo>
                                <a:lnTo>
                                  <a:pt x="2834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1513"/>
                                </a:lnTo>
                                <a:lnTo>
                                  <a:pt x="3875056" y="220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hape 1"/>
                        <wps:cNvSpPr/>
                        <wps:spPr>
                          <a:xfrm>
                            <a:off x="0" y="0"/>
                            <a:ext cx="4229846" cy="2697677"/>
                          </a:xfrm>
                          <a:custGeom>
                            <a:avLst/>
                            <a:gdLst>
                              <a:gd name="connsiteX0" fmla="*/ 3151632 w 3151632"/>
                              <a:gd name="connsiteY0" fmla="*/ 2012156 h 2012156"/>
                              <a:gd name="connsiteX1" fmla="*/ 3151632 w 3151632"/>
                              <a:gd name="connsiteY1" fmla="*/ 0 h 2012156"/>
                              <a:gd name="connsiteX2" fmla="*/ 0 w 3151632"/>
                              <a:gd name="connsiteY2" fmla="*/ 0 h 2012156"/>
                              <a:gd name="connsiteX3" fmla="*/ 0 w 3151632"/>
                              <a:gd name="connsiteY3" fmla="*/ 1112520 h 2012156"/>
                              <a:gd name="connsiteX4" fmla="*/ 425291 w 3151632"/>
                              <a:gd name="connsiteY4" fmla="*/ 2012156 h 2012156"/>
                              <a:gd name="connsiteX5" fmla="*/ 3151632 w 3151632"/>
                              <a:gd name="connsiteY5" fmla="*/ 2012156 h 2012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51632" h="2012156">
                                <a:moveTo>
                                  <a:pt x="3151632" y="2012156"/>
                                </a:moveTo>
                                <a:lnTo>
                                  <a:pt x="3151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20"/>
                                </a:lnTo>
                                <a:lnTo>
                                  <a:pt x="425291" y="2012156"/>
                                </a:lnTo>
                                <a:lnTo>
                                  <a:pt x="3151632" y="201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Line"/>
                        <wps:cNvCnPr/>
                        <wps:spPr>
                          <a:xfrm flipV="1">
                            <a:off x="2849526" y="1582036"/>
                            <a:ext cx="99076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3DA16" id="Page banner" o:spid="_x0000_s1026" alt="&quot;&quot;" style="position:absolute;margin-left:-46.8pt;margin-top:-40.5pt;width:399.6pt;height:185.4pt;z-index:-251657216;mso-width-relative:margin;mso-height-relative:margin" coordsize="52007,2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">
                <v:shape id="Shape 2" o:spid="_x0000_s1027" style="position:absolute;top:106;width:52007;height:29515;visibility:visible;mso-wrap-style:square;v-text-anchor:middle" coordsize="3875055,220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" path="m3875056,2201513l2834449,,,,,2201513r3875056,xe" fillcolor="#87189d [3204]" stroked="f">
                  <v:stroke joinstyle="miter"/>
                  <v:path arrowok="t" o:connecttype="custom" o:connectlocs="5200763,2951546;3804151,0;0,0;0,2951546;5200763,2951546" o:connectangles="0,0,0,0,0"/>
                </v:shape>
                <v:shape id="Shape 1" o:spid="_x0000_s1028" style="position:absolute;width:42298;height:26976;visibility:visible;mso-wrap-style:square;v-text-anchor:middle" coordsize="3151632,20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" path="m3151632,2012156l3151632,,,,,1112520r425291,899636l3151632,2012156xe" fillcolor="#232b39 [3213]" stroked="f">
                  <v:stroke joinstyle="miter"/>
                  <v:path arrowok="t" o:connecttype="custom" o:connectlocs="4229846,2697677;4229846,0;0,0;0,1491544;570789,2697677;4229846,2697677" o:connectangles="0,0,0,0,0,0"/>
                </v:shape>
                <v:line id="Line" o:spid="_x0000_s1029" style="position:absolute;flip:y;visibility:visible;mso-wrap-style:square" from="28495,15820" to="38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" strokecolor="#87189d [3204]" strokeweight="4.5pt"/>
              </v:group>
            </w:pict>
          </mc:Fallback>
        </mc:AlternateContent>
      </w:r>
      <w:r w:rsidR="00DD436C" w:rsidRPr="00DD436C">
        <w:rPr>
          <w:sz w:val="36"/>
          <w:szCs w:val="36"/>
        </w:rPr>
        <w:t>Thresholds for public construction procurement</w:t>
      </w:r>
    </w:p>
    <w:p w14:paraId="23866515" w14:textId="77777777" w:rsidR="00522F8A" w:rsidRPr="00125514" w:rsidRDefault="005129A3" w:rsidP="00125514">
      <w:pPr>
        <w:pStyle w:val="Subtitle"/>
      </w:pPr>
      <w:r w:rsidRPr="00125514">
        <w:t>Factsheet</w:t>
      </w:r>
    </w:p>
    <w:p w14:paraId="41170EA6" w14:textId="77777777" w:rsidR="00822DEC" w:rsidRDefault="00822DEC" w:rsidP="0096774E">
      <w:pPr>
        <w:pStyle w:val="Heading1"/>
      </w:pPr>
    </w:p>
    <w:p w14:paraId="47438440" w14:textId="77777777" w:rsidR="00BB2B3B" w:rsidRPr="00BB2B3B" w:rsidRDefault="00BB2B3B" w:rsidP="00BB2B3B">
      <w:pPr>
        <w:sectPr w:rsidR="00BB2B3B" w:rsidRPr="00BB2B3B" w:rsidSect="00126CC7">
          <w:headerReference w:type="default" r:id="rId9"/>
          <w:footerReference w:type="default" r:id="rId10"/>
          <w:footerReference w:type="first" r:id="rId11"/>
          <w:pgSz w:w="11906" w:h="16838" w:code="9"/>
          <w:pgMar w:top="810" w:right="936" w:bottom="1728" w:left="936" w:header="450" w:footer="461" w:gutter="0"/>
          <w:cols w:space="708"/>
          <w:titlePg/>
          <w:docGrid w:linePitch="360"/>
        </w:sectPr>
      </w:pPr>
    </w:p>
    <w:p w14:paraId="7EF71A5B" w14:textId="4A9D3FEE" w:rsidR="00BB2B3B" w:rsidRPr="00BB2B3B" w:rsidRDefault="00A9672A" w:rsidP="009A4E82">
      <w:pPr>
        <w:pStyle w:val="Heading1numbered"/>
      </w:pPr>
      <w:r>
        <w:t>Threshold provisions</w:t>
      </w:r>
    </w:p>
    <w:p w14:paraId="59A4B8DD" w14:textId="40D02376" w:rsidR="00A9672A" w:rsidRDefault="00A9672A" w:rsidP="00A9672A">
      <w:pPr>
        <w:autoSpaceDE w:val="0"/>
        <w:autoSpaceDN w:val="0"/>
        <w:adjustRightInd w:val="0"/>
        <w:rPr>
          <w:rFonts w:cstheme="minorHAnsi"/>
          <w:color w:val="000000"/>
          <w:szCs w:val="21"/>
        </w:rPr>
      </w:pPr>
      <w:r>
        <w:rPr>
          <w:rFonts w:cstheme="minorHAnsi"/>
          <w:color w:val="000000"/>
          <w:szCs w:val="21"/>
        </w:rPr>
        <w:t>The application of the following Ministerial Directions and Instructions for Public Construction Procurement are based on monetary thresholds</w:t>
      </w:r>
      <w:r w:rsidR="004748DD">
        <w:rPr>
          <w:rFonts w:cstheme="minorHAnsi"/>
          <w:color w:val="000000"/>
          <w:szCs w:val="21"/>
        </w:rPr>
        <w:t xml:space="preserve">. This Fact Sheet summarises these thresholds. </w:t>
      </w:r>
    </w:p>
    <w:p w14:paraId="2DDD7594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  <w:rPr>
          <w:rFonts w:cstheme="minorHAnsi"/>
          <w:color w:val="auto"/>
        </w:rPr>
      </w:pPr>
      <w:r>
        <w:rPr>
          <w:rFonts w:cstheme="minorHAnsi"/>
        </w:rPr>
        <w:t>Complying with International Agreements (Direction and Instruction 2.1)</w:t>
      </w:r>
    </w:p>
    <w:p w14:paraId="23F47A25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  <w:rPr>
          <w:rFonts w:cstheme="minorHAnsi"/>
        </w:rPr>
      </w:pPr>
      <w:r>
        <w:t xml:space="preserve">Competition and contestability </w:t>
      </w:r>
      <w:r>
        <w:rPr>
          <w:rFonts w:cstheme="minorHAnsi"/>
        </w:rPr>
        <w:t>(Direction and Instruction 3.2)</w:t>
      </w:r>
    </w:p>
    <w:p w14:paraId="74FEACF0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Forward notices (Directions and Instruction 5.1) </w:t>
      </w:r>
    </w:p>
    <w:p w14:paraId="693D68AC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Tender notices </w:t>
      </w:r>
      <w:r>
        <w:rPr>
          <w:rFonts w:cstheme="minorHAnsi"/>
        </w:rPr>
        <w:t>(Directions and Instruction 3.4)</w:t>
      </w:r>
    </w:p>
    <w:p w14:paraId="73E5877E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Evaluation criteria </w:t>
      </w:r>
      <w:r>
        <w:rPr>
          <w:rFonts w:cstheme="minorHAnsi"/>
        </w:rPr>
        <w:t>(Direction and Instruction 3.7)</w:t>
      </w:r>
    </w:p>
    <w:p w14:paraId="48E34C8D" w14:textId="77777777" w:rsidR="00A9672A" w:rsidRP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Prepare a probity plan </w:t>
      </w:r>
      <w:r>
        <w:rPr>
          <w:rFonts w:cstheme="minorHAnsi"/>
        </w:rPr>
        <w:t>(Direction and Instruction 4.2)</w:t>
      </w:r>
    </w:p>
    <w:p w14:paraId="78D81F95" w14:textId="3A5C3286" w:rsidR="00A9672A" w:rsidRP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Publish details of contracts </w:t>
      </w:r>
      <w:r w:rsidRPr="00A9672A">
        <w:rPr>
          <w:rFonts w:cstheme="minorHAnsi"/>
        </w:rPr>
        <w:t xml:space="preserve">(Direction and Instruction </w:t>
      </w:r>
      <w:r>
        <w:rPr>
          <w:rFonts w:cstheme="minorHAnsi"/>
        </w:rPr>
        <w:t>(5.2)</w:t>
      </w:r>
    </w:p>
    <w:p w14:paraId="58B38F2C" w14:textId="1E22CAD5" w:rsidR="00A9672A" w:rsidRP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Supplier performance and shared reporting regime (Direction and Instruction 8.2)</w:t>
      </w:r>
    </w:p>
    <w:p w14:paraId="48605652" w14:textId="03750824" w:rsidR="00DA57E2" w:rsidRDefault="00DA57E2" w:rsidP="00DA57E2">
      <w:r w:rsidRPr="00DA57E2">
        <w:rPr>
          <w:b/>
          <w:bCs/>
        </w:rPr>
        <w:t>Note</w:t>
      </w:r>
      <w:r>
        <w:t>:</w:t>
      </w:r>
    </w:p>
    <w:p w14:paraId="13B007B5" w14:textId="77777777" w:rsidR="00DA57E2" w:rsidRDefault="00DA57E2" w:rsidP="00DA57E2">
      <w:pPr>
        <w:pStyle w:val="ListParagraph"/>
        <w:numPr>
          <w:ilvl w:val="0"/>
          <w:numId w:val="30"/>
        </w:numPr>
      </w:pPr>
      <w:r>
        <w:t xml:space="preserve">Agencies must address all requirements in the Ministerial Directions and Instructions when undertaking public construction procurement. </w:t>
      </w:r>
    </w:p>
    <w:p w14:paraId="0125C58A" w14:textId="5E2EE6FD" w:rsidR="00DA57E2" w:rsidRDefault="00DA57E2" w:rsidP="00DA57E2">
      <w:pPr>
        <w:pStyle w:val="ListParagraph"/>
        <w:numPr>
          <w:ilvl w:val="0"/>
          <w:numId w:val="30"/>
        </w:numPr>
      </w:pPr>
      <w:r>
        <w:t>Multiple requirements may apply to a procurement.</w:t>
      </w:r>
    </w:p>
    <w:p w14:paraId="024B8EE1" w14:textId="4AA5F8C7" w:rsidR="00DA57E2" w:rsidRDefault="00DA57E2" w:rsidP="00DA57E2">
      <w:pPr>
        <w:pStyle w:val="ListParagraph"/>
        <w:numPr>
          <w:ilvl w:val="0"/>
          <w:numId w:val="30"/>
        </w:numPr>
      </w:pPr>
      <w:r>
        <w:t>The Ministerial Directions and Instructions may contain provisions that allow alternative processes, subject to approval, to be followed.</w:t>
      </w:r>
    </w:p>
    <w:p w14:paraId="4EF46E7E" w14:textId="77777777" w:rsidR="001E431B" w:rsidRPr="009A4E82" w:rsidRDefault="001E431B" w:rsidP="009A4E82">
      <w:pPr>
        <w:pStyle w:val="Heading2numbered"/>
        <w:rPr>
          <w:lang w:eastAsia="en-US"/>
        </w:rPr>
      </w:pPr>
      <w:r>
        <w:rPr>
          <w:lang w:eastAsia="en-US"/>
        </w:rPr>
        <w:t>Complying with International Agreements</w:t>
      </w:r>
    </w:p>
    <w:p w14:paraId="123FB3F0" w14:textId="77777777" w:rsidR="001E431B" w:rsidRDefault="001E431B" w:rsidP="001E431B">
      <w:r>
        <w:t xml:space="preserve">International Agreements apply to the Agencies listed in </w:t>
      </w:r>
      <w:hyperlink r:id="rId12" w:history="1">
        <w:r>
          <w:rPr>
            <w:rStyle w:val="Hyperlink"/>
          </w:rPr>
          <w:t>Agencies that must comply with government procurement requirements under International Agreements (Attachment 1 to Instruction</w:t>
        </w:r>
        <w:r>
          <w:rPr>
            <w:rStyle w:val="Hyperlink"/>
            <w:rFonts w:ascii="Calibri" w:hAnsi="Calibri" w:cs="Calibri"/>
          </w:rPr>
          <w:t> </w:t>
        </w:r>
        <w:r>
          <w:rPr>
            <w:rStyle w:val="Hyperlink"/>
          </w:rPr>
          <w:t>2.1)</w:t>
        </w:r>
      </w:hyperlink>
      <w:r>
        <w:t xml:space="preserve"> if:</w:t>
      </w:r>
    </w:p>
    <w:p w14:paraId="30E6C1B3" w14:textId="77777777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num" w:pos="567"/>
        </w:tabs>
        <w:spacing w:after="100" w:line="276" w:lineRule="auto"/>
        <w:ind w:left="567" w:hanging="567"/>
      </w:pPr>
      <w:r>
        <w:t>the Agency is acquiring or obtaining the use of Works or Construction Services, by any procurement delivery method, and</w:t>
      </w:r>
    </w:p>
    <w:p w14:paraId="1FA1BCC2" w14:textId="77777777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num" w:pos="567"/>
        </w:tabs>
        <w:spacing w:after="100" w:line="276" w:lineRule="auto"/>
        <w:ind w:left="567" w:hanging="567"/>
      </w:pPr>
      <w:r>
        <w:t>the expected value of the goods and/or services being procured is estimated, as at the date of issue of the Tender Notice, to exceed:</w:t>
      </w:r>
    </w:p>
    <w:p w14:paraId="1AD311F4" w14:textId="4E7F7FBB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/>
      </w:pPr>
      <w:r>
        <w:t>in the case of Works, $</w:t>
      </w:r>
      <w:r>
        <w:rPr>
          <w:bCs/>
        </w:rPr>
        <w:t>9,762,000</w:t>
      </w:r>
      <w:r>
        <w:t xml:space="preserve"> (GST</w:t>
      </w:r>
      <w:r w:rsidR="00246024">
        <w:t xml:space="preserve"> incl</w:t>
      </w:r>
      <w:r>
        <w:t>), and</w:t>
      </w:r>
    </w:p>
    <w:p w14:paraId="2E648F50" w14:textId="0C53F66A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 w:hanging="505"/>
      </w:pPr>
      <w:r>
        <w:t>in the case of any other goods and/or services, including Construction Services, $693,000 (GST</w:t>
      </w:r>
      <w:r w:rsidR="00246024">
        <w:t xml:space="preserve"> incl</w:t>
      </w:r>
      <w:r>
        <w:t>).</w:t>
      </w:r>
    </w:p>
    <w:p w14:paraId="62DAC973" w14:textId="77777777" w:rsidR="001E431B" w:rsidRDefault="001E431B" w:rsidP="001E431B">
      <w:pPr>
        <w:pStyle w:val="Listnumindent2"/>
        <w:numPr>
          <w:ilvl w:val="0"/>
          <w:numId w:val="0"/>
        </w:numPr>
        <w:tabs>
          <w:tab w:val="left" w:pos="720"/>
        </w:tabs>
      </w:pPr>
      <w:r>
        <w:rPr>
          <w:b/>
        </w:rPr>
        <w:t>Note:</w:t>
      </w:r>
      <w:r>
        <w:t xml:space="preserve"> The application of Australia New Zealand Government Procurement Agreement is not subject to a threshold.</w:t>
      </w:r>
    </w:p>
    <w:p w14:paraId="29AB4B65" w14:textId="248B03CE" w:rsidR="001E431B" w:rsidRPr="009A4E82" w:rsidRDefault="009A4E82" w:rsidP="009A4E82">
      <w:pPr>
        <w:pStyle w:val="Heading2numbered"/>
      </w:pPr>
      <w:r>
        <w:t xml:space="preserve"> </w:t>
      </w:r>
      <w:r w:rsidR="001E431B" w:rsidRPr="009A4E82">
        <w:t>Competition</w:t>
      </w:r>
      <w:r w:rsidR="001E431B">
        <w:t xml:space="preserve"> and contestability</w:t>
      </w:r>
    </w:p>
    <w:p w14:paraId="2B7831DE" w14:textId="77777777" w:rsidR="001E431B" w:rsidRDefault="001E431B" w:rsidP="001E431B">
      <w:r>
        <w:t xml:space="preserve">Agencies may use a Limited tender process as set out in </w:t>
      </w:r>
      <w:hyperlink r:id="rId13" w:anchor=":~:text=3.2.1%20Limited%20Tender%20processes" w:history="1">
        <w:r>
          <w:rPr>
            <w:rStyle w:val="Hyperlink"/>
          </w:rPr>
          <w:t>Limited Tender processes (Instruction</w:t>
        </w:r>
        <w:r>
          <w:rPr>
            <w:rStyle w:val="Hyperlink"/>
            <w:rFonts w:ascii="Calibri" w:hAnsi="Calibri" w:cs="Calibri"/>
          </w:rPr>
          <w:t> </w:t>
        </w:r>
        <w:r>
          <w:rPr>
            <w:rStyle w:val="Hyperlink"/>
          </w:rPr>
          <w:t>3.2.1)</w:t>
        </w:r>
      </w:hyperlink>
      <w:r>
        <w:t xml:space="preserve"> if:</w:t>
      </w:r>
    </w:p>
    <w:p w14:paraId="3D1DD2C3" w14:textId="0C20ECF2" w:rsidR="001E431B" w:rsidRDefault="001E431B" w:rsidP="00606C8E">
      <w:pPr>
        <w:pStyle w:val="Listnumindent"/>
        <w:keepLines w:val="0"/>
        <w:numPr>
          <w:ilvl w:val="6"/>
          <w:numId w:val="11"/>
        </w:numPr>
        <w:tabs>
          <w:tab w:val="left" w:pos="720"/>
        </w:tabs>
        <w:spacing w:after="100" w:line="276" w:lineRule="auto"/>
        <w:ind w:left="567" w:hanging="567"/>
      </w:pPr>
      <w:r>
        <w:lastRenderedPageBreak/>
        <w:t>the value of the engagement is expected to be less than $</w:t>
      </w:r>
      <w:r w:rsidR="0022439E">
        <w:t>75</w:t>
      </w:r>
      <w:r>
        <w:t>,000 (GST</w:t>
      </w:r>
      <w:r w:rsidR="00246024">
        <w:t xml:space="preserve"> incl</w:t>
      </w:r>
      <w:r>
        <w:t xml:space="preserve">), in which case the Agency may invite a single potential tender participant to participate in the Limited </w:t>
      </w:r>
      <w:proofErr w:type="gramStart"/>
      <w:r>
        <w:t>Tender;</w:t>
      </w:r>
      <w:proofErr w:type="gramEnd"/>
    </w:p>
    <w:p w14:paraId="3C2B56C3" w14:textId="77777777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left" w:pos="720"/>
        </w:tabs>
        <w:spacing w:after="100" w:line="276" w:lineRule="auto"/>
        <w:ind w:left="567" w:hanging="567"/>
      </w:pPr>
      <w:r>
        <w:t>the value of the engagement is expected to be:</w:t>
      </w:r>
    </w:p>
    <w:p w14:paraId="65AC3B19" w14:textId="79ECB437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/>
      </w:pPr>
      <w:r>
        <w:t>in the case of Works, more than $75,000 (GST</w:t>
      </w:r>
      <w:r w:rsidR="00246024">
        <w:t xml:space="preserve"> incl</w:t>
      </w:r>
      <w:r>
        <w:t>) but less than $750,000 (GST)</w:t>
      </w:r>
      <w:r w:rsidR="00447F8B">
        <w:t xml:space="preserve"> incl)</w:t>
      </w:r>
      <w:r>
        <w:t>, or</w:t>
      </w:r>
    </w:p>
    <w:p w14:paraId="1B641A22" w14:textId="041D6C77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 w:hanging="505"/>
      </w:pPr>
      <w:r>
        <w:t>in the case of Construction Services, more than $75,000 (GST</w:t>
      </w:r>
      <w:r w:rsidR="00246024">
        <w:t xml:space="preserve"> incl</w:t>
      </w:r>
      <w:r>
        <w:t>) but less than $300,000 (GST</w:t>
      </w:r>
      <w:r w:rsidR="00246024">
        <w:t xml:space="preserve"> incl</w:t>
      </w:r>
      <w:r>
        <w:t>),</w:t>
      </w:r>
    </w:p>
    <w:p w14:paraId="6A4B3AFA" w14:textId="77777777" w:rsidR="001E431B" w:rsidRDefault="001E431B" w:rsidP="001E431B">
      <w:pPr>
        <w:pStyle w:val="Listnumindent2"/>
        <w:numPr>
          <w:ilvl w:val="0"/>
          <w:numId w:val="0"/>
        </w:numPr>
        <w:tabs>
          <w:tab w:val="left" w:pos="720"/>
        </w:tabs>
        <w:ind w:left="567"/>
      </w:pPr>
      <w:r>
        <w:t>in which case the Agency must invite at least three potential tender participants to participate in the Limited Tender.</w:t>
      </w:r>
    </w:p>
    <w:p w14:paraId="715E4E1F" w14:textId="26BCC621" w:rsidR="003B2B98" w:rsidRPr="007E4A17" w:rsidRDefault="003B2B98" w:rsidP="003B2B98">
      <w:pPr>
        <w:pStyle w:val="Listnum"/>
        <w:numPr>
          <w:ilvl w:val="0"/>
          <w:numId w:val="0"/>
        </w:numPr>
      </w:pPr>
      <w:r w:rsidRPr="007E4A17">
        <w:rPr>
          <w:b/>
        </w:rPr>
        <w:t>Note</w:t>
      </w:r>
      <w:r w:rsidRPr="007E4A17">
        <w:t xml:space="preserve">: </w:t>
      </w:r>
      <w:r w:rsidR="00F7683F">
        <w:t>An o</w:t>
      </w:r>
      <w:r w:rsidRPr="007E4A17">
        <w:t xml:space="preserve">pen </w:t>
      </w:r>
      <w:r w:rsidR="00F7683F">
        <w:t>tender or Selective T</w:t>
      </w:r>
      <w:r w:rsidRPr="007E4A17">
        <w:t>ender</w:t>
      </w:r>
      <w:r w:rsidR="00F7683F">
        <w:t xml:space="preserve"> is required for engagements that exceed $750,000 (GST</w:t>
      </w:r>
      <w:r w:rsidR="00447F8B">
        <w:t xml:space="preserve"> incl</w:t>
      </w:r>
      <w:r w:rsidR="00F7683F">
        <w:t>) in the case of Works and $300,000 (GST</w:t>
      </w:r>
      <w:r w:rsidR="00246024">
        <w:t xml:space="preserve"> incl</w:t>
      </w:r>
      <w:r w:rsidR="00F7683F">
        <w:t xml:space="preserve">) in the case of Construction Services. </w:t>
      </w:r>
    </w:p>
    <w:p w14:paraId="71B1FA27" w14:textId="5321D265" w:rsidR="001D3F62" w:rsidRPr="000424E7" w:rsidRDefault="001D3F62" w:rsidP="009A4E82">
      <w:pPr>
        <w:pStyle w:val="Heading2numbered"/>
      </w:pPr>
      <w:r>
        <w:t>Forward</w:t>
      </w:r>
      <w:r w:rsidRPr="000424E7">
        <w:t xml:space="preserve"> </w:t>
      </w:r>
      <w:r>
        <w:t>n</w:t>
      </w:r>
      <w:r w:rsidRPr="000424E7">
        <w:t>otices</w:t>
      </w:r>
    </w:p>
    <w:p w14:paraId="53D69E62" w14:textId="77777777" w:rsidR="001D3F62" w:rsidRPr="000424E7" w:rsidRDefault="001D3F62" w:rsidP="001D3F62">
      <w:pPr>
        <w:spacing w:before="60" w:after="60"/>
      </w:pPr>
      <w:r>
        <w:t>A</w:t>
      </w:r>
      <w:r w:rsidRPr="000424E7">
        <w:t xml:space="preserve"> </w:t>
      </w:r>
      <w:hyperlink r:id="rId14" w:history="1">
        <w:r w:rsidRPr="0021133D">
          <w:rPr>
            <w:rStyle w:val="Hyperlink"/>
          </w:rPr>
          <w:t xml:space="preserve">Forward </w:t>
        </w:r>
        <w:r>
          <w:rPr>
            <w:rStyle w:val="Hyperlink"/>
          </w:rPr>
          <w:t>n</w:t>
        </w:r>
        <w:r w:rsidRPr="0021133D">
          <w:rPr>
            <w:rStyle w:val="Hyperlink"/>
          </w:rPr>
          <w:t>otice (Instruction 5.1)</w:t>
        </w:r>
      </w:hyperlink>
      <w:r w:rsidRPr="000424E7">
        <w:t xml:space="preserve"> </w:t>
      </w:r>
      <w:r>
        <w:t>is</w:t>
      </w:r>
      <w:r w:rsidRPr="000424E7">
        <w:t xml:space="preserve"> required for Selective Tenders</w:t>
      </w:r>
      <w:r>
        <w:t>, in addition to any other means of communication</w:t>
      </w:r>
      <w:r w:rsidRPr="000424E7">
        <w:t>:</w:t>
      </w:r>
    </w:p>
    <w:p w14:paraId="6B86E4F3" w14:textId="06C6541A" w:rsidR="001D3F62" w:rsidRPr="000424E7" w:rsidRDefault="001D3F62" w:rsidP="001D3F62">
      <w:pPr>
        <w:pStyle w:val="Listnumindent"/>
        <w:keepLines w:val="0"/>
        <w:numPr>
          <w:ilvl w:val="6"/>
          <w:numId w:val="10"/>
        </w:numPr>
        <w:spacing w:after="100" w:line="276" w:lineRule="auto"/>
        <w:ind w:left="567"/>
      </w:pPr>
      <w:r w:rsidRPr="000424E7">
        <w:t>in the case of Works, the value of the Works exceeds $</w:t>
      </w:r>
      <w:r>
        <w:t>75</w:t>
      </w:r>
      <w:r w:rsidRPr="000424E7">
        <w:t>0,000 (GST</w:t>
      </w:r>
      <w:r w:rsidR="00246024">
        <w:t xml:space="preserve"> incl</w:t>
      </w:r>
      <w:r w:rsidRPr="000424E7">
        <w:t>); and</w:t>
      </w:r>
    </w:p>
    <w:p w14:paraId="310A25D4" w14:textId="01950D57" w:rsidR="001D3F62" w:rsidRPr="000424E7" w:rsidRDefault="001D3F62" w:rsidP="001D3F62">
      <w:pPr>
        <w:pStyle w:val="Listnumindent"/>
        <w:keepLines w:val="0"/>
        <w:numPr>
          <w:ilvl w:val="6"/>
          <w:numId w:val="1"/>
        </w:numPr>
        <w:spacing w:after="100" w:line="276" w:lineRule="auto"/>
        <w:ind w:left="567"/>
      </w:pPr>
      <w:r w:rsidRPr="000424E7">
        <w:t>in the case of Construction Services, the value of the Construction Services excee</w:t>
      </w:r>
      <w:r>
        <w:t>ds $300,000 (GST</w:t>
      </w:r>
      <w:r w:rsidR="00246024">
        <w:t xml:space="preserve"> incl</w:t>
      </w:r>
      <w:r>
        <w:t>).</w:t>
      </w:r>
    </w:p>
    <w:p w14:paraId="6D5A110D" w14:textId="77777777" w:rsidR="001D3F62" w:rsidRPr="007E4A17" w:rsidRDefault="001D3F62" w:rsidP="001D3F62">
      <w:pPr>
        <w:pStyle w:val="Listnum"/>
        <w:numPr>
          <w:ilvl w:val="0"/>
          <w:numId w:val="0"/>
        </w:numPr>
        <w:rPr>
          <w:bCs/>
        </w:rPr>
      </w:pPr>
      <w:r w:rsidRPr="007E4A17">
        <w:rPr>
          <w:b/>
        </w:rPr>
        <w:t>Note</w:t>
      </w:r>
      <w:r w:rsidRPr="007E4A17">
        <w:rPr>
          <w:bCs/>
        </w:rPr>
        <w:t>: A forward notice must be used for open tenders</w:t>
      </w:r>
      <w:r>
        <w:rPr>
          <w:bCs/>
        </w:rPr>
        <w:t xml:space="preserve">, </w:t>
      </w:r>
      <w:r>
        <w:t>in addition to any other means of communication</w:t>
      </w:r>
      <w:r w:rsidRPr="007E4A17">
        <w:rPr>
          <w:bCs/>
        </w:rPr>
        <w:t>.</w:t>
      </w:r>
      <w:r>
        <w:rPr>
          <w:bCs/>
        </w:rPr>
        <w:t xml:space="preserve"> Thresholds do not apply to open tenders.</w:t>
      </w:r>
    </w:p>
    <w:p w14:paraId="6CDF1D59" w14:textId="334D142A" w:rsidR="001D3F62" w:rsidRPr="001D3F62" w:rsidRDefault="001D3F62" w:rsidP="001D3F62">
      <w:pPr>
        <w:pStyle w:val="Listnum"/>
        <w:numPr>
          <w:ilvl w:val="0"/>
          <w:numId w:val="0"/>
        </w:numPr>
        <w:rPr>
          <w:b/>
        </w:rPr>
      </w:pPr>
      <w:r w:rsidRPr="0021133D">
        <w:rPr>
          <w:b/>
        </w:rPr>
        <w:t>Note</w:t>
      </w:r>
      <w:r w:rsidRPr="001D3F62">
        <w:rPr>
          <w:b/>
        </w:rPr>
        <w:t xml:space="preserve">: </w:t>
      </w:r>
      <w:r w:rsidRPr="001D3F62">
        <w:rPr>
          <w:bCs/>
        </w:rPr>
        <w:t xml:space="preserve">Agencies must publish Forward notices on the </w:t>
      </w:r>
      <w:hyperlink r:id="rId15" w:history="1">
        <w:r w:rsidRPr="001D3F62">
          <w:rPr>
            <w:bCs/>
          </w:rPr>
          <w:t>website or system nominated by the Secretary of the Department of Treasury and Finance.</w:t>
        </w:r>
      </w:hyperlink>
    </w:p>
    <w:p w14:paraId="424F54FF" w14:textId="5E011186" w:rsidR="00606C8E" w:rsidRDefault="00606C8E" w:rsidP="009A4E82">
      <w:pPr>
        <w:pStyle w:val="Heading2numbered"/>
      </w:pPr>
      <w:r>
        <w:t>Tender</w:t>
      </w:r>
      <w:r w:rsidRPr="000424E7">
        <w:t xml:space="preserve"> </w:t>
      </w:r>
      <w:r w:rsidR="00F80469">
        <w:t>n</w:t>
      </w:r>
      <w:r>
        <w:t>otices</w:t>
      </w:r>
    </w:p>
    <w:p w14:paraId="787C94D9" w14:textId="6130F2CB" w:rsidR="00606C8E" w:rsidRPr="000424E7" w:rsidRDefault="00606C8E" w:rsidP="00606C8E">
      <w:pPr>
        <w:spacing w:before="60" w:after="60"/>
      </w:pPr>
      <w:r>
        <w:t>A</w:t>
      </w:r>
      <w:r w:rsidRPr="000424E7">
        <w:t xml:space="preserve"> </w:t>
      </w:r>
      <w:hyperlink r:id="rId16" w:history="1">
        <w:r w:rsidRPr="00DF590F">
          <w:rPr>
            <w:rStyle w:val="Hyperlink"/>
          </w:rPr>
          <w:t>Tender Notice (Instruction 3.4)</w:t>
        </w:r>
      </w:hyperlink>
      <w:r w:rsidRPr="000424E7">
        <w:t xml:space="preserve"> </w:t>
      </w:r>
      <w:r>
        <w:t>is</w:t>
      </w:r>
      <w:r w:rsidRPr="000424E7">
        <w:t xml:space="preserve"> required for Selective Tenders</w:t>
      </w:r>
      <w:r>
        <w:t xml:space="preserve"> and Limited Tenders, in addition to any other means of communication, for:</w:t>
      </w:r>
    </w:p>
    <w:p w14:paraId="5E673D58" w14:textId="4E2D764E" w:rsidR="00606C8E" w:rsidRPr="000424E7" w:rsidRDefault="00606C8E" w:rsidP="001D3F62">
      <w:pPr>
        <w:pStyle w:val="Listnumindent"/>
        <w:keepLines w:val="0"/>
        <w:numPr>
          <w:ilvl w:val="6"/>
          <w:numId w:val="11"/>
        </w:numPr>
        <w:tabs>
          <w:tab w:val="clear" w:pos="1296"/>
          <w:tab w:val="left" w:pos="720"/>
        </w:tabs>
        <w:spacing w:after="100" w:line="276" w:lineRule="auto"/>
        <w:ind w:left="567" w:hanging="567"/>
      </w:pPr>
      <w:r w:rsidRPr="000424E7">
        <w:t>in the case of Works, the value of the Works exceeds $</w:t>
      </w:r>
      <w:r>
        <w:t>75</w:t>
      </w:r>
      <w:r w:rsidRPr="000424E7">
        <w:t>0,000 (GST</w:t>
      </w:r>
      <w:r w:rsidR="00246024">
        <w:t xml:space="preserve"> incl</w:t>
      </w:r>
      <w:r w:rsidRPr="000424E7">
        <w:t>); and</w:t>
      </w:r>
    </w:p>
    <w:p w14:paraId="39A94431" w14:textId="412074EA" w:rsidR="00606C8E" w:rsidRPr="000424E7" w:rsidRDefault="00606C8E" w:rsidP="001D3F62">
      <w:pPr>
        <w:pStyle w:val="Listnumindent"/>
        <w:keepLines w:val="0"/>
        <w:numPr>
          <w:ilvl w:val="6"/>
          <w:numId w:val="11"/>
        </w:numPr>
        <w:tabs>
          <w:tab w:val="left" w:pos="720"/>
        </w:tabs>
        <w:spacing w:after="100" w:line="276" w:lineRule="auto"/>
        <w:ind w:left="567" w:hanging="567"/>
      </w:pPr>
      <w:r w:rsidRPr="000424E7">
        <w:t>in the case of Construction Services, the value of the Construction Services excee</w:t>
      </w:r>
      <w:r>
        <w:t>ds $300,000 (GST</w:t>
      </w:r>
      <w:r w:rsidR="00246024">
        <w:t xml:space="preserve"> incl</w:t>
      </w:r>
      <w:r>
        <w:t>).</w:t>
      </w:r>
    </w:p>
    <w:p w14:paraId="2DA9E2DE" w14:textId="77777777" w:rsidR="00606C8E" w:rsidRPr="007E4A17" w:rsidRDefault="00606C8E" w:rsidP="00606C8E">
      <w:pPr>
        <w:pStyle w:val="Listnum"/>
        <w:numPr>
          <w:ilvl w:val="0"/>
          <w:numId w:val="0"/>
        </w:numPr>
      </w:pPr>
      <w:r w:rsidRPr="007E4A17">
        <w:rPr>
          <w:b/>
        </w:rPr>
        <w:t>Note</w:t>
      </w:r>
      <w:r w:rsidRPr="007E4A17">
        <w:t xml:space="preserve">: A </w:t>
      </w:r>
      <w:r>
        <w:t>tender</w:t>
      </w:r>
      <w:r w:rsidRPr="007E4A17">
        <w:t xml:space="preserve"> notice must be used for open tenders</w:t>
      </w:r>
      <w:r>
        <w:t>,</w:t>
      </w:r>
      <w:r w:rsidRPr="007E4A17">
        <w:t xml:space="preserve"> </w:t>
      </w:r>
      <w:r>
        <w:t>in addition to any other means of communication</w:t>
      </w:r>
      <w:r w:rsidRPr="007E4A17">
        <w:t>.</w:t>
      </w:r>
      <w:r>
        <w:t xml:space="preserve"> Thresholds do not apply to open tenders.</w:t>
      </w:r>
    </w:p>
    <w:p w14:paraId="69713B08" w14:textId="2ADCB0B3" w:rsidR="00606C8E" w:rsidRDefault="00606C8E" w:rsidP="00606C8E">
      <w:pPr>
        <w:pStyle w:val="Listnum"/>
        <w:numPr>
          <w:ilvl w:val="0"/>
          <w:numId w:val="0"/>
        </w:numPr>
        <w:rPr>
          <w:rStyle w:val="Hyperlink"/>
        </w:rPr>
      </w:pPr>
      <w:r w:rsidRPr="0021133D">
        <w:rPr>
          <w:b/>
        </w:rPr>
        <w:t>Note</w:t>
      </w:r>
      <w:r w:rsidRPr="000424E7">
        <w:t xml:space="preserve">: Agencies must publish </w:t>
      </w:r>
      <w:r>
        <w:t xml:space="preserve">Tender Notices </w:t>
      </w:r>
      <w:r w:rsidRPr="000424E7">
        <w:t xml:space="preserve">on the </w:t>
      </w:r>
      <w:hyperlink r:id="rId17" w:history="1">
        <w:r w:rsidRPr="00DF590F">
          <w:rPr>
            <w:rStyle w:val="Hyperlink"/>
          </w:rPr>
          <w:t>website or system nominated by the Secretary of the Department of Treasury and Finance</w:t>
        </w:r>
      </w:hyperlink>
      <w:r w:rsidRPr="00DF590F">
        <w:rPr>
          <w:rStyle w:val="Hyperlink"/>
        </w:rPr>
        <w:t>.</w:t>
      </w:r>
    </w:p>
    <w:p w14:paraId="6322849A" w14:textId="77777777" w:rsidR="001E431B" w:rsidRDefault="001E431B" w:rsidP="009A4E82">
      <w:pPr>
        <w:pStyle w:val="Heading2numbered"/>
        <w:rPr>
          <w:lang w:eastAsia="en-US"/>
        </w:rPr>
      </w:pPr>
      <w:r w:rsidRPr="009A4E82">
        <w:t>Evaluation</w:t>
      </w:r>
      <w:r>
        <w:rPr>
          <w:lang w:eastAsia="en-US"/>
        </w:rPr>
        <w:t xml:space="preserve"> criteria</w:t>
      </w:r>
    </w:p>
    <w:p w14:paraId="3E45E47B" w14:textId="10651EAD" w:rsidR="001E431B" w:rsidRDefault="001E431B" w:rsidP="001E431B">
      <w:hyperlink r:id="rId18" w:history="1">
        <w:r>
          <w:rPr>
            <w:rStyle w:val="Hyperlink"/>
          </w:rPr>
          <w:t>Mandatory evaluation criteria for occupational health and safety (Attachment 1 to Instruction 3.7)</w:t>
        </w:r>
      </w:hyperlink>
      <w:r w:rsidR="00806FFB">
        <w:t xml:space="preserve"> are required</w:t>
      </w:r>
      <w:r>
        <w:t xml:space="preserve"> where:</w:t>
      </w:r>
    </w:p>
    <w:p w14:paraId="1A5B290A" w14:textId="6FD78689" w:rsidR="001E431B" w:rsidRDefault="001E431B" w:rsidP="00606C8E">
      <w:pPr>
        <w:pStyle w:val="Listnumindent"/>
        <w:keepLines w:val="0"/>
        <w:numPr>
          <w:ilvl w:val="6"/>
          <w:numId w:val="12"/>
        </w:numPr>
        <w:tabs>
          <w:tab w:val="left" w:pos="720"/>
        </w:tabs>
        <w:spacing w:after="100" w:line="276" w:lineRule="auto"/>
        <w:ind w:left="567"/>
      </w:pPr>
      <w:r>
        <w:t>in the case of Works, the value of the Works exceeds $750,000 (GST</w:t>
      </w:r>
      <w:r w:rsidR="00447F8B">
        <w:t xml:space="preserve"> incl</w:t>
      </w:r>
      <w:r>
        <w:t>); and</w:t>
      </w:r>
    </w:p>
    <w:p w14:paraId="36421CC1" w14:textId="773E3868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left" w:pos="720"/>
        </w:tabs>
        <w:spacing w:after="100" w:line="276" w:lineRule="auto"/>
        <w:ind w:left="567"/>
      </w:pPr>
      <w:r>
        <w:t>in the case of Construction Services, the value of the Construction Services exceeds $300,000 (GST</w:t>
      </w:r>
      <w:r w:rsidR="00447F8B">
        <w:t xml:space="preserve"> incl</w:t>
      </w:r>
      <w:proofErr w:type="gramStart"/>
      <w:r>
        <w:t>);</w:t>
      </w:r>
      <w:proofErr w:type="gramEnd"/>
    </w:p>
    <w:p w14:paraId="2155F3D4" w14:textId="47F095AC" w:rsidR="001E431B" w:rsidRDefault="001E431B" w:rsidP="001E431B">
      <w:hyperlink r:id="rId19" w:history="1">
        <w:r>
          <w:rPr>
            <w:rStyle w:val="Hyperlink"/>
          </w:rPr>
          <w:t>Mandatory evaluation criteria for industrial relations management (Attachment 2 to Instruction 3.7)</w:t>
        </w:r>
      </w:hyperlink>
      <w:r w:rsidR="00806FFB">
        <w:t xml:space="preserve"> are required</w:t>
      </w:r>
      <w:r>
        <w:t xml:space="preserve"> where: </w:t>
      </w:r>
    </w:p>
    <w:p w14:paraId="7977CC13" w14:textId="15320D80" w:rsidR="001E431B" w:rsidRDefault="001E431B" w:rsidP="00606C8E">
      <w:pPr>
        <w:pStyle w:val="Listnumindent"/>
        <w:keepLines w:val="0"/>
        <w:numPr>
          <w:ilvl w:val="6"/>
          <w:numId w:val="13"/>
        </w:numPr>
        <w:spacing w:after="100" w:line="276" w:lineRule="auto"/>
        <w:ind w:left="567"/>
      </w:pPr>
      <w:r>
        <w:t xml:space="preserve">the procurement includes supply of </w:t>
      </w:r>
      <w:proofErr w:type="gramStart"/>
      <w:r>
        <w:t>Works</w:t>
      </w:r>
      <w:proofErr w:type="gramEnd"/>
      <w:r>
        <w:t xml:space="preserve"> and the value of the Works (or Works component) exceeds $750,000 (GST</w:t>
      </w:r>
      <w:r w:rsidR="00246024">
        <w:t xml:space="preserve"> incl</w:t>
      </w:r>
      <w:r>
        <w:t>),</w:t>
      </w:r>
    </w:p>
    <w:p w14:paraId="4FCE52AA" w14:textId="717A23C3" w:rsidR="00806FFB" w:rsidRDefault="001E431B" w:rsidP="001E431B">
      <w:pPr>
        <w:pStyle w:val="Listnum"/>
        <w:numPr>
          <w:ilvl w:val="0"/>
          <w:numId w:val="0"/>
        </w:numPr>
        <w:tabs>
          <w:tab w:val="left" w:pos="720"/>
        </w:tabs>
      </w:pPr>
      <w:r>
        <w:rPr>
          <w:b/>
        </w:rPr>
        <w:lastRenderedPageBreak/>
        <w:t>Note</w:t>
      </w:r>
      <w:r>
        <w:t>: In the case of the mandatory evaluation criteria referred to above, where these thresholds are met, Agencies must ensure that a tender participant satisfies the criteria before awarding a contract to perform Works or Construction Services.</w:t>
      </w:r>
      <w:r w:rsidR="00806FFB">
        <w:t xml:space="preserve"> </w:t>
      </w:r>
    </w:p>
    <w:p w14:paraId="016E86FA" w14:textId="77777777" w:rsidR="00806FFB" w:rsidRPr="000424E7" w:rsidRDefault="00806FFB" w:rsidP="009A4E82">
      <w:pPr>
        <w:pStyle w:val="Heading2numbered"/>
      </w:pPr>
      <w:r>
        <w:t>Prepare</w:t>
      </w:r>
      <w:r w:rsidRPr="000424E7">
        <w:t xml:space="preserve"> a </w:t>
      </w:r>
      <w:r>
        <w:t>p</w:t>
      </w:r>
      <w:r w:rsidRPr="000424E7">
        <w:t xml:space="preserve">robity </w:t>
      </w:r>
      <w:r>
        <w:t>p</w:t>
      </w:r>
      <w:r w:rsidRPr="000424E7">
        <w:t>lan</w:t>
      </w:r>
    </w:p>
    <w:p w14:paraId="6F576740" w14:textId="3C3CAED5" w:rsidR="00806FFB" w:rsidRPr="000424E7" w:rsidRDefault="00806FFB" w:rsidP="00806FFB">
      <w:r>
        <w:t xml:space="preserve">A probity plan must be prepared </w:t>
      </w:r>
      <w:r w:rsidRPr="000424E7">
        <w:t xml:space="preserve">as set out in </w:t>
      </w:r>
      <w:hyperlink r:id="rId20" w:history="1">
        <w:r w:rsidRPr="0021133D">
          <w:rPr>
            <w:rStyle w:val="Hyperlink"/>
          </w:rPr>
          <w:t>Managing probity in Public Construction procurement (Instruction 4.2.2)</w:t>
        </w:r>
      </w:hyperlink>
      <w:r w:rsidRPr="000424E7">
        <w:t xml:space="preserve"> if the value of the proposal </w:t>
      </w:r>
      <w:r>
        <w:t xml:space="preserve">is likely to </w:t>
      </w:r>
      <w:r w:rsidRPr="000424E7">
        <w:t>exceed $10,000,000</w:t>
      </w:r>
      <w:r>
        <w:t xml:space="preserve"> (GST</w:t>
      </w:r>
      <w:r w:rsidR="00246024">
        <w:t xml:space="preserve"> incl</w:t>
      </w:r>
      <w:r>
        <w:t>), or is complex or otherwise high risk</w:t>
      </w:r>
      <w:r w:rsidRPr="000424E7">
        <w:t>.</w:t>
      </w:r>
    </w:p>
    <w:p w14:paraId="1F76C1FA" w14:textId="77777777" w:rsidR="00806FFB" w:rsidRPr="000424E7" w:rsidRDefault="00806FFB" w:rsidP="009A4E82">
      <w:pPr>
        <w:pStyle w:val="Heading2numbered"/>
      </w:pPr>
      <w:r>
        <w:t>Publish</w:t>
      </w:r>
      <w:r w:rsidRPr="000424E7">
        <w:t xml:space="preserve"> details of contracts</w:t>
      </w:r>
    </w:p>
    <w:p w14:paraId="29FC598B" w14:textId="2CB889C4" w:rsidR="00806FFB" w:rsidRPr="000424E7" w:rsidRDefault="00061CD8" w:rsidP="00806FFB">
      <w:pPr>
        <w:pStyle w:val="Listnum"/>
        <w:numPr>
          <w:ilvl w:val="0"/>
          <w:numId w:val="0"/>
        </w:numPr>
      </w:pPr>
      <w:r>
        <w:t xml:space="preserve">Contract details must be published within 60 days after contract award </w:t>
      </w:r>
      <w:r w:rsidR="00806FFB" w:rsidRPr="000424E7">
        <w:t xml:space="preserve">as set out in </w:t>
      </w:r>
      <w:hyperlink r:id="rId21" w:history="1">
        <w:r w:rsidR="00806FFB" w:rsidRPr="0021133D">
          <w:rPr>
            <w:rStyle w:val="Hyperlink"/>
          </w:rPr>
          <w:t>Publishing details of procurement undertaken (Instruction 5.2)</w:t>
        </w:r>
      </w:hyperlink>
      <w:r>
        <w:t>. The</w:t>
      </w:r>
      <w:r w:rsidR="00806FFB" w:rsidRPr="000424E7">
        <w:t xml:space="preserve"> disclosure requirement applies to:</w:t>
      </w:r>
    </w:p>
    <w:p w14:paraId="5103F0CA" w14:textId="7F0BF838" w:rsidR="00806FFB" w:rsidRPr="000424E7" w:rsidRDefault="00806FFB" w:rsidP="00061CD8">
      <w:pPr>
        <w:pStyle w:val="Listnumindent"/>
        <w:keepLines w:val="0"/>
        <w:numPr>
          <w:ilvl w:val="6"/>
          <w:numId w:val="12"/>
        </w:numPr>
        <w:tabs>
          <w:tab w:val="left" w:pos="720"/>
        </w:tabs>
        <w:spacing w:after="100" w:line="276" w:lineRule="auto"/>
        <w:ind w:left="567"/>
      </w:pPr>
      <w:r w:rsidRPr="000424E7">
        <w:t>the key details of contracts for Works and/or Construction Services with total estimated value equal to or exceeding $100,000 (GST</w:t>
      </w:r>
      <w:r w:rsidR="00246024">
        <w:t xml:space="preserve"> incl</w:t>
      </w:r>
      <w:r w:rsidRPr="000424E7">
        <w:t>) whether procured through an open tender, Selective Tender or Limited Tender; and</w:t>
      </w:r>
    </w:p>
    <w:p w14:paraId="1F395BED" w14:textId="093E6A31" w:rsidR="00806FFB" w:rsidRPr="000424E7" w:rsidRDefault="00806FFB" w:rsidP="00806FFB">
      <w:pPr>
        <w:pStyle w:val="Listnumindent"/>
        <w:keepLines w:val="0"/>
        <w:numPr>
          <w:ilvl w:val="6"/>
          <w:numId w:val="10"/>
        </w:numPr>
        <w:spacing w:after="100" w:line="276" w:lineRule="auto"/>
        <w:ind w:left="567"/>
      </w:pPr>
      <w:r w:rsidRPr="000424E7">
        <w:t>full contract information for contracts for Works and/or Construction Services with an estimated value exceeding $10</w:t>
      </w:r>
      <w:r w:rsidR="0082661D">
        <w:t xml:space="preserve"> </w:t>
      </w:r>
      <w:r w:rsidRPr="000424E7">
        <w:t>million (GST</w:t>
      </w:r>
      <w:r w:rsidR="00246024">
        <w:t xml:space="preserve"> incl</w:t>
      </w:r>
      <w:r w:rsidRPr="000424E7">
        <w:t>) unde</w:t>
      </w:r>
      <w:r>
        <w:t xml:space="preserve">r </w:t>
      </w:r>
      <w:hyperlink r:id="rId22" w:history="1">
        <w:r w:rsidRPr="0021133D">
          <w:rPr>
            <w:rStyle w:val="Hyperlink"/>
          </w:rPr>
          <w:t>Financial Reporting Direction</w:t>
        </w:r>
        <w:r w:rsidR="0082661D">
          <w:rPr>
            <w:rStyle w:val="Hyperlink"/>
          </w:rPr>
          <w:t xml:space="preserve"> </w:t>
        </w:r>
        <w:r w:rsidRPr="0021133D">
          <w:rPr>
            <w:rStyle w:val="Hyperlink"/>
          </w:rPr>
          <w:t>12B.</w:t>
        </w:r>
      </w:hyperlink>
    </w:p>
    <w:p w14:paraId="35B4CECE" w14:textId="0FBCCE17" w:rsidR="00606C8E" w:rsidRDefault="00806FFB" w:rsidP="00806FFB">
      <w:pPr>
        <w:pStyle w:val="Listnum"/>
        <w:numPr>
          <w:ilvl w:val="0"/>
          <w:numId w:val="0"/>
        </w:numPr>
        <w:tabs>
          <w:tab w:val="left" w:pos="720"/>
        </w:tabs>
      </w:pPr>
      <w:r w:rsidRPr="0021133D">
        <w:rPr>
          <w:b/>
        </w:rPr>
        <w:t>Note</w:t>
      </w:r>
      <w:r w:rsidRPr="000424E7">
        <w:t xml:space="preserve">: Agencies must publish contract information on the </w:t>
      </w:r>
      <w:hyperlink r:id="rId23" w:history="1">
        <w:r w:rsidRPr="00DF590F">
          <w:rPr>
            <w:rStyle w:val="Hyperlink"/>
          </w:rPr>
          <w:t>website or system nominated by the Secretary of the Department of Treasury and Finance</w:t>
        </w:r>
      </w:hyperlink>
      <w:r w:rsidRPr="000424E7">
        <w:t xml:space="preserve">. This requirement includes individual contracts for Works and/or Construction Services procured through </w:t>
      </w:r>
      <w:r>
        <w:t>s</w:t>
      </w:r>
      <w:r w:rsidRPr="000424E7">
        <w:t xml:space="preserve">tanding </w:t>
      </w:r>
      <w:r>
        <w:t>o</w:t>
      </w:r>
      <w:r w:rsidRPr="000424E7">
        <w:t xml:space="preserve">ffer </w:t>
      </w:r>
      <w:r>
        <w:t>a</w:t>
      </w:r>
      <w:r w:rsidRPr="000424E7">
        <w:t>rrangements.</w:t>
      </w:r>
    </w:p>
    <w:p w14:paraId="1CE80CB5" w14:textId="77777777" w:rsidR="00921D13" w:rsidRPr="007E77EC" w:rsidRDefault="00921D13" w:rsidP="009A4E82">
      <w:pPr>
        <w:pStyle w:val="Heading2numbered"/>
      </w:pPr>
      <w:r w:rsidRPr="007E77EC">
        <w:t>Supplier performance and shared reporting regime</w:t>
      </w:r>
    </w:p>
    <w:p w14:paraId="0D3C34B4" w14:textId="36F1C935" w:rsidR="00921D13" w:rsidRPr="00D60618" w:rsidRDefault="00921D13" w:rsidP="00921D13">
      <w:r w:rsidRPr="00D60618">
        <w:t xml:space="preserve">Supplier performance and shared reporting requirements are set out in </w:t>
      </w:r>
      <w:hyperlink r:id="rId24" w:history="1">
        <w:r w:rsidRPr="00FF3795">
          <w:rPr>
            <w:rStyle w:val="Hyperlink"/>
          </w:rPr>
          <w:t>Supplier performance and shared reporting requirements (Instruction 8.2).</w:t>
        </w:r>
      </w:hyperlink>
      <w:r w:rsidRPr="00FF3795">
        <w:rPr>
          <w:color w:val="auto"/>
        </w:rPr>
        <w:t xml:space="preserve"> Public Construction Pro</w:t>
      </w:r>
      <w:r w:rsidRPr="00D60618">
        <w:t>curement starting on or after 1 July 2018 must comply.</w:t>
      </w:r>
    </w:p>
    <w:p w14:paraId="59BE92AA" w14:textId="77777777" w:rsidR="00921D13" w:rsidRPr="00D60618" w:rsidRDefault="00921D13" w:rsidP="00921D13">
      <w:r w:rsidRPr="00D60618">
        <w:t>Agencies must assess how suppliers perform using the template nominated by the Secretary to the Department of Treasury and Finance</w:t>
      </w:r>
      <w:r w:rsidRPr="00D60618" w:rsidDel="005F131F">
        <w:t xml:space="preserve"> </w:t>
      </w:r>
      <w:r w:rsidRPr="00D60618">
        <w:t>when:</w:t>
      </w:r>
    </w:p>
    <w:p w14:paraId="7F0D6337" w14:textId="3A7C985E" w:rsidR="00921D13" w:rsidRPr="00D60618" w:rsidRDefault="00921D13" w:rsidP="00921D13">
      <w:pPr>
        <w:pStyle w:val="ListParagraph"/>
        <w:numPr>
          <w:ilvl w:val="0"/>
          <w:numId w:val="6"/>
        </w:numPr>
      </w:pPr>
      <w:r w:rsidRPr="00D60618">
        <w:t>for suppliers of Works - the value of the contract engaging the supplier is $750,000 (GST</w:t>
      </w:r>
      <w:r w:rsidR="00246024">
        <w:t xml:space="preserve"> incl</w:t>
      </w:r>
      <w:r w:rsidRPr="00D60618">
        <w:t>) or higher, or</w:t>
      </w:r>
    </w:p>
    <w:p w14:paraId="3FA41E8E" w14:textId="58EE1B53" w:rsidR="00921D13" w:rsidRPr="00D60618" w:rsidRDefault="00921D13" w:rsidP="00921D13">
      <w:pPr>
        <w:pStyle w:val="ListParagraph"/>
        <w:numPr>
          <w:ilvl w:val="0"/>
          <w:numId w:val="6"/>
        </w:numPr>
      </w:pPr>
      <w:r w:rsidRPr="00D60618">
        <w:t>for suppliers of Construction Services - the value of the contract engaging the supplier is $300,000 (GST</w:t>
      </w:r>
      <w:r w:rsidR="00246024">
        <w:t xml:space="preserve"> incl</w:t>
      </w:r>
      <w:r w:rsidRPr="00D60618">
        <w:t>) or higher.</w:t>
      </w:r>
    </w:p>
    <w:p w14:paraId="163504E1" w14:textId="77777777" w:rsidR="00921D13" w:rsidRPr="00D60618" w:rsidRDefault="00921D13" w:rsidP="00921D13">
      <w:r w:rsidRPr="00D60618">
        <w:t xml:space="preserve">Suppliers engaged under contracts that comply with the Partnerships Victoria </w:t>
      </w:r>
      <w:proofErr w:type="gramStart"/>
      <w:r w:rsidRPr="00D60618">
        <w:t>Requirements</w:t>
      </w:r>
      <w:proofErr w:type="gramEnd"/>
      <w:r w:rsidRPr="00D60618">
        <w:t xml:space="preserve"> or the Victorian Alliancing Policy are assessed in the manner described in the relevant policy.</w:t>
      </w:r>
    </w:p>
    <w:p w14:paraId="0B08F6AC" w14:textId="1727DB69" w:rsidR="00921D13" w:rsidRPr="00FF3795" w:rsidRDefault="00921D13" w:rsidP="00921D13">
      <w:pPr>
        <w:rPr>
          <w:rStyle w:val="Hyperlink"/>
        </w:rPr>
      </w:pPr>
      <w:r w:rsidRPr="00D60618">
        <w:t xml:space="preserve">Agencies must report on how suppliers perform using the </w:t>
      </w:r>
      <w:r w:rsidR="00FF3795">
        <w:rPr>
          <w:color w:val="auto"/>
        </w:rPr>
        <w:fldChar w:fldCharType="begin"/>
      </w:r>
      <w:r w:rsidR="00FF3795">
        <w:rPr>
          <w:color w:val="auto"/>
        </w:rPr>
        <w:instrText>HYPERLINK "https://dtf.my.site.com/buyerportal/s/feedback-form"</w:instrText>
      </w:r>
      <w:r w:rsidR="00FF3795">
        <w:rPr>
          <w:color w:val="auto"/>
        </w:rPr>
      </w:r>
      <w:r w:rsidR="00FF3795">
        <w:rPr>
          <w:color w:val="auto"/>
        </w:rPr>
        <w:fldChar w:fldCharType="separate"/>
      </w:r>
      <w:r w:rsidRPr="00FF3795">
        <w:rPr>
          <w:rStyle w:val="Hyperlink"/>
        </w:rPr>
        <w:t>form nominated by the Secretary to the Department of Treasury and Finance.</w:t>
      </w:r>
    </w:p>
    <w:p w14:paraId="7BB09C4A" w14:textId="561691F6" w:rsidR="009A4E82" w:rsidRDefault="00FF3795">
      <w:pPr>
        <w:keepLines w:val="0"/>
        <w:spacing w:before="0" w:after="200" w:line="276" w:lineRule="auto"/>
        <w:rPr>
          <w:rFonts w:asciiTheme="majorHAnsi" w:eastAsiaTheme="majorEastAsia" w:hAnsiTheme="majorHAnsi" w:cstheme="majorBidi"/>
          <w:bCs/>
          <w:color w:val="3A3467" w:themeColor="text2"/>
          <w:sz w:val="28"/>
          <w:szCs w:val="22"/>
        </w:rPr>
      </w:pPr>
      <w:r>
        <w:rPr>
          <w:color w:val="auto"/>
        </w:rPr>
        <w:fldChar w:fldCharType="end"/>
      </w:r>
      <w:r w:rsidR="009A4E82">
        <w:rPr>
          <w:sz w:val="28"/>
          <w:szCs w:val="22"/>
        </w:rPr>
        <w:br w:type="page"/>
      </w:r>
    </w:p>
    <w:p w14:paraId="78A3C945" w14:textId="5C5BC741" w:rsidR="00A9672A" w:rsidRDefault="00A9672A" w:rsidP="00A9672A">
      <w:pPr>
        <w:pStyle w:val="Heading1numbered"/>
      </w:pPr>
      <w:r>
        <w:lastRenderedPageBreak/>
        <w:t>Summary tables</w:t>
      </w:r>
    </w:p>
    <w:p w14:paraId="68F13ECA" w14:textId="0F2424C8" w:rsidR="009A4E82" w:rsidRDefault="00AB4D9F" w:rsidP="00AB4D9F">
      <w:pPr>
        <w:pStyle w:val="Heading2numbered"/>
      </w:pPr>
      <w:r>
        <w:t>Summary table – Construction Works</w:t>
      </w:r>
    </w:p>
    <w:tbl>
      <w:tblPr>
        <w:tblW w:w="9397" w:type="dxa"/>
        <w:tblLayout w:type="fixed"/>
        <w:tblLook w:val="04A0" w:firstRow="1" w:lastRow="0" w:firstColumn="1" w:lastColumn="0" w:noHBand="0" w:noVBand="1"/>
      </w:tblPr>
      <w:tblGrid>
        <w:gridCol w:w="4385"/>
        <w:gridCol w:w="1253"/>
        <w:gridCol w:w="1253"/>
        <w:gridCol w:w="1253"/>
        <w:gridCol w:w="1253"/>
      </w:tblGrid>
      <w:tr w:rsidR="009A4E82" w:rsidRPr="006256E0" w14:paraId="3B96ADCB" w14:textId="77777777" w:rsidTr="003F7F90">
        <w:trPr>
          <w:trHeight w:val="2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7D1EB" w:themeFill="background2"/>
            <w:noWrap/>
            <w:hideMark/>
          </w:tcPr>
          <w:p w14:paraId="7B9A7320" w14:textId="77777777" w:rsidR="009A4E82" w:rsidRPr="006256E0" w:rsidRDefault="009A4E82" w:rsidP="003F7F90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 xml:space="preserve">Procurement </w:t>
            </w:r>
            <w:r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6F3F8BEE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&lt;$75k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73E82CA8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$75k–&lt;750k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2D062B55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$750k–&lt;10M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7D1EB" w:themeFill="background2"/>
            <w:noWrap/>
            <w:vAlign w:val="center"/>
            <w:hideMark/>
          </w:tcPr>
          <w:p w14:paraId="60B930EC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$10M+</w:t>
            </w:r>
          </w:p>
        </w:tc>
      </w:tr>
      <w:tr w:rsidR="009A4E82" w:rsidRPr="006256E0" w14:paraId="6F108C4F" w14:textId="77777777" w:rsidTr="003F7F90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61958" w14:textId="77777777" w:rsidR="009A4E82" w:rsidRPr="006256E0" w:rsidRDefault="009A4E82" w:rsidP="003F7F90">
            <w:pPr>
              <w:pStyle w:val="NoteNormal"/>
            </w:pPr>
            <w:r w:rsidRPr="006256E0">
              <w:t>Procurement Method – Limited Tender (1 supplier)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6FB37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05A4D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166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9D33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6256E0" w14:paraId="6B53F6D5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3AA48" w14:textId="77777777" w:rsidR="009A4E82" w:rsidRPr="006256E0" w:rsidRDefault="009A4E82" w:rsidP="003F7F90">
            <w:pPr>
              <w:pStyle w:val="NoteNormal"/>
            </w:pPr>
            <w:r w:rsidRPr="006256E0">
              <w:t>Procurement Method – Limited Tender (min 3 suppliers)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88877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7FDD2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12ACC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9A51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6256E0" w14:paraId="4A1E20C9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12851" w14:textId="77777777" w:rsidR="009A4E82" w:rsidRPr="006256E0" w:rsidRDefault="009A4E82" w:rsidP="003F7F90">
            <w:pPr>
              <w:pStyle w:val="NoteNormal"/>
            </w:pPr>
            <w:r w:rsidRPr="006256E0">
              <w:t>Procurement Method – Selective/Open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4644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88C48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A6385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DC7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A19BF15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CA646" w14:textId="77777777" w:rsidR="009A4E82" w:rsidRPr="006256E0" w:rsidRDefault="009A4E82" w:rsidP="003F7F90">
            <w:pPr>
              <w:pStyle w:val="NoteNormal"/>
            </w:pPr>
            <w:r w:rsidRPr="006256E0">
              <w:t>Forward Notice Required - Selective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38A72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080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37B1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D718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1647BB5F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45D73" w14:textId="77777777" w:rsidR="009A4E82" w:rsidRPr="006256E0" w:rsidRDefault="009A4E82" w:rsidP="003F7F90">
            <w:pPr>
              <w:pStyle w:val="NoteNormal"/>
            </w:pPr>
            <w:r w:rsidRPr="006256E0">
              <w:t>Forward Notice Required - Open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1CFEE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2BE6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FEA5C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9CF3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7A776E96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BDB9D" w14:textId="77777777" w:rsidR="009A4E82" w:rsidRPr="006256E0" w:rsidRDefault="009A4E82" w:rsidP="003F7F90">
            <w:pPr>
              <w:pStyle w:val="NoteNormal"/>
            </w:pPr>
            <w:r w:rsidRPr="006256E0">
              <w:t>Tender Notice Required - Selective/Limited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50766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9CD70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B256A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74AA6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791A8B0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A57BE" w14:textId="77777777" w:rsidR="009A4E82" w:rsidRPr="006256E0" w:rsidRDefault="009A4E82" w:rsidP="003F7F90">
            <w:pPr>
              <w:pStyle w:val="NoteNormal"/>
            </w:pPr>
            <w:r w:rsidRPr="006256E0">
              <w:t>Tender Notice Required - Open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4F98E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674C8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AFF56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688D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5256BE4F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13C02" w14:textId="77777777" w:rsidR="009A4E82" w:rsidRPr="006256E0" w:rsidRDefault="009A4E82" w:rsidP="003F7F90">
            <w:pPr>
              <w:pStyle w:val="NoteNormal"/>
            </w:pPr>
            <w:r w:rsidRPr="006256E0">
              <w:t>International Agreements Threshold (&gt;$9.762m)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EAEC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C4389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7DCDF" w14:textId="77777777" w:rsidR="009A4E82" w:rsidRPr="00104FDA" w:rsidRDefault="009A4E82" w:rsidP="003F7F90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4BD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837B89C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FC2AD" w14:textId="77777777" w:rsidR="009A4E82" w:rsidRPr="006256E0" w:rsidRDefault="009A4E82" w:rsidP="003F7F90">
            <w:pPr>
              <w:pStyle w:val="NoteNormal"/>
            </w:pPr>
            <w:r w:rsidRPr="006256E0">
              <w:t>Australia New Zealand Government Procurement Agreement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48D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3C38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05D25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2252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49FC8850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20D0A" w14:textId="77777777" w:rsidR="009A4E82" w:rsidRPr="006256E0" w:rsidRDefault="009A4E82" w:rsidP="003F7F90">
            <w:pPr>
              <w:pStyle w:val="NoteNormal"/>
            </w:pPr>
            <w:r w:rsidRPr="006256E0">
              <w:t>Mandatory OH&amp;S Evaluation Criteria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26B4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89AC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6F13A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2099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6C978BD1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65347" w14:textId="77777777" w:rsidR="009A4E82" w:rsidRPr="006256E0" w:rsidRDefault="009A4E82" w:rsidP="003F7F90">
            <w:pPr>
              <w:pStyle w:val="NoteNormal"/>
            </w:pPr>
            <w:r w:rsidRPr="006256E0">
              <w:t>Mandatory Industrial Relations Criteria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5D26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5FDA8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0E502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4271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841052E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BB58F" w14:textId="77777777" w:rsidR="009A4E82" w:rsidRPr="006256E0" w:rsidRDefault="009A4E82" w:rsidP="003F7F90">
            <w:pPr>
              <w:pStyle w:val="NoteNormal"/>
            </w:pPr>
            <w:r w:rsidRPr="006256E0">
              <w:t>Probity Plan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EBDD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570F9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BEBAE" w14:textId="77777777" w:rsidR="009A4E82" w:rsidRPr="006256E0" w:rsidRDefault="009A4E82" w:rsidP="003F7F90">
            <w:pPr>
              <w:pStyle w:val="NoteNormal"/>
              <w:jc w:val="center"/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D4947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3B3B6F51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08E20" w14:textId="77777777" w:rsidR="009A4E82" w:rsidRPr="006256E0" w:rsidRDefault="009A4E82" w:rsidP="003F7F90">
            <w:pPr>
              <w:pStyle w:val="NoteNormal"/>
            </w:pPr>
            <w:r w:rsidRPr="006256E0">
              <w:t>Contract Details Publication (≥$100k)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485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97FA9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33D80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B3FCC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0352C0E9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A5A14" w14:textId="77777777" w:rsidR="009A4E82" w:rsidRPr="006256E0" w:rsidRDefault="009A4E82" w:rsidP="003F7F90">
            <w:pPr>
              <w:pStyle w:val="NoteNormal"/>
            </w:pPr>
            <w:r w:rsidRPr="006256E0">
              <w:t xml:space="preserve">Full Contract Disclosure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A16F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F604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1D75D" w14:textId="77777777" w:rsidR="009A4E82" w:rsidRPr="006256E0" w:rsidRDefault="009A4E82" w:rsidP="003F7F90">
            <w:pPr>
              <w:pStyle w:val="NoteNormal"/>
              <w:jc w:val="center"/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D171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601F6465" w14:textId="77777777" w:rsidTr="003F7F90">
        <w:trPr>
          <w:trHeight w:val="293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F4A7E" w14:textId="77777777" w:rsidR="009A4E82" w:rsidRPr="006256E0" w:rsidRDefault="009A4E82" w:rsidP="003F7F90">
            <w:pPr>
              <w:pStyle w:val="NoteNormal"/>
            </w:pPr>
            <w:r w:rsidRPr="006256E0">
              <w:t xml:space="preserve">Supplier Performance Assessment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7ED1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0DDE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AD86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F082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</w:tbl>
    <w:p w14:paraId="65DCF17A" w14:textId="3190A008" w:rsidR="009A4E82" w:rsidRDefault="009A4E82">
      <w:pPr>
        <w:keepLines w:val="0"/>
        <w:spacing w:before="0" w:after="200" w:line="276" w:lineRule="auto"/>
        <w:rPr>
          <w:rFonts w:asciiTheme="majorHAnsi" w:eastAsiaTheme="majorEastAsia" w:hAnsiTheme="majorHAnsi" w:cstheme="majorBidi"/>
          <w:bCs/>
          <w:color w:val="3A3467" w:themeColor="text2"/>
          <w:sz w:val="28"/>
          <w:szCs w:val="22"/>
        </w:rPr>
      </w:pPr>
      <w:r>
        <w:rPr>
          <w:sz w:val="28"/>
          <w:szCs w:val="22"/>
        </w:rPr>
        <w:br w:type="page"/>
      </w:r>
    </w:p>
    <w:p w14:paraId="4BDAA505" w14:textId="44C6ADBF" w:rsidR="009A4E82" w:rsidRDefault="00AB4D9F" w:rsidP="00AB4D9F">
      <w:pPr>
        <w:pStyle w:val="Heading2numbered"/>
      </w:pPr>
      <w:r>
        <w:lastRenderedPageBreak/>
        <w:t xml:space="preserve">Summary table </w:t>
      </w:r>
      <w:r w:rsidR="009A4E82">
        <w:t>–</w:t>
      </w:r>
      <w:r>
        <w:t xml:space="preserve"> Construction S</w:t>
      </w:r>
      <w:r w:rsidR="009A4E82">
        <w:t xml:space="preserve">ervices 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254"/>
        <w:gridCol w:w="1255"/>
        <w:gridCol w:w="1255"/>
        <w:gridCol w:w="1255"/>
      </w:tblGrid>
      <w:tr w:rsidR="009A4E82" w:rsidRPr="004B3134" w14:paraId="2A2FE0EB" w14:textId="77777777" w:rsidTr="003F7F90">
        <w:trPr>
          <w:trHeight w:val="285"/>
        </w:trPr>
        <w:tc>
          <w:tcPr>
            <w:tcW w:w="4388" w:type="dxa"/>
            <w:shd w:val="clear" w:color="auto" w:fill="E7D1EB" w:themeFill="background2"/>
            <w:noWrap/>
            <w:hideMark/>
          </w:tcPr>
          <w:p w14:paraId="1DF98B8F" w14:textId="77777777" w:rsidR="009A4E82" w:rsidRPr="004B3134" w:rsidRDefault="009A4E82" w:rsidP="003F7F90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4B3134">
              <w:rPr>
                <w:b/>
                <w:bCs/>
                <w:sz w:val="18"/>
                <w:szCs w:val="18"/>
              </w:rPr>
              <w:t>Procurement Element</w:t>
            </w:r>
          </w:p>
        </w:tc>
        <w:tc>
          <w:tcPr>
            <w:tcW w:w="1254" w:type="dxa"/>
            <w:shd w:val="clear" w:color="auto" w:fill="E7D1EB" w:themeFill="background2"/>
            <w:noWrap/>
            <w:vAlign w:val="center"/>
            <w:hideMark/>
          </w:tcPr>
          <w:p w14:paraId="096B9F28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&lt;$75k</w:t>
            </w:r>
          </w:p>
        </w:tc>
        <w:tc>
          <w:tcPr>
            <w:tcW w:w="1255" w:type="dxa"/>
            <w:shd w:val="clear" w:color="auto" w:fill="E7D1EB" w:themeFill="background2"/>
            <w:noWrap/>
            <w:vAlign w:val="center"/>
            <w:hideMark/>
          </w:tcPr>
          <w:p w14:paraId="00C56979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$75k–&lt;300k</w:t>
            </w:r>
          </w:p>
        </w:tc>
        <w:tc>
          <w:tcPr>
            <w:tcW w:w="1255" w:type="dxa"/>
            <w:shd w:val="clear" w:color="auto" w:fill="E7D1EB" w:themeFill="background2"/>
            <w:noWrap/>
            <w:vAlign w:val="center"/>
            <w:hideMark/>
          </w:tcPr>
          <w:p w14:paraId="306BF351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$300k–&lt;10M</w:t>
            </w:r>
          </w:p>
        </w:tc>
        <w:tc>
          <w:tcPr>
            <w:tcW w:w="1255" w:type="dxa"/>
            <w:shd w:val="clear" w:color="auto" w:fill="E7D1EB" w:themeFill="background2"/>
            <w:noWrap/>
            <w:vAlign w:val="center"/>
            <w:hideMark/>
          </w:tcPr>
          <w:p w14:paraId="38623249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$10M+</w:t>
            </w:r>
          </w:p>
        </w:tc>
      </w:tr>
      <w:tr w:rsidR="009A4E82" w:rsidRPr="004B3134" w14:paraId="1D1CBBB3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09D4509F" w14:textId="77777777" w:rsidR="009A4E82" w:rsidRPr="004B3134" w:rsidRDefault="009A4E82" w:rsidP="003F7F90">
            <w:pPr>
              <w:pStyle w:val="NoteNormal"/>
            </w:pPr>
            <w:r w:rsidRPr="004B3134">
              <w:t>Procurement Method – Limited Tender (1 supplier)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1258E8C" w14:textId="77777777" w:rsidR="009A4E82" w:rsidRPr="004B3134" w:rsidRDefault="009A4E82" w:rsidP="003F7F90">
            <w:pPr>
              <w:pStyle w:val="NoteNormal"/>
              <w:jc w:val="center"/>
              <w:rPr>
                <w:rFonts w:ascii="Segoe UI Symbol" w:hAnsi="Segoe UI Symbol"/>
                <w:color w:val="001D35"/>
                <w:szCs w:val="18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8DA5FD6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C9B5974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EC38046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4B3134" w14:paraId="49239F3D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72597354" w14:textId="77777777" w:rsidR="009A4E82" w:rsidRPr="004B3134" w:rsidRDefault="009A4E82" w:rsidP="003F7F90">
            <w:pPr>
              <w:pStyle w:val="NoteNormal"/>
            </w:pPr>
            <w:r w:rsidRPr="004B3134">
              <w:t>Procurement Method – Limited Tender (min 3 suppliers)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CAA4B48" w14:textId="77777777" w:rsidR="009A4E82" w:rsidRPr="004B3134" w:rsidRDefault="009A4E82" w:rsidP="003F7F90">
            <w:pPr>
              <w:pStyle w:val="NoteNormal"/>
              <w:jc w:val="center"/>
              <w:rPr>
                <w:rFonts w:ascii="Segoe UI Symbol" w:hAnsi="Segoe UI Symbol"/>
                <w:color w:val="001D35"/>
                <w:szCs w:val="18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C170D67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B6A192F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0550813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4B3134" w14:paraId="66E6DE45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76A0B4EF" w14:textId="77777777" w:rsidR="009A4E82" w:rsidRPr="004B3134" w:rsidRDefault="009A4E82" w:rsidP="003F7F90">
            <w:pPr>
              <w:pStyle w:val="NoteNormal"/>
            </w:pPr>
            <w:r w:rsidRPr="004B3134">
              <w:t>Procurement Method – Selective/Open Tender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E4A237F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D407D8D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E1D6FD3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A57D72F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7582E07C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41E9DFBF" w14:textId="77777777" w:rsidR="009A4E82" w:rsidRPr="004B3134" w:rsidRDefault="009A4E82" w:rsidP="003F7F90">
            <w:pPr>
              <w:pStyle w:val="NoteNormal"/>
            </w:pPr>
            <w:r w:rsidRPr="004B3134">
              <w:t>Forward Notice Required - Selective Tender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43984B1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DA46020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608A60F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4D75FCC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BFCC78A" w14:textId="77777777" w:rsidTr="003F7F90">
        <w:trPr>
          <w:trHeight w:val="393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38EAEAE9" w14:textId="77777777" w:rsidR="009A4E82" w:rsidRPr="004B3134" w:rsidRDefault="009A4E82" w:rsidP="003F7F90">
            <w:pPr>
              <w:pStyle w:val="NoteNormal"/>
            </w:pPr>
            <w:r w:rsidRPr="004B3134">
              <w:t>Forward Notice Required - Open Tender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2742BBD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62D2715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D4133C2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96B7F3A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A25C312" w14:textId="77777777" w:rsidTr="003F7F90">
        <w:trPr>
          <w:trHeight w:val="458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7B7FA915" w14:textId="77777777" w:rsidR="009A4E82" w:rsidRPr="004B3134" w:rsidRDefault="009A4E82" w:rsidP="003F7F90">
            <w:pPr>
              <w:pStyle w:val="NoteNormal"/>
            </w:pPr>
            <w:r w:rsidRPr="004B3134">
              <w:t>Tender Notice Required - Selective/Limited Tender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B86946B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4F8CE93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819A10F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A44BD7B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2A211E92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65B94388" w14:textId="77777777" w:rsidR="009A4E82" w:rsidRPr="004B3134" w:rsidRDefault="009A4E82" w:rsidP="003F7F90">
            <w:pPr>
              <w:pStyle w:val="NoteNormal"/>
            </w:pPr>
            <w:r w:rsidRPr="004B3134">
              <w:t>Tender Notice Required - Open Tender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F60A8E0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6575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A3B658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6575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3B1CE52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744EC10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3B725670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539E8B26" w14:textId="77777777" w:rsidR="009A4E82" w:rsidRPr="004B3134" w:rsidRDefault="009A4E82" w:rsidP="003F7F90">
            <w:pPr>
              <w:pStyle w:val="NoteNormal"/>
            </w:pPr>
            <w:r w:rsidRPr="004B3134">
              <w:t>International Agreements Threshold (&gt;$693,000)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44D0EEB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B42063F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EF64D3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9FC346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40BE18DD" w14:textId="77777777" w:rsidTr="003F7F90">
        <w:trPr>
          <w:trHeight w:val="293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2C6AE16D" w14:textId="77777777" w:rsidR="009A4E82" w:rsidRPr="004B3134" w:rsidRDefault="009A4E82" w:rsidP="003F7F90">
            <w:pPr>
              <w:pStyle w:val="NoteNormal"/>
            </w:pPr>
            <w:r w:rsidRPr="004B3134">
              <w:t>Australia New Zealand Government Procurement Agreement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B56EB2A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E158CF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088788E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E158CF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E85D8AC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FD6065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6DCFABAB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57CCA748" w14:textId="77777777" w:rsidR="009A4E82" w:rsidRPr="004B3134" w:rsidRDefault="009A4E82" w:rsidP="003F7F90">
            <w:pPr>
              <w:pStyle w:val="NoteNormal"/>
            </w:pPr>
            <w:r w:rsidRPr="004B3134">
              <w:t>Mandatory OH&amp;S Evaluation Criteria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13A5C8E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6FDA6E7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BF8B44D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F29B34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4E083E9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52F9A925" w14:textId="77777777" w:rsidR="009A4E82" w:rsidRPr="004B3134" w:rsidRDefault="009A4E82" w:rsidP="003F7F90">
            <w:pPr>
              <w:pStyle w:val="NoteNormal"/>
            </w:pPr>
            <w:r w:rsidRPr="004B3134">
              <w:t>Probity Plan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EDACB2E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AB17C47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5F97E18" w14:textId="77777777" w:rsidR="009A4E82" w:rsidRPr="004B3134" w:rsidRDefault="009A4E82" w:rsidP="003F7F90">
            <w:pPr>
              <w:pStyle w:val="NoteNormal"/>
              <w:jc w:val="center"/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F67317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4B8AC671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34313C8A" w14:textId="77777777" w:rsidR="009A4E82" w:rsidRPr="004B3134" w:rsidRDefault="009A4E82" w:rsidP="003F7F90">
            <w:pPr>
              <w:pStyle w:val="NoteNormal"/>
            </w:pPr>
            <w:r w:rsidRPr="004B3134">
              <w:t>Contract Details Publication (≥$100k)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FEC4B21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70B1865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B64377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FB38147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B64377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4736F8A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5174103D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25EBB791" w14:textId="77777777" w:rsidR="009A4E82" w:rsidRPr="004B3134" w:rsidRDefault="009A4E82" w:rsidP="003F7F90">
            <w:pPr>
              <w:pStyle w:val="NoteNormal"/>
            </w:pPr>
            <w:r w:rsidRPr="004B3134">
              <w:t>Full Contract Disclosure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EEDF956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A8332E7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644BFE1" w14:textId="77777777" w:rsidR="009A4E82" w:rsidRPr="004B3134" w:rsidRDefault="009A4E82" w:rsidP="003F7F90">
            <w:pPr>
              <w:pStyle w:val="NoteNormal"/>
              <w:jc w:val="center"/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681ED29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74F5A5E" w14:textId="77777777" w:rsidTr="003F7F90">
        <w:trPr>
          <w:trHeight w:val="285"/>
        </w:trPr>
        <w:tc>
          <w:tcPr>
            <w:tcW w:w="4388" w:type="dxa"/>
            <w:shd w:val="clear" w:color="auto" w:fill="auto"/>
            <w:noWrap/>
            <w:vAlign w:val="center"/>
            <w:hideMark/>
          </w:tcPr>
          <w:p w14:paraId="6C9FE5E6" w14:textId="77777777" w:rsidR="009A4E82" w:rsidRPr="004B3134" w:rsidRDefault="009A4E82" w:rsidP="003F7F90">
            <w:pPr>
              <w:pStyle w:val="NoteNormal"/>
            </w:pPr>
            <w:r w:rsidRPr="004B3134">
              <w:t>Supplier Performance Assessment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D439E6B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6213E12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457122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B60454D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</w:tbl>
    <w:p w14:paraId="13EA3575" w14:textId="77777777" w:rsidR="0082661D" w:rsidRDefault="0082661D" w:rsidP="002D022C">
      <w:pPr>
        <w:pStyle w:val="Heading1"/>
        <w:rPr>
          <w:sz w:val="28"/>
          <w:szCs w:val="22"/>
        </w:rPr>
      </w:pPr>
    </w:p>
    <w:p w14:paraId="3CAF1712" w14:textId="5F8F34D2" w:rsidR="002D022C" w:rsidRDefault="002D022C" w:rsidP="0082661D">
      <w:pPr>
        <w:pStyle w:val="Heading1numbered"/>
      </w:pPr>
      <w:r>
        <w:t>Help and support</w:t>
      </w:r>
    </w:p>
    <w:p w14:paraId="2414E9A1" w14:textId="77777777" w:rsidR="002D022C" w:rsidRPr="009A4E82" w:rsidRDefault="002D022C" w:rsidP="002D022C">
      <w:r>
        <w:t xml:space="preserve">If </w:t>
      </w:r>
      <w:r w:rsidRPr="009A4E82">
        <w:t xml:space="preserve">you have any queries, please contact Infrastructure Division by email: </w:t>
      </w:r>
      <w:hyperlink r:id="rId25" w:history="1">
        <w:r w:rsidRPr="009A4E82">
          <w:rPr>
            <w:rStyle w:val="Hyperlink"/>
          </w:rPr>
          <w:t>construction.procurement@dtf.vic.gov.au</w:t>
        </w:r>
      </w:hyperlink>
      <w:r w:rsidRPr="009A4E82">
        <w:t>.</w:t>
      </w:r>
    </w:p>
    <w:p w14:paraId="1DFD5876" w14:textId="059A2565" w:rsidR="00822DEC" w:rsidRDefault="00822DEC" w:rsidP="002D022C">
      <w:pPr>
        <w:sectPr w:rsidR="00822DEC" w:rsidSect="00BB2B3B">
          <w:type w:val="continuous"/>
          <w:pgSz w:w="11906" w:h="16838" w:code="9"/>
          <w:pgMar w:top="1440" w:right="1080" w:bottom="1440" w:left="1080" w:header="706" w:footer="461" w:gutter="0"/>
          <w:cols w:space="708"/>
          <w:titlePg/>
          <w:docGrid w:linePitch="360"/>
        </w:sectPr>
      </w:pPr>
      <w:bookmarkStart w:id="1" w:name="_Hlk202788072"/>
      <w:bookmarkEnd w:id="0"/>
    </w:p>
    <w:bookmarkEnd w:id="1"/>
    <w:p w14:paraId="388B715F" w14:textId="6FAD7ED7" w:rsidR="00240614" w:rsidRDefault="00240614" w:rsidP="00CE3FEA"/>
    <w:sectPr w:rsidR="00240614" w:rsidSect="0096774E">
      <w:type w:val="continuous"/>
      <w:pgSz w:w="11906" w:h="16838" w:code="9"/>
      <w:pgMar w:top="648" w:right="1152" w:bottom="1728" w:left="1152" w:header="706" w:footer="46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5BA1" w14:textId="77777777" w:rsidR="00F17D01" w:rsidRDefault="00F17D01" w:rsidP="006805B9">
      <w:r>
        <w:separator/>
      </w:r>
    </w:p>
  </w:endnote>
  <w:endnote w:type="continuationSeparator" w:id="0">
    <w:p w14:paraId="17155726" w14:textId="77777777" w:rsidR="00F17D01" w:rsidRDefault="00F17D01" w:rsidP="006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9AA2" w14:textId="4B64EC03" w:rsidR="00522F8A" w:rsidRPr="00C022F9" w:rsidRDefault="00C53122" w:rsidP="006805B9">
    <w:pPr>
      <w:pStyle w:val="Footer"/>
    </w:pPr>
    <w:r>
      <w:t xml:space="preserve">Thresholds for public construction procurement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EC4D" w14:textId="77777777" w:rsidR="00973844" w:rsidRDefault="00AC4C1D" w:rsidP="004C7125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72576" behindDoc="0" locked="0" layoutInCell="0" allowOverlap="1" wp14:anchorId="222C7475" wp14:editId="4A930F52">
              <wp:simplePos x="0" y="0"/>
              <wp:positionH relativeFrom="page">
                <wp:posOffset>0</wp:posOffset>
              </wp:positionH>
              <wp:positionV relativeFrom="page">
                <wp:posOffset>10149385</wp:posOffset>
              </wp:positionV>
              <wp:extent cx="7560310" cy="266700"/>
              <wp:effectExtent l="0" t="0" r="0" b="0"/>
              <wp:wrapNone/>
              <wp:docPr id="3" name="MSIPCM8a4040288728c2a5ed202675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8ED2C3" w14:textId="3BFE53AC" w:rsidR="00AC4C1D" w:rsidRPr="00DD436C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C7475" id="_x0000_t202" coordsize="21600,21600" o:spt="202" path="m,l,21600r21600,l21600,xe">
              <v:stroke joinstyle="miter"/>
              <v:path gradientshapeok="t" o:connecttype="rect"/>
            </v:shapetype>
            <v:shape id="MSIPCM8a4040288728c2a5ed202675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799.15pt;width:595.3pt;height:21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" o:allowincell="f" filled="f" stroked="f" strokeweight=".5pt">
              <v:textbox inset="20pt,0,,0">
                <w:txbxContent>
                  <w:p w14:paraId="5C8ED2C3" w14:textId="3BFE53AC" w:rsidR="00AC4C1D" w:rsidRPr="00DD436C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2CEC">
      <w:drawing>
        <wp:inline distT="0" distB="0" distL="0" distR="0" wp14:anchorId="25276A19" wp14:editId="741E0963">
          <wp:extent cx="1536192" cy="457200"/>
          <wp:effectExtent l="0" t="0" r="6985" b="0"/>
          <wp:docPr id="281499284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7AAE" w14:textId="77777777" w:rsidR="00F17D01" w:rsidRDefault="00F17D01" w:rsidP="006805B9">
      <w:r>
        <w:separator/>
      </w:r>
    </w:p>
  </w:footnote>
  <w:footnote w:type="continuationSeparator" w:id="0">
    <w:p w14:paraId="2195BF40" w14:textId="77777777" w:rsidR="00F17D01" w:rsidRDefault="00F17D01" w:rsidP="006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2820" w14:textId="77777777" w:rsidR="00F417C3" w:rsidRPr="0041689E" w:rsidRDefault="007B141C" w:rsidP="006805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D21BEBF" wp14:editId="729F9B8C">
              <wp:simplePos x="0" y="0"/>
              <wp:positionH relativeFrom="page">
                <wp:posOffset>-31805</wp:posOffset>
              </wp:positionH>
              <wp:positionV relativeFrom="paragraph">
                <wp:posOffset>-440359</wp:posOffset>
              </wp:positionV>
              <wp:extent cx="7653528" cy="896112"/>
              <wp:effectExtent l="0" t="0" r="5080" b="0"/>
              <wp:wrapTopAndBottom/>
              <wp:docPr id="13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3528" cy="896112"/>
                        <a:chOff x="914400" y="524786"/>
                        <a:chExt cx="5420963" cy="635888"/>
                      </a:xfrm>
                    </wpg:grpSpPr>
                    <wps:wsp>
                      <wps:cNvPr id="14" name="Shape 2"/>
                      <wps:cNvSpPr/>
                      <wps:spPr>
                        <a:xfrm>
                          <a:off x="3923918" y="524786"/>
                          <a:ext cx="2411445" cy="635888"/>
                        </a:xfrm>
                        <a:custGeom>
                          <a:avLst/>
                          <a:gdLst>
                            <a:gd name="connsiteX0" fmla="*/ 2411445 w 2411444"/>
                            <a:gd name="connsiteY0" fmla="*/ 0 h 769524"/>
                            <a:gd name="connsiteX1" fmla="*/ 0 w 2411444"/>
                            <a:gd name="connsiteY1" fmla="*/ 0 h 769524"/>
                            <a:gd name="connsiteX2" fmla="*/ 363760 w 2411444"/>
                            <a:gd name="connsiteY2" fmla="*/ 769525 h 769524"/>
                            <a:gd name="connsiteX3" fmla="*/ 2410111 w 2411444"/>
                            <a:gd name="connsiteY3" fmla="*/ 769525 h 769524"/>
                            <a:gd name="connsiteX4" fmla="*/ 2411445 w 2411444"/>
                            <a:gd name="connsiteY4" fmla="*/ 0 h 769524"/>
                            <a:gd name="connsiteX0" fmla="*/ 2411445 w 2411445"/>
                            <a:gd name="connsiteY0" fmla="*/ 0 h 769525"/>
                            <a:gd name="connsiteX1" fmla="*/ 0 w 2411445"/>
                            <a:gd name="connsiteY1" fmla="*/ 0 h 769525"/>
                            <a:gd name="connsiteX2" fmla="*/ 300185 w 2411445"/>
                            <a:gd name="connsiteY2" fmla="*/ 635888 h 769525"/>
                            <a:gd name="connsiteX3" fmla="*/ 2410111 w 2411445"/>
                            <a:gd name="connsiteY3" fmla="*/ 769525 h 769525"/>
                            <a:gd name="connsiteX4" fmla="*/ 2411445 w 2411445"/>
                            <a:gd name="connsiteY4" fmla="*/ 0 h 769525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406138 w 2411445"/>
                            <a:gd name="connsiteY3" fmla="*/ 635722 h 635888"/>
                            <a:gd name="connsiteX4" fmla="*/ 2411445 w 2411445"/>
                            <a:gd name="connsiteY4" fmla="*/ 0 h 635888"/>
                            <a:gd name="connsiteX0" fmla="*/ 2411445 w 2411445"/>
                            <a:gd name="connsiteY0" fmla="*/ 0 h 640087"/>
                            <a:gd name="connsiteX1" fmla="*/ 0 w 2411445"/>
                            <a:gd name="connsiteY1" fmla="*/ 0 h 640087"/>
                            <a:gd name="connsiteX2" fmla="*/ 300185 w 2411445"/>
                            <a:gd name="connsiteY2" fmla="*/ 635888 h 640087"/>
                            <a:gd name="connsiteX3" fmla="*/ 2402164 w 2411445"/>
                            <a:gd name="connsiteY3" fmla="*/ 640087 h 640087"/>
                            <a:gd name="connsiteX4" fmla="*/ 2411445 w 2411445"/>
                            <a:gd name="connsiteY4" fmla="*/ 0 h 640087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398605 w 2411445"/>
                            <a:gd name="connsiteY3" fmla="*/ 632969 h 635888"/>
                            <a:gd name="connsiteX4" fmla="*/ 2411445 w 2411445"/>
                            <a:gd name="connsiteY4" fmla="*/ 0 h 635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1445" h="635888">
                              <a:moveTo>
                                <a:pt x="2411445" y="0"/>
                              </a:moveTo>
                              <a:lnTo>
                                <a:pt x="0" y="0"/>
                              </a:lnTo>
                              <a:lnTo>
                                <a:pt x="300185" y="635888"/>
                              </a:lnTo>
                              <a:lnTo>
                                <a:pt x="2398605" y="632969"/>
                              </a:lnTo>
                              <a:cubicBezTo>
                                <a:pt x="2399050" y="376461"/>
                                <a:pt x="2411000" y="256508"/>
                                <a:pt x="24114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hape 1"/>
                      <wps:cNvSpPr/>
                      <wps:spPr>
                        <a:xfrm>
                          <a:off x="914400" y="524786"/>
                          <a:ext cx="3329082" cy="337470"/>
                        </a:xfrm>
                        <a:custGeom>
                          <a:avLst/>
                          <a:gdLst>
                            <a:gd name="connsiteX0" fmla="*/ 0 w 3329082"/>
                            <a:gd name="connsiteY0" fmla="*/ 337471 h 337470"/>
                            <a:gd name="connsiteX1" fmla="*/ 3169539 w 3329082"/>
                            <a:gd name="connsiteY1" fmla="*/ 337471 h 337470"/>
                            <a:gd name="connsiteX2" fmla="*/ 3329083 w 3329082"/>
                            <a:gd name="connsiteY2" fmla="*/ 0 h 337470"/>
                            <a:gd name="connsiteX3" fmla="*/ 0 w 3329082"/>
                            <a:gd name="connsiteY3" fmla="*/ 0 h 337470"/>
                            <a:gd name="connsiteX4" fmla="*/ 0 w 3329082"/>
                            <a:gd name="connsiteY4" fmla="*/ 337471 h 33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29082" h="337470">
                              <a:moveTo>
                                <a:pt x="0" y="337471"/>
                              </a:moveTo>
                              <a:lnTo>
                                <a:pt x="3169539" y="337471"/>
                              </a:lnTo>
                              <a:lnTo>
                                <a:pt x="3329083" y="0"/>
                              </a:lnTo>
                              <a:lnTo>
                                <a:pt x="0" y="0"/>
                              </a:lnTo>
                              <a:lnTo>
                                <a:pt x="0" y="337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35BFA9" id="Page banner" o:spid="_x0000_s1026" alt="&quot;&quot;" style="position:absolute;margin-left:-2.5pt;margin-top:-34.65pt;width:602.65pt;height:70.55pt;z-index:251670528;mso-position-horizontal-relative:page;mso-width-relative:margin;mso-height-relative:margin" coordorigin="9144,5247" coordsize="54209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">
              <v:shape id="Shape 2" o:spid="_x0000_s1027" style="position:absolute;left:39239;top:5247;width:24114;height:6359;visibility:visible;mso-wrap-style:square;v-text-anchor:middle" coordsize="2411445,63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" path="m2411445,l,,300185,635888r2098420,-2919c2399050,376461,2411000,256508,2411445,xe" fillcolor="#87189d [3204]" stroked="f">
                <v:stroke joinstyle="miter"/>
                <v:path arrowok="t" o:connecttype="custom" o:connectlocs="2411445,0;0,0;300185,635888;2398605,632969;2411445,0" o:connectangles="0,0,0,0,0"/>
              </v:shape>
              <v:shape id="Shape 1" o:spid="_x0000_s1028" style="position:absolute;left:9144;top:5247;width:33290;height:3375;visibility:visible;mso-wrap-style:square;v-text-anchor:middle" coordsize="3329082,33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" path="m,337471r3169539,l3329083,,,,,337471xe" fillcolor="#232b39 [3213]" stroked="f">
                <v:stroke joinstyle="miter"/>
                <v:path arrowok="t" o:connecttype="custom" o:connectlocs="0,337471;3169539,337471;3329083,0;0,0;0,337471" o:connectangles="0,0,0,0,0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FDC"/>
    <w:multiLevelType w:val="hybridMultilevel"/>
    <w:tmpl w:val="58A2CFE2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FE02CEF"/>
    <w:multiLevelType w:val="hybridMultilevel"/>
    <w:tmpl w:val="074091B2"/>
    <w:lvl w:ilvl="0" w:tplc="0C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16014BFF"/>
    <w:multiLevelType w:val="hybridMultilevel"/>
    <w:tmpl w:val="8D28D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710EE2"/>
    <w:multiLevelType w:val="hybridMultilevel"/>
    <w:tmpl w:val="72163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2EEB"/>
    <w:multiLevelType w:val="hybridMultilevel"/>
    <w:tmpl w:val="5BEAA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3A6A"/>
    <w:multiLevelType w:val="multilevel"/>
    <w:tmpl w:val="0652C27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7" w15:restartNumberingAfterBreak="0">
    <w:nsid w:val="4B6F32F8"/>
    <w:multiLevelType w:val="hybridMultilevel"/>
    <w:tmpl w:val="0B90F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F2BCC"/>
    <w:multiLevelType w:val="hybridMultilevel"/>
    <w:tmpl w:val="BF14D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99C"/>
    <w:multiLevelType w:val="hybridMultilevel"/>
    <w:tmpl w:val="35F67AEE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33000F2"/>
    <w:multiLevelType w:val="hybridMultilevel"/>
    <w:tmpl w:val="07103686"/>
    <w:lvl w:ilvl="0" w:tplc="6CF2F9AE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8185F"/>
    <w:multiLevelType w:val="hybridMultilevel"/>
    <w:tmpl w:val="4E36FB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206B9"/>
    <w:multiLevelType w:val="hybridMultilevel"/>
    <w:tmpl w:val="2AFED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9679F"/>
    <w:multiLevelType w:val="hybridMultilevel"/>
    <w:tmpl w:val="09B6D90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abstractNum w:abstractNumId="16" w15:restartNumberingAfterBreak="0">
    <w:nsid w:val="7FDB4C28"/>
    <w:multiLevelType w:val="hybridMultilevel"/>
    <w:tmpl w:val="BF7CA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93233">
    <w:abstractNumId w:val="15"/>
  </w:num>
  <w:num w:numId="2" w16cid:durableId="576019676">
    <w:abstractNumId w:val="6"/>
  </w:num>
  <w:num w:numId="3" w16cid:durableId="1092504557">
    <w:abstractNumId w:val="14"/>
  </w:num>
  <w:num w:numId="4" w16cid:durableId="1709797968">
    <w:abstractNumId w:val="15"/>
  </w:num>
  <w:num w:numId="5" w16cid:durableId="504054783">
    <w:abstractNumId w:val="3"/>
  </w:num>
  <w:num w:numId="6" w16cid:durableId="223226847">
    <w:abstractNumId w:val="5"/>
  </w:num>
  <w:num w:numId="7" w16cid:durableId="1570580891">
    <w:abstractNumId w:val="7"/>
  </w:num>
  <w:num w:numId="8" w16cid:durableId="1878851666">
    <w:abstractNumId w:val="6"/>
  </w:num>
  <w:num w:numId="9" w16cid:durableId="1250381648">
    <w:abstractNumId w:val="9"/>
  </w:num>
  <w:num w:numId="10" w16cid:durableId="697241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11343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61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918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246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4597764">
    <w:abstractNumId w:val="15"/>
  </w:num>
  <w:num w:numId="16" w16cid:durableId="990643084">
    <w:abstractNumId w:val="15"/>
  </w:num>
  <w:num w:numId="17" w16cid:durableId="1777754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7244117">
    <w:abstractNumId w:val="15"/>
  </w:num>
  <w:num w:numId="19" w16cid:durableId="1319726352">
    <w:abstractNumId w:val="1"/>
  </w:num>
  <w:num w:numId="20" w16cid:durableId="982544803">
    <w:abstractNumId w:val="16"/>
  </w:num>
  <w:num w:numId="21" w16cid:durableId="808285789">
    <w:abstractNumId w:val="12"/>
  </w:num>
  <w:num w:numId="22" w16cid:durableId="1480227087">
    <w:abstractNumId w:val="0"/>
  </w:num>
  <w:num w:numId="23" w16cid:durableId="435640058">
    <w:abstractNumId w:val="4"/>
  </w:num>
  <w:num w:numId="24" w16cid:durableId="1067191784">
    <w:abstractNumId w:val="13"/>
  </w:num>
  <w:num w:numId="25" w16cid:durableId="2012102324">
    <w:abstractNumId w:val="8"/>
  </w:num>
  <w:num w:numId="26" w16cid:durableId="1884511777">
    <w:abstractNumId w:val="11"/>
  </w:num>
  <w:num w:numId="27" w16cid:durableId="1735853886">
    <w:abstractNumId w:val="10"/>
  </w:num>
  <w:num w:numId="28" w16cid:durableId="720834742">
    <w:abstractNumId w:val="6"/>
  </w:num>
  <w:num w:numId="29" w16cid:durableId="1605916459">
    <w:abstractNumId w:val="15"/>
  </w:num>
  <w:num w:numId="30" w16cid:durableId="196623405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01"/>
    <w:rsid w:val="00012F6F"/>
    <w:rsid w:val="00014213"/>
    <w:rsid w:val="00014B55"/>
    <w:rsid w:val="00020E3E"/>
    <w:rsid w:val="00023BF3"/>
    <w:rsid w:val="00026811"/>
    <w:rsid w:val="00030708"/>
    <w:rsid w:val="00043296"/>
    <w:rsid w:val="0004356D"/>
    <w:rsid w:val="00045296"/>
    <w:rsid w:val="00061CD8"/>
    <w:rsid w:val="00072A2A"/>
    <w:rsid w:val="00075E6C"/>
    <w:rsid w:val="00090171"/>
    <w:rsid w:val="000A65D0"/>
    <w:rsid w:val="000B29AD"/>
    <w:rsid w:val="000B3E6A"/>
    <w:rsid w:val="000B5CFD"/>
    <w:rsid w:val="000C0F7F"/>
    <w:rsid w:val="000C6372"/>
    <w:rsid w:val="000D593F"/>
    <w:rsid w:val="000E392D"/>
    <w:rsid w:val="000F4288"/>
    <w:rsid w:val="000F7165"/>
    <w:rsid w:val="00102379"/>
    <w:rsid w:val="00104FDA"/>
    <w:rsid w:val="001065D6"/>
    <w:rsid w:val="00121252"/>
    <w:rsid w:val="00121272"/>
    <w:rsid w:val="00124609"/>
    <w:rsid w:val="001254CE"/>
    <w:rsid w:val="00125514"/>
    <w:rsid w:val="001256E6"/>
    <w:rsid w:val="00126AF9"/>
    <w:rsid w:val="00126CC7"/>
    <w:rsid w:val="00134CEA"/>
    <w:rsid w:val="001422CC"/>
    <w:rsid w:val="00155909"/>
    <w:rsid w:val="001617B6"/>
    <w:rsid w:val="00165E66"/>
    <w:rsid w:val="001A3DD1"/>
    <w:rsid w:val="001C7BAE"/>
    <w:rsid w:val="001D3F62"/>
    <w:rsid w:val="001D717E"/>
    <w:rsid w:val="001E31FA"/>
    <w:rsid w:val="001E431B"/>
    <w:rsid w:val="001E64F6"/>
    <w:rsid w:val="001F2BF5"/>
    <w:rsid w:val="00200BB3"/>
    <w:rsid w:val="00222BEB"/>
    <w:rsid w:val="0022439E"/>
    <w:rsid w:val="00225E60"/>
    <w:rsid w:val="00227C39"/>
    <w:rsid w:val="0023202C"/>
    <w:rsid w:val="0023453D"/>
    <w:rsid w:val="00236203"/>
    <w:rsid w:val="00240614"/>
    <w:rsid w:val="00245043"/>
    <w:rsid w:val="00245518"/>
    <w:rsid w:val="00246024"/>
    <w:rsid w:val="00256637"/>
    <w:rsid w:val="002576CA"/>
    <w:rsid w:val="00257760"/>
    <w:rsid w:val="00292D36"/>
    <w:rsid w:val="00297281"/>
    <w:rsid w:val="002C54E0"/>
    <w:rsid w:val="002D022C"/>
    <w:rsid w:val="002D711A"/>
    <w:rsid w:val="002D7336"/>
    <w:rsid w:val="002E3396"/>
    <w:rsid w:val="0031149C"/>
    <w:rsid w:val="00313BAD"/>
    <w:rsid w:val="00330A9A"/>
    <w:rsid w:val="0038771C"/>
    <w:rsid w:val="00390EF2"/>
    <w:rsid w:val="00391832"/>
    <w:rsid w:val="00392A8F"/>
    <w:rsid w:val="0039405B"/>
    <w:rsid w:val="003A1C92"/>
    <w:rsid w:val="003A541A"/>
    <w:rsid w:val="003A6923"/>
    <w:rsid w:val="003A6C11"/>
    <w:rsid w:val="003B2B98"/>
    <w:rsid w:val="003C2C67"/>
    <w:rsid w:val="003C2EA2"/>
    <w:rsid w:val="003C5BA4"/>
    <w:rsid w:val="003E3E26"/>
    <w:rsid w:val="003F0E7B"/>
    <w:rsid w:val="003F1295"/>
    <w:rsid w:val="003F76FC"/>
    <w:rsid w:val="004002EB"/>
    <w:rsid w:val="00405C57"/>
    <w:rsid w:val="004151AB"/>
    <w:rsid w:val="0041689E"/>
    <w:rsid w:val="004236C8"/>
    <w:rsid w:val="00427681"/>
    <w:rsid w:val="00433DB7"/>
    <w:rsid w:val="0044176A"/>
    <w:rsid w:val="00447F8B"/>
    <w:rsid w:val="00452EAA"/>
    <w:rsid w:val="00453750"/>
    <w:rsid w:val="00456941"/>
    <w:rsid w:val="004669E3"/>
    <w:rsid w:val="004702EA"/>
    <w:rsid w:val="004748DD"/>
    <w:rsid w:val="00482D02"/>
    <w:rsid w:val="00491C72"/>
    <w:rsid w:val="004A7519"/>
    <w:rsid w:val="004A7B88"/>
    <w:rsid w:val="004B3134"/>
    <w:rsid w:val="004B41CA"/>
    <w:rsid w:val="004C7125"/>
    <w:rsid w:val="004D3518"/>
    <w:rsid w:val="004D62D6"/>
    <w:rsid w:val="004E1A0E"/>
    <w:rsid w:val="00503EBE"/>
    <w:rsid w:val="005129A3"/>
    <w:rsid w:val="00515048"/>
    <w:rsid w:val="005215EE"/>
    <w:rsid w:val="00522F8A"/>
    <w:rsid w:val="0053416C"/>
    <w:rsid w:val="00541C2F"/>
    <w:rsid w:val="00546A8B"/>
    <w:rsid w:val="00563527"/>
    <w:rsid w:val="0058124E"/>
    <w:rsid w:val="00584301"/>
    <w:rsid w:val="005875A3"/>
    <w:rsid w:val="005A3416"/>
    <w:rsid w:val="005B27FE"/>
    <w:rsid w:val="005C2185"/>
    <w:rsid w:val="005C3E6D"/>
    <w:rsid w:val="005E45F6"/>
    <w:rsid w:val="005F331D"/>
    <w:rsid w:val="005F61DF"/>
    <w:rsid w:val="006023F9"/>
    <w:rsid w:val="00606C8E"/>
    <w:rsid w:val="00610559"/>
    <w:rsid w:val="006256E0"/>
    <w:rsid w:val="00632680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2C76"/>
    <w:rsid w:val="006738C4"/>
    <w:rsid w:val="006805B9"/>
    <w:rsid w:val="0068579A"/>
    <w:rsid w:val="00691C09"/>
    <w:rsid w:val="006A0527"/>
    <w:rsid w:val="006A5B34"/>
    <w:rsid w:val="006A5F5B"/>
    <w:rsid w:val="006C0765"/>
    <w:rsid w:val="006C77A9"/>
    <w:rsid w:val="006F6693"/>
    <w:rsid w:val="00707FE8"/>
    <w:rsid w:val="00711DDD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34B2"/>
    <w:rsid w:val="007A5F82"/>
    <w:rsid w:val="007B141C"/>
    <w:rsid w:val="007B75A4"/>
    <w:rsid w:val="007E3C76"/>
    <w:rsid w:val="007F1A4C"/>
    <w:rsid w:val="008008EE"/>
    <w:rsid w:val="008022C3"/>
    <w:rsid w:val="008041E6"/>
    <w:rsid w:val="008065D2"/>
    <w:rsid w:val="00806FFB"/>
    <w:rsid w:val="0082194C"/>
    <w:rsid w:val="008220C4"/>
    <w:rsid w:val="008222FF"/>
    <w:rsid w:val="00822DEC"/>
    <w:rsid w:val="0082392A"/>
    <w:rsid w:val="008241FF"/>
    <w:rsid w:val="0082661D"/>
    <w:rsid w:val="00841100"/>
    <w:rsid w:val="008411E9"/>
    <w:rsid w:val="0084200F"/>
    <w:rsid w:val="00843B2C"/>
    <w:rsid w:val="008471C4"/>
    <w:rsid w:val="00865F6F"/>
    <w:rsid w:val="008A0BC6"/>
    <w:rsid w:val="008A4224"/>
    <w:rsid w:val="008A4900"/>
    <w:rsid w:val="008B08BE"/>
    <w:rsid w:val="008D0281"/>
    <w:rsid w:val="008E3C4E"/>
    <w:rsid w:val="008E49B3"/>
    <w:rsid w:val="008F6D45"/>
    <w:rsid w:val="00921D13"/>
    <w:rsid w:val="0096774E"/>
    <w:rsid w:val="00973844"/>
    <w:rsid w:val="009834C0"/>
    <w:rsid w:val="00984C95"/>
    <w:rsid w:val="00986AAC"/>
    <w:rsid w:val="009978C8"/>
    <w:rsid w:val="009A1DA2"/>
    <w:rsid w:val="009A3704"/>
    <w:rsid w:val="009A4739"/>
    <w:rsid w:val="009A4E82"/>
    <w:rsid w:val="009A674F"/>
    <w:rsid w:val="009B199C"/>
    <w:rsid w:val="009B54C8"/>
    <w:rsid w:val="009B61F1"/>
    <w:rsid w:val="009B62E0"/>
    <w:rsid w:val="009C3D88"/>
    <w:rsid w:val="009E3858"/>
    <w:rsid w:val="009E660C"/>
    <w:rsid w:val="009E70DD"/>
    <w:rsid w:val="009E7F3E"/>
    <w:rsid w:val="009F2ED9"/>
    <w:rsid w:val="009F3231"/>
    <w:rsid w:val="009F5C58"/>
    <w:rsid w:val="00A023A0"/>
    <w:rsid w:val="00A1562B"/>
    <w:rsid w:val="00A170F4"/>
    <w:rsid w:val="00A2559E"/>
    <w:rsid w:val="00A25FD9"/>
    <w:rsid w:val="00A46BA8"/>
    <w:rsid w:val="00A47634"/>
    <w:rsid w:val="00A612FE"/>
    <w:rsid w:val="00A7323C"/>
    <w:rsid w:val="00A9672A"/>
    <w:rsid w:val="00AA26B8"/>
    <w:rsid w:val="00AA6FB5"/>
    <w:rsid w:val="00AB3FE2"/>
    <w:rsid w:val="00AB4D9F"/>
    <w:rsid w:val="00AC4C1D"/>
    <w:rsid w:val="00AD3322"/>
    <w:rsid w:val="00AD7E4E"/>
    <w:rsid w:val="00AE0BEF"/>
    <w:rsid w:val="00AE69AD"/>
    <w:rsid w:val="00AF34DE"/>
    <w:rsid w:val="00AF4D58"/>
    <w:rsid w:val="00AF6666"/>
    <w:rsid w:val="00B10154"/>
    <w:rsid w:val="00B2059D"/>
    <w:rsid w:val="00B81B44"/>
    <w:rsid w:val="00B9053B"/>
    <w:rsid w:val="00BA2A47"/>
    <w:rsid w:val="00BB2B3B"/>
    <w:rsid w:val="00BB660E"/>
    <w:rsid w:val="00BC3422"/>
    <w:rsid w:val="00BF27CA"/>
    <w:rsid w:val="00BF3B71"/>
    <w:rsid w:val="00C015B9"/>
    <w:rsid w:val="00C022F9"/>
    <w:rsid w:val="00C02CEC"/>
    <w:rsid w:val="00C032EA"/>
    <w:rsid w:val="00C06EB5"/>
    <w:rsid w:val="00C1145F"/>
    <w:rsid w:val="00C1701B"/>
    <w:rsid w:val="00C53122"/>
    <w:rsid w:val="00C637E1"/>
    <w:rsid w:val="00C70D50"/>
    <w:rsid w:val="00C8243E"/>
    <w:rsid w:val="00C907D7"/>
    <w:rsid w:val="00C92338"/>
    <w:rsid w:val="00CA24D2"/>
    <w:rsid w:val="00CA657A"/>
    <w:rsid w:val="00CA7C3A"/>
    <w:rsid w:val="00CA7E82"/>
    <w:rsid w:val="00CC2DB2"/>
    <w:rsid w:val="00CC70F5"/>
    <w:rsid w:val="00CD0307"/>
    <w:rsid w:val="00CD3D1B"/>
    <w:rsid w:val="00CE3FEA"/>
    <w:rsid w:val="00CE62B3"/>
    <w:rsid w:val="00CF7DCA"/>
    <w:rsid w:val="00D211E9"/>
    <w:rsid w:val="00D2312F"/>
    <w:rsid w:val="00D269C1"/>
    <w:rsid w:val="00D34156"/>
    <w:rsid w:val="00D44953"/>
    <w:rsid w:val="00D542F3"/>
    <w:rsid w:val="00D543E5"/>
    <w:rsid w:val="00D5644B"/>
    <w:rsid w:val="00D56E25"/>
    <w:rsid w:val="00D60618"/>
    <w:rsid w:val="00D71896"/>
    <w:rsid w:val="00D718D7"/>
    <w:rsid w:val="00D73212"/>
    <w:rsid w:val="00D814B7"/>
    <w:rsid w:val="00D82C5B"/>
    <w:rsid w:val="00D90688"/>
    <w:rsid w:val="00DA3AAD"/>
    <w:rsid w:val="00DA57E2"/>
    <w:rsid w:val="00DB312B"/>
    <w:rsid w:val="00DC5654"/>
    <w:rsid w:val="00DC658F"/>
    <w:rsid w:val="00DD2FF6"/>
    <w:rsid w:val="00DD436C"/>
    <w:rsid w:val="00DE60CC"/>
    <w:rsid w:val="00E12AB4"/>
    <w:rsid w:val="00E26B32"/>
    <w:rsid w:val="00E31444"/>
    <w:rsid w:val="00E3168B"/>
    <w:rsid w:val="00E407B6"/>
    <w:rsid w:val="00E41EF1"/>
    <w:rsid w:val="00E42942"/>
    <w:rsid w:val="00E468A6"/>
    <w:rsid w:val="00E56BBE"/>
    <w:rsid w:val="00E71BDF"/>
    <w:rsid w:val="00E83CA7"/>
    <w:rsid w:val="00EB1B97"/>
    <w:rsid w:val="00EC171D"/>
    <w:rsid w:val="00ED487E"/>
    <w:rsid w:val="00EE22C3"/>
    <w:rsid w:val="00EE7706"/>
    <w:rsid w:val="00EE7A0D"/>
    <w:rsid w:val="00EF0D21"/>
    <w:rsid w:val="00EF60BB"/>
    <w:rsid w:val="00F17CE1"/>
    <w:rsid w:val="00F17D01"/>
    <w:rsid w:val="00F2115C"/>
    <w:rsid w:val="00F22ABA"/>
    <w:rsid w:val="00F3297B"/>
    <w:rsid w:val="00F36B12"/>
    <w:rsid w:val="00F417C3"/>
    <w:rsid w:val="00F60F9F"/>
    <w:rsid w:val="00F64F08"/>
    <w:rsid w:val="00F734F5"/>
    <w:rsid w:val="00F7683F"/>
    <w:rsid w:val="00F80469"/>
    <w:rsid w:val="00F80D8D"/>
    <w:rsid w:val="00F966B1"/>
    <w:rsid w:val="00F97D48"/>
    <w:rsid w:val="00FA0311"/>
    <w:rsid w:val="00FC06EB"/>
    <w:rsid w:val="00FC42E5"/>
    <w:rsid w:val="00FD640F"/>
    <w:rsid w:val="00FD6B4C"/>
    <w:rsid w:val="00FD6BE9"/>
    <w:rsid w:val="00FE24E9"/>
    <w:rsid w:val="00FF3795"/>
    <w:rsid w:val="00FF4E9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326C2"/>
  <w15:docId w15:val="{6AAB3EF0-E733-4CB4-B868-3044736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1C72"/>
    <w:pPr>
      <w:keepLines/>
      <w:spacing w:before="120" w:after="120" w:line="252" w:lineRule="auto"/>
    </w:pPr>
    <w:rPr>
      <w:color w:val="232B39" w:themeColor="text1"/>
      <w:sz w:val="18"/>
    </w:rPr>
  </w:style>
  <w:style w:type="paragraph" w:styleId="Heading1">
    <w:name w:val="heading 1"/>
    <w:next w:val="Normal"/>
    <w:link w:val="Heading1Char"/>
    <w:qFormat/>
    <w:rsid w:val="00121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121272"/>
    <w:pPr>
      <w:keepNext/>
      <w:spacing w:before="200" w:after="240"/>
      <w:outlineLvl w:val="1"/>
    </w:pPr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21272"/>
    <w:pPr>
      <w:keepNext/>
      <w:spacing w:before="240"/>
      <w:outlineLvl w:val="2"/>
    </w:pPr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522F8A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87189D" w:themeColor="accent1"/>
        <w:left w:val="single" w:sz="8" w:space="0" w:color="87189D" w:themeColor="accent1"/>
        <w:bottom w:val="single" w:sz="8" w:space="0" w:color="87189D" w:themeColor="accent1"/>
        <w:right w:val="single" w:sz="8" w:space="0" w:color="8718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band1Horz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40614"/>
    <w:rPr>
      <w:color w:val="004C97"/>
      <w:u w:val="none"/>
    </w:rPr>
  </w:style>
  <w:style w:type="character" w:customStyle="1" w:styleId="Heading1Char">
    <w:name w:val="Heading 1 Char"/>
    <w:basedOn w:val="DefaultParagraphFont"/>
    <w:link w:val="Heading1"/>
    <w:rsid w:val="00121272"/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21272"/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6805B9"/>
    <w:pPr>
      <w:keepLines/>
      <w:numPr>
        <w:numId w:val="2"/>
      </w:numPr>
      <w:spacing w:before="100" w:after="100" w:line="252" w:lineRule="auto"/>
      <w:contextualSpacing/>
    </w:pPr>
    <w:rPr>
      <w:rFonts w:eastAsia="Times New Roman" w:cs="Calibri"/>
      <w:color w:val="232B39" w:themeColor="text1"/>
      <w:sz w:val="18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522F8A"/>
    <w:pPr>
      <w:numPr>
        <w:ilvl w:val="2"/>
        <w:numId w:val="4"/>
      </w:numPr>
      <w:tabs>
        <w:tab w:val="clear" w:pos="792"/>
        <w:tab w:val="num" w:pos="360"/>
      </w:tabs>
      <w:ind w:left="0" w:firstLine="0"/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522F8A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522F8A"/>
    <w:pPr>
      <w:numPr>
        <w:ilvl w:val="4"/>
        <w:numId w:val="4"/>
      </w:numPr>
      <w:tabs>
        <w:tab w:val="clear" w:pos="792"/>
        <w:tab w:val="num" w:pos="360"/>
      </w:tabs>
      <w:ind w:left="0" w:firstLine="0"/>
    </w:pPr>
  </w:style>
  <w:style w:type="character" w:customStyle="1" w:styleId="Heading3Char">
    <w:name w:val="Heading 3 Char"/>
    <w:basedOn w:val="DefaultParagraphFont"/>
    <w:link w:val="Heading3"/>
    <w:rsid w:val="00121272"/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522F8A"/>
    <w:pPr>
      <w:numPr>
        <w:ilvl w:val="5"/>
        <w:numId w:val="4"/>
      </w:numPr>
      <w:tabs>
        <w:tab w:val="clear" w:pos="792"/>
        <w:tab w:val="num" w:pos="360"/>
      </w:tabs>
      <w:ind w:left="0" w:firstLine="0"/>
    </w:pPr>
  </w:style>
  <w:style w:type="character" w:customStyle="1" w:styleId="Heading4Char">
    <w:name w:val="Heading 4 Char"/>
    <w:basedOn w:val="DefaultParagraphFont"/>
    <w:link w:val="Heading4"/>
    <w:semiHidden/>
    <w:rsid w:val="00491C72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qFormat/>
    <w:rsid w:val="00BB660E"/>
    <w:pPr>
      <w:ind w:left="792"/>
    </w:pPr>
  </w:style>
  <w:style w:type="paragraph" w:customStyle="1" w:styleId="NoteNormal">
    <w:name w:val="Note Normal"/>
    <w:basedOn w:val="Normal"/>
    <w:qFormat/>
    <w:rsid w:val="00522F8A"/>
    <w:pPr>
      <w:keepNext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125514"/>
    <w:pPr>
      <w:shd w:val="clear" w:color="auto" w:fill="232B39" w:themeFill="text1"/>
      <w:spacing w:before="700" w:after="0" w:line="440" w:lineRule="exact"/>
      <w:ind w:right="4910"/>
      <w:jc w:val="right"/>
    </w:pPr>
    <w:rPr>
      <w:rFonts w:asciiTheme="majorHAnsi" w:eastAsia="Times New Roman" w:hAnsiTheme="majorHAnsi" w:cstheme="majorHAnsi"/>
      <w:caps/>
      <w:color w:val="FFFFFF" w:themeColor="background1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45"/>
    <w:rsid w:val="00125514"/>
    <w:rPr>
      <w:rFonts w:asciiTheme="majorHAnsi" w:eastAsia="Times New Roman" w:hAnsiTheme="majorHAnsi" w:cstheme="majorHAnsi"/>
      <w:caps/>
      <w:color w:val="FFFFFF" w:themeColor="background1"/>
      <w:sz w:val="27"/>
      <w:szCs w:val="27"/>
      <w:shd w:val="clear" w:color="auto" w:fill="232B39" w:themeFill="text1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121272"/>
    <w:pPr>
      <w:shd w:val="clear" w:color="auto" w:fill="232B39" w:themeFill="text1"/>
      <w:spacing w:before="160" w:after="0" w:line="216" w:lineRule="auto"/>
      <w:ind w:left="446" w:right="4910"/>
      <w:jc w:val="right"/>
    </w:pPr>
    <w:rPr>
      <w:rFonts w:asciiTheme="majorHAnsi" w:eastAsia="Times New Roman" w:hAnsiTheme="majorHAnsi" w:cstheme="majorHAnsi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rsid w:val="00121272"/>
    <w:rPr>
      <w:rFonts w:asciiTheme="majorHAnsi" w:eastAsia="Times New Roman" w:hAnsiTheme="majorHAnsi" w:cstheme="majorHAnsi"/>
      <w:color w:val="FFFFFF" w:themeColor="background1"/>
      <w:sz w:val="48"/>
      <w:szCs w:val="48"/>
      <w:shd w:val="clear" w:color="auto" w:fill="232B39" w:themeFill="text1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BB660E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rsid w:val="008E49B3"/>
    <w:pPr>
      <w:tabs>
        <w:tab w:val="right" w:pos="9026"/>
      </w:tabs>
      <w:spacing w:before="0" w:after="0" w:line="240" w:lineRule="auto"/>
    </w:pPr>
    <w:rPr>
      <w:noProof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1C72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12127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 w:val="0"/>
        <w:i w:val="0"/>
        <w:color w:val="auto"/>
        <w:sz w:val="18"/>
      </w:rPr>
      <w:tblPr/>
      <w:tcPr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AB5DBA" w:themeColor="accent2"/>
          <w:left w:val="nil"/>
          <w:bottom w:val="single" w:sz="12" w:space="0" w:color="AB5DBA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12127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rFonts w:asciiTheme="majorHAnsi" w:hAnsiTheme="majorHAnsi"/>
        <w:b w:val="0"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87189D" w:themeColor="accent1"/>
          <w:left w:val="nil"/>
          <w:bottom w:val="single" w:sz="12" w:space="0" w:color="87189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522F8A"/>
    <w:pPr>
      <w:numPr>
        <w:ilvl w:val="7"/>
        <w:numId w:val="4"/>
      </w:numPr>
      <w:tabs>
        <w:tab w:val="clear" w:pos="1800"/>
        <w:tab w:val="num" w:pos="360"/>
      </w:tabs>
      <w:spacing w:before="100"/>
      <w:ind w:left="0" w:firstLine="0"/>
      <w:contextualSpacing/>
    </w:pPr>
  </w:style>
  <w:style w:type="paragraph" w:customStyle="1" w:styleId="Listnumindent">
    <w:name w:val="List num indent"/>
    <w:basedOn w:val="Normal"/>
    <w:uiPriority w:val="9"/>
    <w:qFormat/>
    <w:rsid w:val="00522F8A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4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paragraph" w:customStyle="1" w:styleId="Numparaindent">
    <w:name w:val="Num para indent"/>
    <w:basedOn w:val="Numpara"/>
    <w:uiPriority w:val="9"/>
    <w:qFormat/>
    <w:rsid w:val="00522F8A"/>
    <w:pPr>
      <w:numPr>
        <w:ilvl w:val="8"/>
        <w:numId w:val="4"/>
      </w:numPr>
      <w:tabs>
        <w:tab w:val="clear" w:pos="540"/>
        <w:tab w:val="clear" w:pos="1296"/>
        <w:tab w:val="num" w:pos="360"/>
      </w:tabs>
      <w:ind w:left="360" w:hanging="360"/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semiHidden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121272"/>
    <w:pPr>
      <w:spacing w:before="200" w:after="60" w:line="240" w:lineRule="auto"/>
    </w:pPr>
    <w:rPr>
      <w:rFonts w:asciiTheme="majorHAnsi" w:hAnsiTheme="majorHAnsi"/>
      <w:bCs/>
      <w:color w:val="3A3467" w:themeColor="text2"/>
      <w:szCs w:val="18"/>
    </w:rPr>
  </w:style>
  <w:style w:type="paragraph" w:customStyle="1" w:styleId="CM">
    <w:name w:val="CM"/>
    <w:next w:val="Normal"/>
    <w:uiPriority w:val="79"/>
    <w:rsid w:val="005129A3"/>
    <w:pPr>
      <w:spacing w:after="2000" w:line="240" w:lineRule="auto"/>
      <w:ind w:right="4910"/>
      <w:jc w:val="right"/>
    </w:pPr>
    <w:rPr>
      <w:caps/>
      <w:color w:val="FFFFFF" w:themeColor="background1"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491C72"/>
    <w:rPr>
      <w:rFonts w:asciiTheme="majorHAnsi" w:eastAsiaTheme="majorEastAsia" w:hAnsiTheme="majorHAnsi" w:cstheme="majorBidi"/>
      <w:color w:val="3A3467" w:themeColor="text2"/>
      <w:sz w:val="18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6805B9"/>
    <w:pPr>
      <w:pBdr>
        <w:top w:val="single" w:sz="12" w:space="6" w:color="E7D1EB" w:themeColor="background2"/>
        <w:bottom w:val="single" w:sz="12" w:space="4" w:color="E7D1EB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6805B9"/>
    <w:rPr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156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246024"/>
    <w:pPr>
      <w:spacing w:after="0" w:line="240" w:lineRule="auto"/>
    </w:pPr>
    <w:rPr>
      <w:color w:val="232B39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tf.vic.gov.au/competition-and-contestability-direction-and-instruction-32" TargetMode="External"/><Relationship Id="rId18" Type="http://schemas.openxmlformats.org/officeDocument/2006/relationships/hyperlink" Target="https://www.dtf.vic.gov.au/mandatory-evaluation-criteria-occupational-health-and-safety-management-attachment-1-instruction-37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dtf.vic.gov.au/publishing-details-procurement-undertaken-direction-and-instruction-5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dtf.vic.gov.au/complying-international-agreements-attachments-1-and-2-instruction-21" TargetMode="External"/><Relationship Id="rId17" Type="http://schemas.openxmlformats.org/officeDocument/2006/relationships/hyperlink" Target="https://www.dtf.vic.gov.au/matters-nominated-secretary" TargetMode="External"/><Relationship Id="rId25" Type="http://schemas.openxmlformats.org/officeDocument/2006/relationships/hyperlink" Target="mailto:construction.procurement@dtf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tf.vic.gov.au/tender-notices-direction-and-instruction-34" TargetMode="External"/><Relationship Id="rId20" Type="http://schemas.openxmlformats.org/officeDocument/2006/relationships/hyperlink" Target="https://www.dtf.vic.gov.au/managing-probity-public-construction-procurement-public-construction-guidance-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dtf.vic.gov.au/supplier-performance-and-shared-reporting-regime-direction-and-instruction-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tf.vic.gov.au/forward-notices-direction-and-instruction-51" TargetMode="External"/><Relationship Id="rId23" Type="http://schemas.openxmlformats.org/officeDocument/2006/relationships/hyperlink" Target="https://www.dtf.vic.gov.au/matters-nominated-secretar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dtf.vic.gov.au/mandatory-evaluation-criteria-industrial-relations-management-attachment-2-instruction-37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dtf.vic.gov.au/forward-notices-direction-and-instruction-51" TargetMode="External"/><Relationship Id="rId22" Type="http://schemas.openxmlformats.org/officeDocument/2006/relationships/hyperlink" Target="https://www.dtf.vic.gov.au/sites/default/files/2024-10/FRD_12_Disclosure_of_major_contracts.docx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- Commercial">
      <a:dk1>
        <a:srgbClr val="232B39"/>
      </a:dk1>
      <a:lt1>
        <a:sysClr val="window" lastClr="FFFFFF"/>
      </a:lt1>
      <a:dk2>
        <a:srgbClr val="3A3467"/>
      </a:dk2>
      <a:lt2>
        <a:srgbClr val="E7D1EB"/>
      </a:lt2>
      <a:accent1>
        <a:srgbClr val="87189D"/>
      </a:accent1>
      <a:accent2>
        <a:srgbClr val="AB5DBA"/>
      </a:accent2>
      <a:accent3>
        <a:srgbClr val="642667"/>
      </a:accent3>
      <a:accent4>
        <a:srgbClr val="D3D5D7"/>
      </a:accent4>
      <a:accent5>
        <a:srgbClr val="00BAC7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D2BDAD3-6C26-4570-9B53-FA9DFE8F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41FAE-A49F-4459-89E7-0A1F787B7F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J Korb (DTF)</dc:creator>
  <cp:lastModifiedBy>Emily J Korb (DTF)</cp:lastModifiedBy>
  <cp:revision>3</cp:revision>
  <cp:lastPrinted>2016-02-09T01:59:00Z</cp:lastPrinted>
  <dcterms:created xsi:type="dcterms:W3CDTF">2025-09-08T00:42:00Z</dcterms:created>
  <dcterms:modified xsi:type="dcterms:W3CDTF">2025-09-08T00:44:00Z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2021-09-07T01:57:31Z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</Properties>
</file>